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F630BEA" w14:textId="77777777" w:rsidR="00B70B0E" w:rsidRPr="00B70B0E" w:rsidRDefault="00B70B0E" w:rsidP="00B70B0E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70B0E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15CD1622" w14:textId="77777777" w:rsidR="00B70B0E" w:rsidRPr="00B70B0E" w:rsidRDefault="00B70B0E" w:rsidP="00B70B0E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B70B0E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77D6CF38" w14:textId="79DC548D" w:rsidR="00B70B0E" w:rsidRPr="00B70B0E" w:rsidRDefault="00B70B0E" w:rsidP="00B70B0E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B70B0E">
        <w:rPr>
          <w:rFonts w:ascii="Times New Roman" w:eastAsia="Times New Roman" w:hAnsi="Times New Roman" w:cs="Times New Roman"/>
          <w:sz w:val="24"/>
          <w:szCs w:val="24"/>
        </w:rPr>
        <w:t>21.12.2023. sēdes lēmumam Nr.</w:t>
      </w:r>
      <w:r w:rsidR="006658CB">
        <w:rPr>
          <w:rFonts w:ascii="Times New Roman" w:eastAsia="Times New Roman" w:hAnsi="Times New Roman" w:cs="Times New Roman"/>
          <w:sz w:val="24"/>
          <w:szCs w:val="24"/>
        </w:rPr>
        <w:t>1131</w:t>
      </w:r>
    </w:p>
    <w:p w14:paraId="06D89261" w14:textId="73EDA81E" w:rsidR="00B70B0E" w:rsidRPr="00B70B0E" w:rsidRDefault="00B70B0E" w:rsidP="00B70B0E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B70B0E">
        <w:rPr>
          <w:rFonts w:ascii="Times New Roman" w:eastAsia="Times New Roman" w:hAnsi="Times New Roman" w:cs="Times New Roman"/>
          <w:sz w:val="24"/>
          <w:szCs w:val="24"/>
        </w:rPr>
        <w:t>(protokols Nr.1</w:t>
      </w:r>
      <w:r w:rsidR="006658CB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B70B0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658CB">
        <w:rPr>
          <w:rFonts w:ascii="Times New Roman" w:eastAsia="Times New Roman" w:hAnsi="Times New Roman" w:cs="Times New Roman"/>
          <w:sz w:val="24"/>
          <w:szCs w:val="24"/>
        </w:rPr>
        <w:t>79</w:t>
      </w:r>
      <w:bookmarkStart w:id="0" w:name="_GoBack"/>
      <w:bookmarkEnd w:id="0"/>
      <w:r w:rsidRPr="00B70B0E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198ED993" w14:textId="77777777" w:rsidR="00C57D09" w:rsidRDefault="00C57D09"/>
    <w:p w14:paraId="198ED994" w14:textId="77777777" w:rsidR="00A57B56" w:rsidRPr="00A57B56" w:rsidRDefault="00A57B56" w:rsidP="00B70B0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57B56">
        <w:rPr>
          <w:rFonts w:ascii="Times New Roman" w:hAnsi="Times New Roman" w:cs="Times New Roman"/>
          <w:sz w:val="24"/>
          <w:szCs w:val="24"/>
        </w:rPr>
        <w:t>Ceļš “Urga-Priedes”, Braslavas pagasts, Limbažu novads</w:t>
      </w:r>
    </w:p>
    <w:p w14:paraId="198ED995" w14:textId="77777777" w:rsidR="00A57B56" w:rsidRDefault="00A57B56" w:rsidP="00B70B0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57B56">
        <w:rPr>
          <w:rFonts w:ascii="Times New Roman" w:hAnsi="Times New Roman" w:cs="Times New Roman"/>
          <w:sz w:val="24"/>
          <w:szCs w:val="24"/>
        </w:rPr>
        <w:t>Zemes vienību kadastra apzīmējumi 6644 003 0152, 6644 003 0155</w:t>
      </w:r>
    </w:p>
    <w:p w14:paraId="3D74509B" w14:textId="77777777" w:rsidR="00B70B0E" w:rsidRDefault="00B70B0E" w:rsidP="00B70B0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98ED996" w14:textId="77777777" w:rsidR="00A57B56" w:rsidRPr="00A57B56" w:rsidRDefault="00A57B56" w:rsidP="00A57B5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98ED997" w14:textId="77777777" w:rsidR="00A57B56" w:rsidRDefault="00A57B56" w:rsidP="00B70B0E">
      <w:pPr>
        <w:jc w:val="center"/>
      </w:pPr>
      <w:r w:rsidRPr="00A57B56">
        <w:rPr>
          <w:noProof/>
          <w:lang w:eastAsia="lv-LV"/>
        </w:rPr>
        <w:drawing>
          <wp:inline distT="0" distB="0" distL="0" distR="0" wp14:anchorId="198ED998" wp14:editId="198ED999">
            <wp:extent cx="5274310" cy="3593465"/>
            <wp:effectExtent l="0" t="0" r="254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9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57B56" w:rsidSect="00B70B0E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7B56"/>
    <w:rsid w:val="006658CB"/>
    <w:rsid w:val="007630CB"/>
    <w:rsid w:val="00A57B56"/>
    <w:rsid w:val="00B70B0E"/>
    <w:rsid w:val="00C57D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8ED98F"/>
  <w15:chartTrackingRefBased/>
  <w15:docId w15:val="{496EF372-A459-41D0-A2F6-E4A2AEB8B2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A57B56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134</Words>
  <Characters>77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4</cp:revision>
  <dcterms:created xsi:type="dcterms:W3CDTF">2023-12-01T11:18:00Z</dcterms:created>
  <dcterms:modified xsi:type="dcterms:W3CDTF">2024-01-02T11:29:00Z</dcterms:modified>
</cp:coreProperties>
</file>