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93A66" w14:textId="77777777" w:rsidR="00562953" w:rsidRPr="00562953" w:rsidRDefault="00562953" w:rsidP="00562953">
      <w:pPr>
        <w:jc w:val="center"/>
        <w:rPr>
          <w:b/>
          <w:bCs/>
          <w:caps/>
          <w:lang w:val="lv-LV"/>
        </w:rPr>
      </w:pPr>
      <w:r w:rsidRPr="00562953">
        <w:rPr>
          <w:b/>
          <w:bCs/>
          <w:caps/>
          <w:lang w:val="lv-LV"/>
        </w:rPr>
        <w:t>saistošie noteikumi</w:t>
      </w:r>
    </w:p>
    <w:p w14:paraId="20722C81" w14:textId="77777777" w:rsidR="00562953" w:rsidRPr="00562953" w:rsidRDefault="00562953" w:rsidP="00562953">
      <w:pPr>
        <w:jc w:val="center"/>
        <w:rPr>
          <w:bCs/>
          <w:lang w:val="lv-LV"/>
        </w:rPr>
      </w:pPr>
      <w:r w:rsidRPr="00562953">
        <w:rPr>
          <w:bCs/>
          <w:lang w:val="lv-LV"/>
        </w:rPr>
        <w:t>Limbažos</w:t>
      </w:r>
    </w:p>
    <w:p w14:paraId="57221559" w14:textId="77777777" w:rsidR="00562953" w:rsidRPr="00562953" w:rsidRDefault="00562953" w:rsidP="00562953">
      <w:pPr>
        <w:tabs>
          <w:tab w:val="left" w:pos="9072"/>
        </w:tabs>
        <w:rPr>
          <w:lang w:val="lv-LV" w:bidi="lo-LA"/>
        </w:rPr>
      </w:pPr>
    </w:p>
    <w:p w14:paraId="5199D1EB" w14:textId="5EEB43B6" w:rsidR="00562953" w:rsidRPr="00562953" w:rsidRDefault="00562953" w:rsidP="00562953">
      <w:pPr>
        <w:tabs>
          <w:tab w:val="left" w:pos="9072"/>
        </w:tabs>
        <w:rPr>
          <w:b/>
          <w:bCs/>
          <w:lang w:val="lv-LV" w:bidi="lo-LA"/>
        </w:rPr>
      </w:pPr>
      <w:r w:rsidRPr="00562953">
        <w:rPr>
          <w:lang w:val="lv-LV" w:bidi="lo-LA"/>
        </w:rPr>
        <w:t xml:space="preserve">2021.gada </w:t>
      </w:r>
      <w:r w:rsidRPr="00562953">
        <w:rPr>
          <w:lang w:val="lv-LV" w:bidi="lo-LA"/>
        </w:rPr>
        <w:t>27.maijā</w:t>
      </w:r>
      <w:r w:rsidRPr="00562953">
        <w:rPr>
          <w:lang w:val="lv-LV" w:bidi="lo-LA"/>
        </w:rPr>
        <w:tab/>
      </w:r>
      <w:r w:rsidRPr="00562953">
        <w:rPr>
          <w:lang w:val="lv-LV" w:bidi="lo-LA"/>
        </w:rPr>
        <w:t>Nr.</w:t>
      </w:r>
      <w:r w:rsidRPr="00562953">
        <w:rPr>
          <w:lang w:val="lv-LV" w:bidi="lo-LA"/>
        </w:rPr>
        <w:t>20</w:t>
      </w:r>
    </w:p>
    <w:p w14:paraId="1517155E" w14:textId="77777777" w:rsidR="00562953" w:rsidRPr="00562953" w:rsidRDefault="00562953" w:rsidP="00562953">
      <w:pPr>
        <w:tabs>
          <w:tab w:val="left" w:pos="9072"/>
        </w:tabs>
        <w:rPr>
          <w:bCs/>
          <w:lang w:val="lv-LV" w:bidi="lo-LA"/>
        </w:rPr>
      </w:pPr>
    </w:p>
    <w:p w14:paraId="319B6754" w14:textId="77777777" w:rsidR="00562953" w:rsidRPr="00562953" w:rsidRDefault="00562953" w:rsidP="00562953">
      <w:pPr>
        <w:jc w:val="right"/>
        <w:rPr>
          <w:b/>
          <w:bCs/>
          <w:lang w:val="lv-LV"/>
        </w:rPr>
      </w:pPr>
      <w:r w:rsidRPr="00562953">
        <w:rPr>
          <w:b/>
          <w:lang w:val="lv-LV"/>
        </w:rPr>
        <w:t>APSTIPRINĀTI</w:t>
      </w:r>
    </w:p>
    <w:p w14:paraId="31D7D37D" w14:textId="77777777" w:rsidR="00562953" w:rsidRPr="00562953" w:rsidRDefault="00562953" w:rsidP="00562953">
      <w:pPr>
        <w:autoSpaceDE w:val="0"/>
        <w:autoSpaceDN w:val="0"/>
        <w:adjustRightInd w:val="0"/>
        <w:jc w:val="right"/>
        <w:rPr>
          <w:b/>
          <w:bCs/>
          <w:lang w:val="lv-LV"/>
        </w:rPr>
      </w:pPr>
      <w:r w:rsidRPr="00562953">
        <w:rPr>
          <w:lang w:val="lv-LV"/>
        </w:rPr>
        <w:t>ar Limbažu novada domes</w:t>
      </w:r>
    </w:p>
    <w:p w14:paraId="3FD9314F" w14:textId="5C494E69" w:rsidR="00562953" w:rsidRPr="00562953" w:rsidRDefault="00562953" w:rsidP="00562953">
      <w:pPr>
        <w:autoSpaceDE w:val="0"/>
        <w:autoSpaceDN w:val="0"/>
        <w:adjustRightInd w:val="0"/>
        <w:jc w:val="right"/>
        <w:rPr>
          <w:lang w:val="lv-LV"/>
        </w:rPr>
      </w:pPr>
      <w:r w:rsidRPr="00562953">
        <w:rPr>
          <w:lang w:val="lv-LV"/>
        </w:rPr>
        <w:t>27</w:t>
      </w:r>
      <w:r w:rsidRPr="00562953">
        <w:rPr>
          <w:lang w:val="lv-LV"/>
        </w:rPr>
        <w:t>.05.2021. sēdes lēmumu</w:t>
      </w:r>
    </w:p>
    <w:p w14:paraId="0A4587CF" w14:textId="221F5A2F" w:rsidR="00562953" w:rsidRPr="00562953" w:rsidRDefault="00562953" w:rsidP="00562953">
      <w:pPr>
        <w:autoSpaceDE w:val="0"/>
        <w:autoSpaceDN w:val="0"/>
        <w:adjustRightInd w:val="0"/>
        <w:jc w:val="right"/>
        <w:rPr>
          <w:b/>
          <w:bCs/>
          <w:lang w:val="lv-LV"/>
        </w:rPr>
      </w:pPr>
      <w:r w:rsidRPr="00562953">
        <w:rPr>
          <w:lang w:val="lv-LV"/>
        </w:rPr>
        <w:t xml:space="preserve"> (protokols Nr.</w:t>
      </w:r>
      <w:r w:rsidRPr="00562953">
        <w:rPr>
          <w:lang w:val="lv-LV"/>
        </w:rPr>
        <w:t>10</w:t>
      </w:r>
      <w:r w:rsidRPr="00562953">
        <w:rPr>
          <w:lang w:val="lv-LV"/>
        </w:rPr>
        <w:t xml:space="preserve">, </w:t>
      </w:r>
      <w:r w:rsidRPr="00562953">
        <w:rPr>
          <w:lang w:val="lv-LV"/>
        </w:rPr>
        <w:t>70</w:t>
      </w:r>
      <w:r w:rsidRPr="00562953">
        <w:rPr>
          <w:lang w:val="lv-LV"/>
        </w:rPr>
        <w:t>.§)</w:t>
      </w:r>
    </w:p>
    <w:p w14:paraId="2877B717" w14:textId="77777777" w:rsidR="00562953" w:rsidRPr="00562953" w:rsidRDefault="00562953" w:rsidP="00562953">
      <w:pPr>
        <w:jc w:val="right"/>
        <w:rPr>
          <w:rFonts w:eastAsia="Lucida Sans Unicode" w:cs="Tahoma"/>
          <w:szCs w:val="20"/>
          <w:lang w:val="lv-LV"/>
        </w:rPr>
      </w:pPr>
    </w:p>
    <w:p w14:paraId="13B7AB40" w14:textId="77777777" w:rsidR="00562953" w:rsidRPr="00562953" w:rsidRDefault="00562953" w:rsidP="00562953">
      <w:pPr>
        <w:jc w:val="center"/>
        <w:rPr>
          <w:b/>
          <w:sz w:val="28"/>
          <w:szCs w:val="28"/>
          <w:lang w:val="lv-LV"/>
        </w:rPr>
      </w:pPr>
      <w:r w:rsidRPr="00562953">
        <w:rPr>
          <w:b/>
          <w:sz w:val="28"/>
          <w:szCs w:val="28"/>
          <w:lang w:val="lv-LV"/>
        </w:rPr>
        <w:t>Par sociālās palīdzības pabalstiem trūcīgām un maznodrošinātām mājsaimniecībām un personām krīzes situācijās Limbažu novadā</w:t>
      </w:r>
    </w:p>
    <w:p w14:paraId="08316B14" w14:textId="77777777" w:rsidR="00562953" w:rsidRPr="00562953" w:rsidRDefault="00562953" w:rsidP="00562953">
      <w:pPr>
        <w:jc w:val="center"/>
        <w:rPr>
          <w:b/>
          <w:sz w:val="28"/>
          <w:szCs w:val="28"/>
          <w:lang w:val="lv-LV"/>
        </w:rPr>
      </w:pPr>
    </w:p>
    <w:p w14:paraId="6AE593E9" w14:textId="77777777" w:rsidR="00562953" w:rsidRPr="00562953" w:rsidRDefault="00562953" w:rsidP="00562953">
      <w:pPr>
        <w:jc w:val="right"/>
        <w:rPr>
          <w:i/>
          <w:iCs/>
          <w:sz w:val="22"/>
          <w:szCs w:val="22"/>
          <w:lang w:val="lv-LV"/>
        </w:rPr>
      </w:pPr>
      <w:r w:rsidRPr="00562953">
        <w:rPr>
          <w:i/>
          <w:iCs/>
          <w:sz w:val="22"/>
          <w:szCs w:val="22"/>
          <w:lang w:val="lv-LV"/>
        </w:rPr>
        <w:t>Izdoti saskaņā ar likuma “</w:t>
      </w:r>
      <w:hyperlink r:id="rId7" w:tgtFrame="_blank" w:history="1">
        <w:r w:rsidRPr="00562953">
          <w:rPr>
            <w:i/>
            <w:iCs/>
            <w:sz w:val="22"/>
            <w:szCs w:val="22"/>
            <w:lang w:val="lv-LV"/>
          </w:rPr>
          <w:t>Par pašvaldībām</w:t>
        </w:r>
      </w:hyperlink>
      <w:r w:rsidRPr="00562953">
        <w:rPr>
          <w:i/>
          <w:iCs/>
          <w:sz w:val="22"/>
          <w:szCs w:val="22"/>
          <w:lang w:val="lv-LV"/>
        </w:rPr>
        <w:t xml:space="preserve">” </w:t>
      </w:r>
      <w:hyperlink r:id="rId8" w:anchor="p43" w:tgtFrame="_blank" w:history="1">
        <w:r w:rsidRPr="00562953">
          <w:rPr>
            <w:i/>
            <w:iCs/>
            <w:sz w:val="22"/>
            <w:szCs w:val="22"/>
            <w:lang w:val="lv-LV"/>
          </w:rPr>
          <w:t>43. panta</w:t>
        </w:r>
      </w:hyperlink>
      <w:r w:rsidRPr="00562953">
        <w:rPr>
          <w:i/>
          <w:iCs/>
          <w:sz w:val="22"/>
          <w:szCs w:val="22"/>
          <w:lang w:val="lv-LV"/>
        </w:rPr>
        <w:t xml:space="preserve"> trešo daļu, </w:t>
      </w:r>
    </w:p>
    <w:p w14:paraId="046853F3" w14:textId="77777777" w:rsidR="00562953" w:rsidRPr="00562953" w:rsidRDefault="00562953" w:rsidP="00562953">
      <w:pPr>
        <w:jc w:val="right"/>
        <w:rPr>
          <w:i/>
          <w:iCs/>
          <w:sz w:val="22"/>
          <w:szCs w:val="22"/>
          <w:lang w:val="lv-LV"/>
        </w:rPr>
      </w:pPr>
      <w:hyperlink r:id="rId9" w:tgtFrame="_blank" w:history="1">
        <w:r w:rsidRPr="00562953">
          <w:rPr>
            <w:i/>
            <w:iCs/>
            <w:sz w:val="22"/>
            <w:szCs w:val="22"/>
            <w:lang w:val="lv-LV"/>
          </w:rPr>
          <w:t>Sociālo pakalpojumu un sociālās palīdzības likuma</w:t>
        </w:r>
      </w:hyperlink>
      <w:r w:rsidRPr="00562953">
        <w:rPr>
          <w:i/>
          <w:iCs/>
          <w:sz w:val="22"/>
          <w:szCs w:val="22"/>
          <w:lang w:val="lv-LV"/>
        </w:rPr>
        <w:t xml:space="preserve"> </w:t>
      </w:r>
      <w:hyperlink r:id="rId10" w:anchor="p3" w:tgtFrame="_blank" w:history="1">
        <w:r w:rsidRPr="00562953">
          <w:rPr>
            <w:i/>
            <w:iCs/>
            <w:sz w:val="22"/>
            <w:szCs w:val="22"/>
            <w:lang w:val="lv-LV"/>
          </w:rPr>
          <w:t>3. panta</w:t>
        </w:r>
      </w:hyperlink>
      <w:r w:rsidRPr="00562953">
        <w:rPr>
          <w:i/>
          <w:iCs/>
          <w:sz w:val="22"/>
          <w:szCs w:val="22"/>
          <w:lang w:val="lv-LV"/>
        </w:rPr>
        <w:t xml:space="preserve"> otro daļu </w:t>
      </w:r>
    </w:p>
    <w:p w14:paraId="31693FF5" w14:textId="77777777" w:rsidR="00562953" w:rsidRPr="00562953" w:rsidRDefault="00562953" w:rsidP="00562953">
      <w:pPr>
        <w:jc w:val="right"/>
        <w:rPr>
          <w:i/>
          <w:iCs/>
          <w:sz w:val="22"/>
          <w:szCs w:val="22"/>
          <w:lang w:val="lv-LV"/>
        </w:rPr>
      </w:pPr>
      <w:r w:rsidRPr="00562953">
        <w:rPr>
          <w:i/>
          <w:iCs/>
          <w:sz w:val="22"/>
          <w:szCs w:val="22"/>
          <w:lang w:val="lv-LV"/>
        </w:rPr>
        <w:t xml:space="preserve">un </w:t>
      </w:r>
      <w:hyperlink r:id="rId11" w:anchor="p36" w:tgtFrame="_blank" w:history="1">
        <w:r w:rsidRPr="00562953">
          <w:rPr>
            <w:i/>
            <w:iCs/>
            <w:sz w:val="22"/>
            <w:szCs w:val="22"/>
            <w:lang w:val="lv-LV"/>
          </w:rPr>
          <w:t>36. panta</w:t>
        </w:r>
      </w:hyperlink>
      <w:r w:rsidRPr="00562953">
        <w:rPr>
          <w:i/>
          <w:iCs/>
          <w:sz w:val="22"/>
          <w:szCs w:val="22"/>
          <w:lang w:val="lv-LV"/>
        </w:rPr>
        <w:t xml:space="preserve"> sesto daļu,</w:t>
      </w:r>
      <w:r w:rsidRPr="00562953">
        <w:rPr>
          <w:i/>
          <w:iCs/>
          <w:sz w:val="22"/>
          <w:szCs w:val="22"/>
          <w:lang w:val="lv-LV"/>
        </w:rPr>
        <w:br/>
        <w:t>likuma “</w:t>
      </w:r>
      <w:hyperlink r:id="rId12" w:tgtFrame="_blank" w:history="1">
        <w:r w:rsidRPr="00562953">
          <w:rPr>
            <w:i/>
            <w:iCs/>
            <w:sz w:val="22"/>
            <w:szCs w:val="22"/>
            <w:lang w:val="lv-LV"/>
          </w:rPr>
          <w:t>Par palīdzību dzīvokļa jautājumu risināšanā</w:t>
        </w:r>
      </w:hyperlink>
      <w:r w:rsidRPr="00562953">
        <w:rPr>
          <w:i/>
          <w:iCs/>
          <w:sz w:val="22"/>
          <w:szCs w:val="22"/>
          <w:lang w:val="lv-LV"/>
        </w:rPr>
        <w:t>”</w:t>
      </w:r>
      <w:r w:rsidRPr="00562953">
        <w:rPr>
          <w:i/>
          <w:iCs/>
          <w:sz w:val="22"/>
          <w:szCs w:val="22"/>
          <w:lang w:val="lv-LV"/>
        </w:rPr>
        <w:br/>
      </w:r>
      <w:hyperlink r:id="rId13" w:anchor="p14" w:tgtFrame="_blank" w:history="1">
        <w:r w:rsidRPr="00562953">
          <w:rPr>
            <w:i/>
            <w:iCs/>
            <w:sz w:val="22"/>
            <w:szCs w:val="22"/>
            <w:lang w:val="lv-LV"/>
          </w:rPr>
          <w:t>14. panta</w:t>
        </w:r>
      </w:hyperlink>
      <w:r w:rsidRPr="00562953">
        <w:rPr>
          <w:i/>
          <w:iCs/>
          <w:sz w:val="22"/>
          <w:szCs w:val="22"/>
          <w:lang w:val="lv-LV"/>
        </w:rPr>
        <w:t xml:space="preserve"> sesto daļu</w:t>
      </w:r>
    </w:p>
    <w:p w14:paraId="2DC77A10" w14:textId="77777777" w:rsidR="00562953" w:rsidRPr="00562953" w:rsidRDefault="00562953" w:rsidP="00562953">
      <w:pPr>
        <w:rPr>
          <w:i/>
          <w:sz w:val="22"/>
          <w:lang w:val="lv-LV"/>
        </w:rPr>
      </w:pPr>
    </w:p>
    <w:p w14:paraId="58A28C68" w14:textId="004A4CA8" w:rsidR="00562953" w:rsidRPr="00562953" w:rsidRDefault="00562953" w:rsidP="00562953">
      <w:pPr>
        <w:jc w:val="center"/>
        <w:rPr>
          <w:rFonts w:eastAsia="Calibri"/>
          <w:b/>
          <w:lang w:val="lv-LV" w:eastAsia="lv-LV"/>
        </w:rPr>
      </w:pPr>
      <w:r w:rsidRPr="00562953">
        <w:rPr>
          <w:rFonts w:eastAsia="Calibri"/>
          <w:b/>
          <w:lang w:val="lv-LV" w:eastAsia="lv-LV"/>
        </w:rPr>
        <w:t>I</w:t>
      </w:r>
      <w:r w:rsidRPr="00562953">
        <w:rPr>
          <w:rFonts w:eastAsia="Calibri"/>
          <w:b/>
          <w:lang w:val="lv-LV" w:eastAsia="lv-LV"/>
        </w:rPr>
        <w:t>.</w:t>
      </w:r>
      <w:r w:rsidRPr="00562953">
        <w:rPr>
          <w:rFonts w:eastAsia="Calibri"/>
          <w:b/>
          <w:lang w:val="lv-LV" w:eastAsia="lv-LV"/>
        </w:rPr>
        <w:t xml:space="preserve"> Vispārīgie jautājumi</w:t>
      </w:r>
    </w:p>
    <w:p w14:paraId="6EF14E64" w14:textId="77777777" w:rsidR="00562953" w:rsidRPr="00562953" w:rsidRDefault="00562953" w:rsidP="00562953">
      <w:pPr>
        <w:rPr>
          <w:rFonts w:eastAsia="Calibri"/>
          <w:b/>
          <w:lang w:val="lv-LV"/>
        </w:rPr>
      </w:pPr>
    </w:p>
    <w:p w14:paraId="3A593FA6" w14:textId="77777777" w:rsidR="00562953" w:rsidRPr="00562953" w:rsidRDefault="00562953" w:rsidP="00562953">
      <w:pPr>
        <w:numPr>
          <w:ilvl w:val="0"/>
          <w:numId w:val="16"/>
        </w:numPr>
        <w:jc w:val="both"/>
        <w:rPr>
          <w:lang w:val="lv-LV"/>
        </w:rPr>
      </w:pPr>
      <w:r w:rsidRPr="00562953">
        <w:rPr>
          <w:lang w:val="lv-LV"/>
        </w:rPr>
        <w:t>Saistošo noteikumu mērķis ir noteikt sociālās palīdzības sistēmu, kas nodrošina materiālu atbalstu krīzes situācijā nonākušām trūcīgām un maznodrošinātām mājsaimniecībām, vai personām, kurām tas ir nepieciešams, lai apmierinātu to pamatvajadzības un veicinātu darbaspējīgo personu līdzdarbību savas situācijas uzlabošanā.</w:t>
      </w:r>
    </w:p>
    <w:p w14:paraId="0CEB9DBF" w14:textId="77777777" w:rsidR="00562953" w:rsidRPr="00562953" w:rsidRDefault="00562953" w:rsidP="00562953">
      <w:pPr>
        <w:numPr>
          <w:ilvl w:val="0"/>
          <w:numId w:val="16"/>
        </w:numPr>
        <w:jc w:val="both"/>
        <w:rPr>
          <w:lang w:val="lv-LV"/>
        </w:rPr>
      </w:pPr>
      <w:r w:rsidRPr="00562953">
        <w:rPr>
          <w:lang w:val="lv-LV"/>
        </w:rPr>
        <w:t>Šie noteikumi nosaka sociālās palīdzības pabalstu (turpmāk tekstā – pabalsts) veidus un apmērus, pabalstu piešķiršanas un izmaksas kārtību mājsaimniecībām, kuras ir tiesīgas saņemt šos pabalstus, kā arī lēmumu par pabalstu apstrīdēšanas un pārsūdzēšanas kārtību.</w:t>
      </w:r>
    </w:p>
    <w:p w14:paraId="460F6514" w14:textId="77777777" w:rsidR="00562953" w:rsidRPr="00562953" w:rsidRDefault="00562953" w:rsidP="00562953">
      <w:pPr>
        <w:numPr>
          <w:ilvl w:val="0"/>
          <w:numId w:val="16"/>
        </w:numPr>
        <w:jc w:val="both"/>
        <w:rPr>
          <w:lang w:val="lv-LV"/>
        </w:rPr>
      </w:pPr>
      <w:r w:rsidRPr="00562953">
        <w:rPr>
          <w:lang w:val="lv-LV"/>
        </w:rPr>
        <w:t>Šie noteikumi ir saistoši visām personām, kuras deklarētas Limbažu novada administratīvajā teritorijā.</w:t>
      </w:r>
    </w:p>
    <w:p w14:paraId="57A58F0C" w14:textId="77777777" w:rsidR="00562953" w:rsidRPr="00562953" w:rsidRDefault="00562953" w:rsidP="00562953">
      <w:pPr>
        <w:numPr>
          <w:ilvl w:val="0"/>
          <w:numId w:val="16"/>
        </w:numPr>
        <w:jc w:val="both"/>
        <w:rPr>
          <w:lang w:val="lv-LV"/>
        </w:rPr>
      </w:pPr>
      <w:r w:rsidRPr="00562953">
        <w:rPr>
          <w:lang w:val="lv-LV"/>
        </w:rPr>
        <w:t>Novada noteikto sociālās palīdzības pabalstu izmaksu organizē Limbažu novada Sociālais dienests (turpmāk tekstā – Sociālais dienests), kurš savā darbā ievēro spēkā esošo normatīvo aktu prasības.</w:t>
      </w:r>
    </w:p>
    <w:p w14:paraId="056DB6F3" w14:textId="77777777" w:rsidR="00562953" w:rsidRPr="00562953" w:rsidRDefault="00562953" w:rsidP="00562953">
      <w:pPr>
        <w:numPr>
          <w:ilvl w:val="0"/>
          <w:numId w:val="16"/>
        </w:numPr>
        <w:jc w:val="both"/>
        <w:rPr>
          <w:lang w:val="lv-LV"/>
        </w:rPr>
      </w:pPr>
      <w:r w:rsidRPr="00562953">
        <w:rPr>
          <w:lang w:val="lv-LV"/>
        </w:rPr>
        <w:t>Sociālās palīdzības saņēmēju saraksti nav publicējami.</w:t>
      </w:r>
    </w:p>
    <w:p w14:paraId="5D1037DB" w14:textId="77777777" w:rsidR="00562953" w:rsidRPr="00562953" w:rsidRDefault="00562953" w:rsidP="00562953">
      <w:pPr>
        <w:numPr>
          <w:ilvl w:val="0"/>
          <w:numId w:val="16"/>
        </w:numPr>
        <w:jc w:val="both"/>
        <w:rPr>
          <w:lang w:val="lv-LV"/>
        </w:rPr>
      </w:pPr>
      <w:r w:rsidRPr="00562953">
        <w:rPr>
          <w:lang w:val="lv-LV"/>
        </w:rPr>
        <w:t>Sociālajā dienestā tiek iekārtota sociālās palīdzības saņēmēja lieta, un to glabā 10 gadus.</w:t>
      </w:r>
    </w:p>
    <w:p w14:paraId="523BB382" w14:textId="77777777" w:rsidR="00562953" w:rsidRPr="00562953" w:rsidRDefault="00562953" w:rsidP="00562953">
      <w:pPr>
        <w:numPr>
          <w:ilvl w:val="0"/>
          <w:numId w:val="16"/>
        </w:numPr>
        <w:jc w:val="both"/>
        <w:rPr>
          <w:lang w:val="lv-LV"/>
        </w:rPr>
      </w:pPr>
      <w:r w:rsidRPr="00562953">
        <w:rPr>
          <w:lang w:val="lv-LV"/>
        </w:rPr>
        <w:t>Valsts noteiktie sociālās palīdzības pabalstu veidi:</w:t>
      </w:r>
    </w:p>
    <w:p w14:paraId="57627218" w14:textId="77777777" w:rsidR="00562953" w:rsidRPr="00562953" w:rsidRDefault="00562953" w:rsidP="00562953">
      <w:pPr>
        <w:numPr>
          <w:ilvl w:val="1"/>
          <w:numId w:val="16"/>
        </w:numPr>
        <w:jc w:val="both"/>
        <w:rPr>
          <w:lang w:val="lv-LV"/>
        </w:rPr>
      </w:pPr>
      <w:r w:rsidRPr="00562953">
        <w:rPr>
          <w:lang w:val="lv-LV"/>
        </w:rPr>
        <w:t>pabalsts garantētā minimālā ienākumu (turpmāk tekstā – GMI) nodrošināšanai;</w:t>
      </w:r>
    </w:p>
    <w:p w14:paraId="76BFE3D3" w14:textId="77777777" w:rsidR="00562953" w:rsidRPr="00562953" w:rsidRDefault="00562953" w:rsidP="00562953">
      <w:pPr>
        <w:numPr>
          <w:ilvl w:val="1"/>
          <w:numId w:val="16"/>
        </w:numPr>
        <w:jc w:val="both"/>
        <w:rPr>
          <w:lang w:val="lv-LV"/>
        </w:rPr>
      </w:pPr>
      <w:r w:rsidRPr="00562953">
        <w:rPr>
          <w:lang w:val="lv-LV"/>
        </w:rPr>
        <w:t>mājokļa pabalsts:</w:t>
      </w:r>
    </w:p>
    <w:p w14:paraId="3A93FF14" w14:textId="77777777" w:rsidR="00562953" w:rsidRPr="00562953" w:rsidRDefault="00562953" w:rsidP="00562953">
      <w:pPr>
        <w:numPr>
          <w:ilvl w:val="2"/>
          <w:numId w:val="16"/>
        </w:numPr>
        <w:jc w:val="both"/>
        <w:rPr>
          <w:lang w:val="lv-LV"/>
        </w:rPr>
      </w:pPr>
      <w:r w:rsidRPr="00562953">
        <w:rPr>
          <w:lang w:val="lv-LV"/>
        </w:rPr>
        <w:t>īres un komunālo maksājumu apmaksai;</w:t>
      </w:r>
    </w:p>
    <w:p w14:paraId="5AAD6B9E" w14:textId="77777777" w:rsidR="00562953" w:rsidRPr="00562953" w:rsidRDefault="00562953" w:rsidP="00562953">
      <w:pPr>
        <w:numPr>
          <w:ilvl w:val="2"/>
          <w:numId w:val="16"/>
        </w:numPr>
        <w:jc w:val="both"/>
        <w:rPr>
          <w:lang w:val="lv-LV"/>
        </w:rPr>
      </w:pPr>
      <w:r w:rsidRPr="00562953">
        <w:rPr>
          <w:lang w:val="lv-LV"/>
        </w:rPr>
        <w:t>cietā kurināmā iegādei;</w:t>
      </w:r>
    </w:p>
    <w:p w14:paraId="4A0685EF" w14:textId="77777777" w:rsidR="00562953" w:rsidRPr="00562953" w:rsidRDefault="00562953" w:rsidP="00562953">
      <w:pPr>
        <w:numPr>
          <w:ilvl w:val="1"/>
          <w:numId w:val="16"/>
        </w:numPr>
        <w:jc w:val="both"/>
        <w:rPr>
          <w:lang w:val="lv-LV"/>
        </w:rPr>
      </w:pPr>
      <w:r w:rsidRPr="00562953">
        <w:rPr>
          <w:lang w:val="lv-LV"/>
        </w:rPr>
        <w:t>pabalstu atsevišķu izdevumu apmaksai:</w:t>
      </w:r>
    </w:p>
    <w:p w14:paraId="774CED20" w14:textId="77777777" w:rsidR="00562953" w:rsidRPr="00562953" w:rsidRDefault="00562953" w:rsidP="00562953">
      <w:pPr>
        <w:numPr>
          <w:ilvl w:val="2"/>
          <w:numId w:val="16"/>
        </w:numPr>
        <w:jc w:val="both"/>
        <w:rPr>
          <w:lang w:val="lv-LV"/>
        </w:rPr>
      </w:pPr>
      <w:r w:rsidRPr="00562953">
        <w:rPr>
          <w:lang w:val="lv-LV"/>
        </w:rPr>
        <w:t>veselības aprūpei;</w:t>
      </w:r>
    </w:p>
    <w:p w14:paraId="5D31D384" w14:textId="77777777" w:rsidR="00562953" w:rsidRPr="00562953" w:rsidRDefault="00562953" w:rsidP="00562953">
      <w:pPr>
        <w:numPr>
          <w:ilvl w:val="2"/>
          <w:numId w:val="16"/>
        </w:numPr>
        <w:jc w:val="both"/>
        <w:rPr>
          <w:lang w:val="lv-LV"/>
        </w:rPr>
      </w:pPr>
      <w:r w:rsidRPr="00562953">
        <w:rPr>
          <w:lang w:val="lv-LV"/>
        </w:rPr>
        <w:lastRenderedPageBreak/>
        <w:t>skolas piederumu un apģērba iegādei;</w:t>
      </w:r>
    </w:p>
    <w:p w14:paraId="5B8C688F" w14:textId="77777777" w:rsidR="00562953" w:rsidRPr="00562953" w:rsidRDefault="00562953" w:rsidP="00562953">
      <w:pPr>
        <w:numPr>
          <w:ilvl w:val="2"/>
          <w:numId w:val="16"/>
        </w:numPr>
        <w:jc w:val="both"/>
        <w:rPr>
          <w:lang w:val="lv-LV"/>
        </w:rPr>
      </w:pPr>
      <w:r w:rsidRPr="00562953">
        <w:rPr>
          <w:lang w:val="lv-LV"/>
        </w:rPr>
        <w:t>ēdināšanai skolā un pirmsskolas izglītības iestādēs;</w:t>
      </w:r>
    </w:p>
    <w:p w14:paraId="34942E96" w14:textId="77777777" w:rsidR="00562953" w:rsidRPr="00562953" w:rsidRDefault="00562953" w:rsidP="00562953">
      <w:pPr>
        <w:numPr>
          <w:ilvl w:val="2"/>
          <w:numId w:val="16"/>
        </w:numPr>
        <w:jc w:val="both"/>
        <w:rPr>
          <w:lang w:val="lv-LV"/>
        </w:rPr>
      </w:pPr>
      <w:r w:rsidRPr="00562953">
        <w:rPr>
          <w:lang w:val="lv-LV"/>
        </w:rPr>
        <w:t>pabalstu krīzes situācijā operatīvai ārēju notikumu radītu seku novēršanai vai mazināšanai.</w:t>
      </w:r>
    </w:p>
    <w:p w14:paraId="33CBF4E7" w14:textId="77777777" w:rsidR="00562953" w:rsidRPr="00562953" w:rsidRDefault="00562953" w:rsidP="00562953">
      <w:pPr>
        <w:tabs>
          <w:tab w:val="left" w:pos="1134"/>
        </w:tabs>
        <w:jc w:val="both"/>
        <w:rPr>
          <w:lang w:val="lv-LV"/>
        </w:rPr>
      </w:pPr>
    </w:p>
    <w:p w14:paraId="327F158A" w14:textId="3D6B81D4" w:rsidR="00562953" w:rsidRPr="00562953" w:rsidRDefault="00562953" w:rsidP="00562953">
      <w:pPr>
        <w:jc w:val="center"/>
        <w:rPr>
          <w:b/>
          <w:lang w:val="lv-LV" w:eastAsia="lv-LV"/>
        </w:rPr>
      </w:pPr>
      <w:r w:rsidRPr="00562953">
        <w:rPr>
          <w:b/>
          <w:lang w:val="lv-LV" w:eastAsia="lv-LV"/>
        </w:rPr>
        <w:t>II</w:t>
      </w:r>
      <w:r w:rsidRPr="00562953">
        <w:rPr>
          <w:b/>
          <w:lang w:val="lv-LV" w:eastAsia="lv-LV"/>
        </w:rPr>
        <w:t>.</w:t>
      </w:r>
      <w:r w:rsidRPr="00562953">
        <w:rPr>
          <w:b/>
          <w:lang w:val="lv-LV" w:eastAsia="lv-LV"/>
        </w:rPr>
        <w:t xml:space="preserve"> Trūcīgas mājsaimniecības statuss</w:t>
      </w:r>
    </w:p>
    <w:p w14:paraId="506A1DE2" w14:textId="77777777" w:rsidR="00562953" w:rsidRPr="00562953" w:rsidRDefault="00562953" w:rsidP="00562953">
      <w:pPr>
        <w:tabs>
          <w:tab w:val="left" w:pos="284"/>
        </w:tabs>
        <w:rPr>
          <w:b/>
          <w:lang w:val="lv-LV"/>
        </w:rPr>
      </w:pPr>
    </w:p>
    <w:p w14:paraId="12093D46" w14:textId="77777777" w:rsidR="00562953" w:rsidRPr="00562953" w:rsidRDefault="00562953" w:rsidP="00562953">
      <w:pPr>
        <w:numPr>
          <w:ilvl w:val="0"/>
          <w:numId w:val="16"/>
        </w:numPr>
        <w:ind w:left="426" w:hanging="426"/>
        <w:jc w:val="both"/>
        <w:rPr>
          <w:lang w:val="lv-LV"/>
        </w:rPr>
      </w:pPr>
      <w:r w:rsidRPr="00562953">
        <w:rPr>
          <w:lang w:val="lv-LV"/>
        </w:rPr>
        <w:t>Trūcīgas mājsaimniecības statusu nosaka, pamatojoties uz Ministru kabineta 17.12.2020. noteikumiem Nr.809 „Noteikumi par mājsaimniecības materiālās situācijas izvērtēšanu un sociālās palīdzības saņemšanu”.</w:t>
      </w:r>
    </w:p>
    <w:p w14:paraId="07805590" w14:textId="77777777" w:rsidR="00562953" w:rsidRPr="00562953" w:rsidRDefault="00562953" w:rsidP="00562953">
      <w:pPr>
        <w:ind w:left="1701"/>
        <w:jc w:val="both"/>
        <w:rPr>
          <w:lang w:val="lv-LV"/>
        </w:rPr>
      </w:pPr>
    </w:p>
    <w:p w14:paraId="615F3274" w14:textId="606086B6" w:rsidR="00562953" w:rsidRPr="00562953" w:rsidRDefault="00562953" w:rsidP="00562953">
      <w:pPr>
        <w:jc w:val="center"/>
        <w:rPr>
          <w:b/>
          <w:lang w:val="lv-LV" w:eastAsia="lv-LV"/>
        </w:rPr>
      </w:pPr>
      <w:r w:rsidRPr="00562953">
        <w:rPr>
          <w:b/>
          <w:lang w:val="lv-LV" w:eastAsia="lv-LV"/>
        </w:rPr>
        <w:t>III</w:t>
      </w:r>
      <w:r w:rsidRPr="00562953">
        <w:rPr>
          <w:b/>
          <w:lang w:val="lv-LV" w:eastAsia="lv-LV"/>
        </w:rPr>
        <w:t>.</w:t>
      </w:r>
      <w:r w:rsidRPr="00562953">
        <w:rPr>
          <w:b/>
          <w:lang w:val="lv-LV" w:eastAsia="lv-LV"/>
        </w:rPr>
        <w:t xml:space="preserve"> Maznodrošinātas mājsaimniecības statuss</w:t>
      </w:r>
    </w:p>
    <w:p w14:paraId="1C1F6E60" w14:textId="77777777" w:rsidR="00562953" w:rsidRPr="00562953" w:rsidRDefault="00562953" w:rsidP="00562953">
      <w:pPr>
        <w:rPr>
          <w:b/>
          <w:lang w:val="lv-LV"/>
        </w:rPr>
      </w:pPr>
    </w:p>
    <w:p w14:paraId="7CDA115E" w14:textId="77777777" w:rsidR="00562953" w:rsidRPr="00562953" w:rsidRDefault="00562953" w:rsidP="00562953">
      <w:pPr>
        <w:numPr>
          <w:ilvl w:val="0"/>
          <w:numId w:val="16"/>
        </w:numPr>
        <w:ind w:left="426" w:hanging="426"/>
        <w:jc w:val="both"/>
        <w:rPr>
          <w:lang w:val="lv-LV"/>
        </w:rPr>
      </w:pPr>
      <w:r w:rsidRPr="00562953">
        <w:rPr>
          <w:lang w:val="lv-LV"/>
        </w:rPr>
        <w:t xml:space="preserve">Mājsaimniecība atzīstama par maznodrošinātu, ja mājsaimniecības pirmajai vai vienīgajai personai mājsaimniecībā ienākumu slieksnis nepārsniedz 327,00 </w:t>
      </w:r>
      <w:proofErr w:type="spellStart"/>
      <w:r w:rsidRPr="00562953">
        <w:rPr>
          <w:i/>
          <w:iCs/>
          <w:lang w:val="lv-LV"/>
        </w:rPr>
        <w:t>euro</w:t>
      </w:r>
      <w:proofErr w:type="spellEnd"/>
      <w:r w:rsidRPr="00562953">
        <w:rPr>
          <w:lang w:val="lv-LV"/>
        </w:rPr>
        <w:t xml:space="preserve"> un katrai nākamai personai mājsaimniecībā 229,00 </w:t>
      </w:r>
      <w:proofErr w:type="spellStart"/>
      <w:r w:rsidRPr="00562953">
        <w:rPr>
          <w:i/>
          <w:iCs/>
          <w:lang w:val="lv-LV"/>
        </w:rPr>
        <w:t>euro</w:t>
      </w:r>
      <w:proofErr w:type="spellEnd"/>
      <w:r w:rsidRPr="00562953">
        <w:rPr>
          <w:lang w:val="lv-LV"/>
        </w:rPr>
        <w:t>;</w:t>
      </w:r>
    </w:p>
    <w:p w14:paraId="54D941B4" w14:textId="77777777" w:rsidR="00562953" w:rsidRPr="00562953" w:rsidRDefault="00562953" w:rsidP="00562953">
      <w:pPr>
        <w:numPr>
          <w:ilvl w:val="0"/>
          <w:numId w:val="16"/>
        </w:numPr>
        <w:ind w:left="426" w:hanging="426"/>
        <w:jc w:val="both"/>
        <w:rPr>
          <w:lang w:val="lv-LV"/>
        </w:rPr>
      </w:pPr>
      <w:r w:rsidRPr="00562953">
        <w:rPr>
          <w:lang w:val="lv-LV"/>
        </w:rPr>
        <w:t>Izvērtējot mājsaimniecības ienākumus un materiālo situāciju tās atzīšanai par maznodrošinātu, ievērojami Ministru kabineta 17.12.2020. noteikumi Nr. 809 “Noteikumi par mājsaimniecības materiālās situācijas un sociālās palīdzības saņemšanu” 2. punkta nosacījumi.</w:t>
      </w:r>
    </w:p>
    <w:p w14:paraId="2DBA684A" w14:textId="77777777" w:rsidR="00562953" w:rsidRPr="00562953" w:rsidRDefault="00562953" w:rsidP="00562953">
      <w:pPr>
        <w:jc w:val="both"/>
        <w:rPr>
          <w:lang w:val="lv-LV"/>
        </w:rPr>
      </w:pPr>
    </w:p>
    <w:p w14:paraId="633FA6D0" w14:textId="721CE8DA" w:rsidR="00562953" w:rsidRPr="00562953" w:rsidRDefault="00562953" w:rsidP="00562953">
      <w:pPr>
        <w:jc w:val="center"/>
        <w:rPr>
          <w:b/>
          <w:sz w:val="28"/>
          <w:lang w:val="lv-LV" w:eastAsia="lv-LV"/>
        </w:rPr>
      </w:pPr>
      <w:r w:rsidRPr="00562953">
        <w:rPr>
          <w:b/>
          <w:lang w:val="lv-LV" w:eastAsia="lv-LV"/>
        </w:rPr>
        <w:t>IV</w:t>
      </w:r>
      <w:r w:rsidRPr="00562953">
        <w:rPr>
          <w:b/>
          <w:lang w:val="lv-LV" w:eastAsia="lv-LV"/>
        </w:rPr>
        <w:t>.</w:t>
      </w:r>
      <w:r w:rsidRPr="00562953">
        <w:rPr>
          <w:b/>
          <w:lang w:val="lv-LV" w:eastAsia="lv-LV"/>
        </w:rPr>
        <w:t xml:space="preserve"> Garantētā minimālā ienākuma pabalsts (turpmāk tekstā – GMI) nodrošināšanai</w:t>
      </w:r>
    </w:p>
    <w:p w14:paraId="1BEF61CA" w14:textId="77777777" w:rsidR="00562953" w:rsidRPr="00562953" w:rsidRDefault="00562953" w:rsidP="00562953">
      <w:pPr>
        <w:tabs>
          <w:tab w:val="left" w:pos="284"/>
        </w:tabs>
        <w:rPr>
          <w:b/>
          <w:lang w:val="lv-LV"/>
        </w:rPr>
      </w:pPr>
    </w:p>
    <w:p w14:paraId="49874F42" w14:textId="77777777" w:rsidR="00562953" w:rsidRPr="00562953" w:rsidRDefault="00562953" w:rsidP="00562953">
      <w:pPr>
        <w:numPr>
          <w:ilvl w:val="0"/>
          <w:numId w:val="16"/>
        </w:numPr>
        <w:ind w:left="426" w:hanging="426"/>
        <w:jc w:val="both"/>
        <w:rPr>
          <w:lang w:val="lv-LV" w:eastAsia="lv-LV"/>
        </w:rPr>
      </w:pPr>
      <w:r w:rsidRPr="00562953">
        <w:rPr>
          <w:lang w:val="lv-LV" w:eastAsia="lv-LV"/>
        </w:rPr>
        <w:t>GMI pabalstu aprēķina, piešķir un izmaksā atbilstoši Ministru kabineta 17.12.2020. noteikumiem Nr.809 „Noteikumi par mājsaimniecības materiālās situācijas izvērtēšanu un sociālās palīdzības saņemšanu”.</w:t>
      </w:r>
    </w:p>
    <w:p w14:paraId="66F87EC0" w14:textId="77777777" w:rsidR="00562953" w:rsidRPr="00562953" w:rsidRDefault="00562953" w:rsidP="00562953">
      <w:pPr>
        <w:numPr>
          <w:ilvl w:val="0"/>
          <w:numId w:val="16"/>
        </w:numPr>
        <w:ind w:left="426" w:hanging="426"/>
        <w:jc w:val="both"/>
        <w:rPr>
          <w:lang w:val="lv-LV" w:eastAsia="lv-LV"/>
        </w:rPr>
      </w:pPr>
      <w:r w:rsidRPr="00562953">
        <w:rPr>
          <w:lang w:val="lv-LV"/>
        </w:rPr>
        <w:t>GMI pabalstu aprēķina, piešķir un izmaksā atbilstoši Ministru kabineta 17.12.2020. noteikumiem Nr.809 „Noteikumi par mājsaimniecības materiālās situācijas izvērtēšanu un sociālās palīdzības saņemšanu”.</w:t>
      </w:r>
    </w:p>
    <w:p w14:paraId="66237B8A" w14:textId="77777777" w:rsidR="00562953" w:rsidRPr="00562953" w:rsidRDefault="00562953" w:rsidP="00562953">
      <w:pPr>
        <w:numPr>
          <w:ilvl w:val="0"/>
          <w:numId w:val="16"/>
        </w:numPr>
        <w:ind w:left="426" w:hanging="426"/>
        <w:jc w:val="both"/>
        <w:rPr>
          <w:lang w:val="lv-LV" w:eastAsia="lv-LV"/>
        </w:rPr>
      </w:pPr>
      <w:r w:rsidRPr="00562953">
        <w:rPr>
          <w:lang w:val="lv-LV"/>
        </w:rPr>
        <w:t>Pabalstu izmaksā skaidrā naudā vai ar pārskaitījumu pieprasītāja norādītajā kontā.</w:t>
      </w:r>
    </w:p>
    <w:p w14:paraId="7A475DA2" w14:textId="77777777" w:rsidR="00562953" w:rsidRPr="00562953" w:rsidRDefault="00562953" w:rsidP="00562953">
      <w:pPr>
        <w:tabs>
          <w:tab w:val="left" w:pos="284"/>
        </w:tabs>
        <w:rPr>
          <w:b/>
          <w:lang w:val="lv-LV"/>
        </w:rPr>
      </w:pPr>
    </w:p>
    <w:p w14:paraId="1EDFFD66" w14:textId="5A1DF33F" w:rsidR="00562953" w:rsidRPr="00562953" w:rsidRDefault="00562953" w:rsidP="00562953">
      <w:pPr>
        <w:jc w:val="center"/>
        <w:rPr>
          <w:b/>
          <w:lang w:val="lv-LV" w:eastAsia="lv-LV"/>
        </w:rPr>
      </w:pPr>
      <w:r w:rsidRPr="00562953">
        <w:rPr>
          <w:b/>
          <w:lang w:val="lv-LV" w:eastAsia="lv-LV"/>
        </w:rPr>
        <w:t>V</w:t>
      </w:r>
      <w:r w:rsidRPr="00562953">
        <w:rPr>
          <w:b/>
          <w:lang w:val="lv-LV" w:eastAsia="lv-LV"/>
        </w:rPr>
        <w:t>.</w:t>
      </w:r>
      <w:r w:rsidRPr="00562953">
        <w:rPr>
          <w:b/>
          <w:lang w:val="lv-LV" w:eastAsia="lv-LV"/>
        </w:rPr>
        <w:t xml:space="preserve"> Mājokļa pabalsts</w:t>
      </w:r>
    </w:p>
    <w:p w14:paraId="1208FB1D" w14:textId="77777777" w:rsidR="00562953" w:rsidRPr="00562953" w:rsidRDefault="00562953" w:rsidP="00562953">
      <w:pPr>
        <w:rPr>
          <w:b/>
          <w:lang w:val="lv-LV"/>
        </w:rPr>
      </w:pPr>
    </w:p>
    <w:p w14:paraId="7D963ED4" w14:textId="77777777" w:rsidR="00562953" w:rsidRPr="00562953" w:rsidRDefault="00562953" w:rsidP="00562953">
      <w:pPr>
        <w:numPr>
          <w:ilvl w:val="0"/>
          <w:numId w:val="16"/>
        </w:numPr>
        <w:ind w:left="426" w:hanging="426"/>
        <w:jc w:val="both"/>
        <w:rPr>
          <w:lang w:val="lv-LV"/>
        </w:rPr>
      </w:pPr>
      <w:r w:rsidRPr="00562953">
        <w:rPr>
          <w:lang w:val="lv-LV"/>
        </w:rPr>
        <w:t>Mājokļa pabalstu piešķir un izmaksā Sociālo pakalpojumu un sociālās palīdzības likumā un Ministru kabineta noteikumos noteiktajā kārtībā.</w:t>
      </w:r>
    </w:p>
    <w:p w14:paraId="07F54D2B" w14:textId="77777777" w:rsidR="00562953" w:rsidRPr="00562953" w:rsidRDefault="00562953" w:rsidP="00562953">
      <w:pPr>
        <w:numPr>
          <w:ilvl w:val="0"/>
          <w:numId w:val="16"/>
        </w:numPr>
        <w:ind w:left="426" w:hanging="426"/>
        <w:jc w:val="both"/>
        <w:rPr>
          <w:lang w:val="lv-LV"/>
        </w:rPr>
      </w:pPr>
      <w:r w:rsidRPr="00562953">
        <w:rPr>
          <w:lang w:val="lv-LV"/>
        </w:rPr>
        <w:t>Mājokļa pabalsta apmēru aprēķina kā starpību starp GMI sliekšņu summu mājsaimniecībai un faktiskajiem izdevumiem (nepārsniedzot 16.1. punktos noteiktos mājokļa lietošanas izdevumus) un mājsaimniecības kopējiem ienākumiem izmantojot formulu:</w:t>
      </w:r>
    </w:p>
    <w:p w14:paraId="689E31BA" w14:textId="77777777" w:rsidR="00562953" w:rsidRPr="00562953" w:rsidRDefault="00562953" w:rsidP="00562953">
      <w:pPr>
        <w:ind w:left="567"/>
        <w:jc w:val="center"/>
        <w:rPr>
          <w:lang w:val="lv-LV"/>
        </w:rPr>
      </w:pPr>
    </w:p>
    <w:p w14:paraId="17E694E0" w14:textId="77777777" w:rsidR="00562953" w:rsidRPr="00562953" w:rsidRDefault="00562953" w:rsidP="00562953">
      <w:pPr>
        <w:ind w:left="1701"/>
        <w:rPr>
          <w:lang w:val="lv-LV"/>
        </w:rPr>
      </w:pPr>
      <w:proofErr w:type="spellStart"/>
      <w:r w:rsidRPr="00562953">
        <w:rPr>
          <w:b/>
          <w:lang w:val="lv-LV"/>
        </w:rPr>
        <w:t>Pmaj</w:t>
      </w:r>
      <w:proofErr w:type="spellEnd"/>
      <w:r w:rsidRPr="00562953">
        <w:rPr>
          <w:lang w:val="lv-LV"/>
        </w:rPr>
        <w:t xml:space="preserve"> = (</w:t>
      </w:r>
      <w:r w:rsidRPr="00562953">
        <w:rPr>
          <w:b/>
          <w:lang w:val="lv-LV"/>
        </w:rPr>
        <w:t>GMI</w:t>
      </w:r>
      <w:r w:rsidRPr="00562953">
        <w:rPr>
          <w:b/>
          <w:vertAlign w:val="superscript"/>
          <w:lang w:val="lv-LV"/>
        </w:rPr>
        <w:t>1</w:t>
      </w:r>
      <w:r w:rsidRPr="00562953">
        <w:rPr>
          <w:lang w:val="lv-LV"/>
        </w:rPr>
        <w:t xml:space="preserve"> + </w:t>
      </w:r>
      <w:r w:rsidRPr="00562953">
        <w:rPr>
          <w:b/>
          <w:lang w:val="lv-LV"/>
        </w:rPr>
        <w:t>GMI</w:t>
      </w:r>
      <w:r w:rsidRPr="00562953">
        <w:rPr>
          <w:b/>
          <w:vertAlign w:val="superscript"/>
          <w:lang w:val="lv-LV"/>
        </w:rPr>
        <w:t>2</w:t>
      </w:r>
      <w:r w:rsidRPr="00562953">
        <w:rPr>
          <w:lang w:val="lv-LV"/>
        </w:rPr>
        <w:t xml:space="preserve"> x </w:t>
      </w:r>
      <w:r w:rsidRPr="00562953">
        <w:rPr>
          <w:b/>
          <w:lang w:val="lv-LV"/>
        </w:rPr>
        <w:t>N</w:t>
      </w:r>
      <w:r w:rsidRPr="00562953">
        <w:rPr>
          <w:lang w:val="lv-LV"/>
        </w:rPr>
        <w:t xml:space="preserve">) + </w:t>
      </w:r>
      <w:r w:rsidRPr="00562953">
        <w:rPr>
          <w:b/>
          <w:lang w:val="lv-LV"/>
        </w:rPr>
        <w:t>K</w:t>
      </w:r>
      <w:r w:rsidRPr="00562953">
        <w:rPr>
          <w:lang w:val="lv-LV"/>
        </w:rPr>
        <w:t xml:space="preserve"> – </w:t>
      </w:r>
      <w:r w:rsidRPr="00562953">
        <w:rPr>
          <w:b/>
          <w:lang w:val="lv-LV"/>
        </w:rPr>
        <w:t>I</w:t>
      </w:r>
      <w:r w:rsidRPr="00562953">
        <w:rPr>
          <w:lang w:val="lv-LV"/>
        </w:rPr>
        <w:t xml:space="preserve"> , kur</w:t>
      </w:r>
    </w:p>
    <w:p w14:paraId="03EA02DC" w14:textId="77777777" w:rsidR="00562953" w:rsidRPr="00562953" w:rsidRDefault="00562953" w:rsidP="00562953">
      <w:pPr>
        <w:ind w:left="1701"/>
        <w:rPr>
          <w:lang w:val="lv-LV"/>
        </w:rPr>
      </w:pPr>
      <w:proofErr w:type="spellStart"/>
      <w:r w:rsidRPr="00562953">
        <w:rPr>
          <w:b/>
          <w:lang w:val="lv-LV"/>
        </w:rPr>
        <w:t>Pmaj</w:t>
      </w:r>
      <w:proofErr w:type="spellEnd"/>
      <w:r w:rsidRPr="00562953">
        <w:rPr>
          <w:lang w:val="lv-LV"/>
        </w:rPr>
        <w:t xml:space="preserve"> – pabalsta apmērs;</w:t>
      </w:r>
    </w:p>
    <w:p w14:paraId="437C6F37" w14:textId="77777777" w:rsidR="00562953" w:rsidRPr="00562953" w:rsidRDefault="00562953" w:rsidP="00562953">
      <w:pPr>
        <w:ind w:left="1701"/>
        <w:rPr>
          <w:lang w:val="lv-LV"/>
        </w:rPr>
      </w:pPr>
      <w:r w:rsidRPr="00562953">
        <w:rPr>
          <w:b/>
          <w:lang w:val="lv-LV"/>
        </w:rPr>
        <w:t>GMI</w:t>
      </w:r>
      <w:r w:rsidRPr="00562953">
        <w:rPr>
          <w:b/>
          <w:vertAlign w:val="superscript"/>
          <w:lang w:val="lv-LV"/>
        </w:rPr>
        <w:t>1</w:t>
      </w:r>
      <w:r w:rsidRPr="00562953">
        <w:rPr>
          <w:lang w:val="lv-LV"/>
        </w:rPr>
        <w:t xml:space="preserve"> – garantētā minimālā ienākumu slieksnis pirmajai un vienīgajai personai mājsaimniecībā;</w:t>
      </w:r>
    </w:p>
    <w:p w14:paraId="17C35ACA" w14:textId="77777777" w:rsidR="00562953" w:rsidRPr="00562953" w:rsidRDefault="00562953" w:rsidP="00562953">
      <w:pPr>
        <w:ind w:left="1701"/>
        <w:rPr>
          <w:lang w:val="lv-LV"/>
        </w:rPr>
      </w:pPr>
      <w:r w:rsidRPr="00562953">
        <w:rPr>
          <w:b/>
          <w:lang w:val="lv-LV"/>
        </w:rPr>
        <w:t>GMI</w:t>
      </w:r>
      <w:r w:rsidRPr="00562953">
        <w:rPr>
          <w:b/>
          <w:vertAlign w:val="superscript"/>
          <w:lang w:val="lv-LV"/>
        </w:rPr>
        <w:t>2</w:t>
      </w:r>
      <w:r w:rsidRPr="00562953">
        <w:rPr>
          <w:lang w:val="lv-LV"/>
        </w:rPr>
        <w:t xml:space="preserve"> – garantētā minimālā ienākuma slieksnis katrai nākamajai personai mājsaimniecībā;</w:t>
      </w:r>
    </w:p>
    <w:p w14:paraId="3C7EA7A3" w14:textId="77777777" w:rsidR="00562953" w:rsidRPr="00562953" w:rsidRDefault="00562953" w:rsidP="00562953">
      <w:pPr>
        <w:ind w:left="1701"/>
        <w:rPr>
          <w:lang w:val="lv-LV"/>
        </w:rPr>
      </w:pPr>
      <w:r w:rsidRPr="00562953">
        <w:rPr>
          <w:b/>
          <w:lang w:val="lv-LV"/>
        </w:rPr>
        <w:t>N</w:t>
      </w:r>
      <w:r w:rsidRPr="00562953">
        <w:rPr>
          <w:lang w:val="lv-LV"/>
        </w:rPr>
        <w:t xml:space="preserve"> – pārējo personu skaits mājsaimniecībā;</w:t>
      </w:r>
    </w:p>
    <w:p w14:paraId="61F1F127" w14:textId="77777777" w:rsidR="00562953" w:rsidRPr="00562953" w:rsidRDefault="00562953" w:rsidP="00562953">
      <w:pPr>
        <w:ind w:left="1701"/>
        <w:rPr>
          <w:lang w:val="lv-LV"/>
        </w:rPr>
      </w:pPr>
      <w:r w:rsidRPr="00562953">
        <w:rPr>
          <w:b/>
          <w:lang w:val="lv-LV"/>
        </w:rPr>
        <w:t>K</w:t>
      </w:r>
      <w:r w:rsidRPr="00562953">
        <w:rPr>
          <w:lang w:val="lv-LV"/>
        </w:rPr>
        <w:t xml:space="preserve"> – ar mājokļa lietošanu saistīto maksājumu rēķinos norādītā faktisko izdevumu summa (nepārsniedzot 16.1.punktos noteikto mājokļa lietošanas izdevumu summu);</w:t>
      </w:r>
    </w:p>
    <w:p w14:paraId="19BD5650" w14:textId="77777777" w:rsidR="00562953" w:rsidRPr="00562953" w:rsidRDefault="00562953" w:rsidP="00562953">
      <w:pPr>
        <w:ind w:left="1701"/>
        <w:rPr>
          <w:lang w:val="lv-LV"/>
        </w:rPr>
      </w:pPr>
      <w:r w:rsidRPr="00562953">
        <w:rPr>
          <w:b/>
          <w:lang w:val="lv-LV"/>
        </w:rPr>
        <w:t>I</w:t>
      </w:r>
      <w:r w:rsidRPr="00562953">
        <w:rPr>
          <w:lang w:val="lv-LV"/>
        </w:rPr>
        <w:t xml:space="preserve"> – mājsaimniecības kopējie ienākumi (ieskaitot attiecīgajā mēnesī saņemto garantēto minimālo ienākumu pabalsta apmēru).</w:t>
      </w:r>
    </w:p>
    <w:p w14:paraId="0FA4F92E" w14:textId="77777777" w:rsidR="00562953" w:rsidRPr="00562953" w:rsidRDefault="00562953" w:rsidP="00562953">
      <w:pPr>
        <w:numPr>
          <w:ilvl w:val="0"/>
          <w:numId w:val="16"/>
        </w:numPr>
        <w:jc w:val="both"/>
        <w:rPr>
          <w:lang w:val="lv-LV" w:eastAsia="lv-LV"/>
        </w:rPr>
      </w:pPr>
      <w:r w:rsidRPr="00562953">
        <w:rPr>
          <w:lang w:val="lv-LV" w:eastAsia="lv-LV"/>
        </w:rPr>
        <w:t xml:space="preserve">Mājokļa pabalsta apmērs tiek noteikts, izmantojot šādas izdevumu pozīciju minimālās normas: </w:t>
      </w:r>
    </w:p>
    <w:p w14:paraId="46F82371" w14:textId="77777777" w:rsidR="00562953" w:rsidRPr="00562953" w:rsidRDefault="00562953" w:rsidP="00562953">
      <w:pPr>
        <w:numPr>
          <w:ilvl w:val="1"/>
          <w:numId w:val="16"/>
        </w:numPr>
        <w:ind w:left="1276" w:hanging="709"/>
        <w:jc w:val="both"/>
        <w:rPr>
          <w:lang w:val="lv-LV" w:eastAsia="lv-LV"/>
        </w:rPr>
      </w:pPr>
      <w:r w:rsidRPr="00562953">
        <w:rPr>
          <w:lang w:val="lv-LV"/>
        </w:rPr>
        <w:lastRenderedPageBreak/>
        <w:t>mājokļa platība, ko ņem vērā, apmaksājot izdevumus par dzīvojamo telpu īri, dzīvojamās mājas pārvaldīšanu un apkuri:</w:t>
      </w:r>
    </w:p>
    <w:p w14:paraId="387475B3" w14:textId="77777777" w:rsidR="00562953" w:rsidRPr="00562953" w:rsidRDefault="00562953" w:rsidP="00562953">
      <w:pPr>
        <w:numPr>
          <w:ilvl w:val="2"/>
          <w:numId w:val="16"/>
        </w:numPr>
        <w:ind w:left="2127" w:hanging="851"/>
        <w:jc w:val="both"/>
        <w:rPr>
          <w:lang w:val="lv-LV" w:eastAsia="lv-LV"/>
        </w:rPr>
      </w:pPr>
      <w:r w:rsidRPr="00562953">
        <w:rPr>
          <w:lang w:val="lv-LV"/>
        </w:rPr>
        <w:t>no mājokļa kopējās platības – 32 m</w:t>
      </w:r>
      <w:r w:rsidRPr="00562953">
        <w:rPr>
          <w:vertAlign w:val="superscript"/>
          <w:lang w:val="lv-LV"/>
        </w:rPr>
        <w:t>2</w:t>
      </w:r>
      <w:r w:rsidRPr="00562953">
        <w:rPr>
          <w:lang w:val="lv-LV"/>
        </w:rPr>
        <w:t> vienai personai mājsaimniecībā un 18 m</w:t>
      </w:r>
      <w:r w:rsidRPr="00562953">
        <w:rPr>
          <w:vertAlign w:val="superscript"/>
          <w:lang w:val="lv-LV"/>
        </w:rPr>
        <w:t>2</w:t>
      </w:r>
      <w:r w:rsidRPr="00562953">
        <w:rPr>
          <w:lang w:val="lv-LV"/>
        </w:rPr>
        <w:t> – katrai nākamajai personai mājsaimniecībā;</w:t>
      </w:r>
    </w:p>
    <w:p w14:paraId="66D43116" w14:textId="77777777" w:rsidR="00562953" w:rsidRPr="00562953" w:rsidRDefault="00562953" w:rsidP="00562953">
      <w:pPr>
        <w:numPr>
          <w:ilvl w:val="2"/>
          <w:numId w:val="16"/>
        </w:numPr>
        <w:ind w:left="2127" w:hanging="851"/>
        <w:jc w:val="both"/>
        <w:rPr>
          <w:lang w:val="lv-LV" w:eastAsia="lv-LV"/>
        </w:rPr>
      </w:pPr>
      <w:r w:rsidRPr="00562953">
        <w:rPr>
          <w:lang w:val="lv-LV"/>
        </w:rPr>
        <w:t>visu mājokļa platību, ja tas ir vienistabas mājoklis vai istaba kopīpašnieku mājoklī, vai</w:t>
      </w:r>
      <w:r w:rsidRPr="00562953">
        <w:rPr>
          <w:lang w:val="lv-LV" w:eastAsia="lv-LV"/>
        </w:rPr>
        <w:t xml:space="preserve"> </w:t>
      </w:r>
      <w:r w:rsidRPr="00562953">
        <w:rPr>
          <w:lang w:val="lv-LV"/>
        </w:rPr>
        <w:t>divistabu mājoklī dzīvo un dzīvesvietu deklarējusi viena vai vairākas personas, kurām noteikta I vai II grupas invaliditāte, vai viena vai vairākas personas, kuras sasniegušas valsts vecuma pensijas piešķiršanai nepieciešamo vecumu.</w:t>
      </w:r>
    </w:p>
    <w:p w14:paraId="756C09C2" w14:textId="77777777" w:rsidR="00562953" w:rsidRPr="00562953" w:rsidRDefault="00562953" w:rsidP="00562953">
      <w:pPr>
        <w:numPr>
          <w:ilvl w:val="1"/>
          <w:numId w:val="16"/>
        </w:numPr>
        <w:ind w:left="1276" w:hanging="709"/>
        <w:jc w:val="both"/>
        <w:rPr>
          <w:lang w:val="lv-LV" w:eastAsia="lv-LV"/>
        </w:rPr>
      </w:pPr>
      <w:r w:rsidRPr="00562953">
        <w:rPr>
          <w:lang w:val="lv-LV"/>
        </w:rPr>
        <w:t>Dzīvojamo telpu īre un apsaimniekošana saskaņā ar noslēgtā īres līguma nosacījumiem vai komunālo maksājumu rēķinā norādīto summu mēnesī (nepārsniedzot 16.1.1. vai 16.1.2. apakšpunktā norādītās normas), bet ne vairāk kā 5,00 </w:t>
      </w:r>
      <w:proofErr w:type="spellStart"/>
      <w:r w:rsidRPr="00562953">
        <w:rPr>
          <w:i/>
          <w:iCs/>
          <w:lang w:val="lv-LV"/>
        </w:rPr>
        <w:t>euro</w:t>
      </w:r>
      <w:proofErr w:type="spellEnd"/>
      <w:r w:rsidRPr="00562953">
        <w:rPr>
          <w:lang w:val="lv-LV"/>
        </w:rPr>
        <w:t> par 1 m</w:t>
      </w:r>
      <w:r w:rsidRPr="00562953">
        <w:rPr>
          <w:vertAlign w:val="superscript"/>
          <w:lang w:val="lv-LV"/>
        </w:rPr>
        <w:t>2</w:t>
      </w:r>
      <w:r w:rsidRPr="00562953">
        <w:rPr>
          <w:lang w:val="lv-LV"/>
        </w:rPr>
        <w:t>.</w:t>
      </w:r>
    </w:p>
    <w:p w14:paraId="4CBF3F7A" w14:textId="77777777" w:rsidR="00562953" w:rsidRPr="00562953" w:rsidRDefault="00562953" w:rsidP="00562953">
      <w:pPr>
        <w:numPr>
          <w:ilvl w:val="1"/>
          <w:numId w:val="16"/>
        </w:numPr>
        <w:ind w:left="1276" w:hanging="709"/>
        <w:jc w:val="both"/>
        <w:rPr>
          <w:lang w:val="lv-LV" w:eastAsia="lv-LV"/>
        </w:rPr>
      </w:pPr>
      <w:r w:rsidRPr="00562953">
        <w:rPr>
          <w:lang w:val="lv-LV"/>
        </w:rPr>
        <w:t>Ja mājoklis, kura lietošanas izdevumu apmaksai tiek pieprasīts mājokļa pabalsts, ir kādas no personām mājsaimniecībā atsevišķi dzīvojoša taisnās līnijas radinieka vai laulātā īpašumā vai lietošanā un starp iesniedzēju vai kādu no personām mājsaimniecībā un mājokļa īpašnieku ir noslēgts īres vai apakšīres līgums, aprēķinot mājokļa pabalstu, netiek ņemta vērā 16.2. punktā noteiktā īres maksa.</w:t>
      </w:r>
    </w:p>
    <w:p w14:paraId="5FF309A7" w14:textId="77777777" w:rsidR="00562953" w:rsidRPr="00562953" w:rsidRDefault="00562953" w:rsidP="00562953">
      <w:pPr>
        <w:numPr>
          <w:ilvl w:val="1"/>
          <w:numId w:val="16"/>
        </w:numPr>
        <w:ind w:left="1276" w:hanging="709"/>
        <w:jc w:val="both"/>
        <w:rPr>
          <w:lang w:val="lv-LV" w:eastAsia="lv-LV"/>
        </w:rPr>
      </w:pPr>
      <w:r w:rsidRPr="00562953">
        <w:rPr>
          <w:lang w:val="lv-LV"/>
        </w:rPr>
        <w:t>Izdevumi par gāzi atbilstoši skaitītāju rādījumiem, tai skaitā fiksētā maksa mājsaimniecībai, bet ne vairāk kā 6 m</w:t>
      </w:r>
      <w:r w:rsidRPr="00562953">
        <w:rPr>
          <w:vertAlign w:val="superscript"/>
          <w:lang w:val="lv-LV"/>
        </w:rPr>
        <w:t>3</w:t>
      </w:r>
      <w:r w:rsidRPr="00562953">
        <w:rPr>
          <w:lang w:val="lv-LV"/>
        </w:rPr>
        <w:t> izmaksas mēnesī vienai personai mājsaimniecībā un 3 m</w:t>
      </w:r>
      <w:r w:rsidRPr="00562953">
        <w:rPr>
          <w:vertAlign w:val="superscript"/>
          <w:lang w:val="lv-LV"/>
        </w:rPr>
        <w:t>3</w:t>
      </w:r>
      <w:r w:rsidRPr="00562953">
        <w:rPr>
          <w:lang w:val="lv-LV"/>
        </w:rPr>
        <w:t> izmaksas mēnesī katrai nākamajai personai mājsaimniecībā;</w:t>
      </w:r>
    </w:p>
    <w:p w14:paraId="09C63FCF" w14:textId="77777777" w:rsidR="00562953" w:rsidRPr="00562953" w:rsidRDefault="00562953" w:rsidP="00562953">
      <w:pPr>
        <w:numPr>
          <w:ilvl w:val="1"/>
          <w:numId w:val="16"/>
        </w:numPr>
        <w:ind w:left="1276" w:hanging="709"/>
        <w:jc w:val="both"/>
        <w:rPr>
          <w:lang w:val="lv-LV" w:eastAsia="lv-LV"/>
        </w:rPr>
      </w:pPr>
      <w:r w:rsidRPr="00562953">
        <w:rPr>
          <w:lang w:val="lv-LV"/>
        </w:rPr>
        <w:t>Izdevumi par elektroenerģiju atbilstoši skaitītāju rādījumiem, ietverot sistēmas pakalpojumus, obligātā iepirkuma komponenti (OIK) un pievienotās vērtības nodokli (PVN), bet ne vairāk kā:</w:t>
      </w:r>
    </w:p>
    <w:p w14:paraId="158AB082" w14:textId="77777777" w:rsidR="00562953" w:rsidRPr="00562953" w:rsidRDefault="00562953" w:rsidP="00562953">
      <w:pPr>
        <w:numPr>
          <w:ilvl w:val="2"/>
          <w:numId w:val="16"/>
        </w:numPr>
        <w:ind w:left="2127" w:hanging="851"/>
        <w:jc w:val="both"/>
        <w:rPr>
          <w:lang w:val="lv-LV" w:eastAsia="lv-LV"/>
        </w:rPr>
      </w:pPr>
      <w:r w:rsidRPr="00562953">
        <w:rPr>
          <w:lang w:val="lv-LV"/>
        </w:rPr>
        <w:t xml:space="preserve">100 </w:t>
      </w:r>
      <w:proofErr w:type="spellStart"/>
      <w:r w:rsidRPr="00562953">
        <w:rPr>
          <w:lang w:val="lv-LV"/>
        </w:rPr>
        <w:t>kWh</w:t>
      </w:r>
      <w:proofErr w:type="spellEnd"/>
      <w:r w:rsidRPr="00562953">
        <w:rPr>
          <w:lang w:val="lv-LV"/>
        </w:rPr>
        <w:t xml:space="preserve"> izmaksas mēnesī vienas personas mājsaimniecībā un 30 </w:t>
      </w:r>
      <w:proofErr w:type="spellStart"/>
      <w:r w:rsidRPr="00562953">
        <w:rPr>
          <w:lang w:val="lv-LV"/>
        </w:rPr>
        <w:t>kWh</w:t>
      </w:r>
      <w:proofErr w:type="spellEnd"/>
      <w:r w:rsidRPr="00562953">
        <w:rPr>
          <w:lang w:val="lv-LV"/>
        </w:rPr>
        <w:t xml:space="preserve"> izmaksas katrai nākamajai personai mājsaimniecībā, bet ne vairāk kā 200 </w:t>
      </w:r>
      <w:proofErr w:type="spellStart"/>
      <w:r w:rsidRPr="00562953">
        <w:rPr>
          <w:lang w:val="lv-LV"/>
        </w:rPr>
        <w:t>kWh</w:t>
      </w:r>
      <w:proofErr w:type="spellEnd"/>
      <w:r w:rsidRPr="00562953">
        <w:rPr>
          <w:lang w:val="lv-LV"/>
        </w:rPr>
        <w:t xml:space="preserve"> izmaksas vairāku personu mājsaimniecībai;</w:t>
      </w:r>
    </w:p>
    <w:p w14:paraId="04A22992" w14:textId="77777777" w:rsidR="00562953" w:rsidRPr="00562953" w:rsidRDefault="00562953" w:rsidP="00562953">
      <w:pPr>
        <w:numPr>
          <w:ilvl w:val="2"/>
          <w:numId w:val="16"/>
        </w:numPr>
        <w:ind w:left="2127" w:hanging="851"/>
        <w:jc w:val="both"/>
        <w:rPr>
          <w:lang w:val="lv-LV" w:eastAsia="lv-LV"/>
        </w:rPr>
      </w:pPr>
      <w:r w:rsidRPr="00562953">
        <w:rPr>
          <w:lang w:val="lv-LV"/>
        </w:rPr>
        <w:t xml:space="preserve">150 </w:t>
      </w:r>
      <w:proofErr w:type="spellStart"/>
      <w:r w:rsidRPr="00562953">
        <w:rPr>
          <w:lang w:val="lv-LV"/>
        </w:rPr>
        <w:t>kWh</w:t>
      </w:r>
      <w:proofErr w:type="spellEnd"/>
      <w:r w:rsidRPr="00562953">
        <w:rPr>
          <w:lang w:val="lv-LV"/>
        </w:rPr>
        <w:t xml:space="preserve"> izmaksas mēnesī vienas personas mājsaimniecībai, ja mājoklī ir stacionārā elektriskā plīts, bet ne vairāk kā 250 </w:t>
      </w:r>
      <w:proofErr w:type="spellStart"/>
      <w:r w:rsidRPr="00562953">
        <w:rPr>
          <w:lang w:val="lv-LV"/>
        </w:rPr>
        <w:t>kWh</w:t>
      </w:r>
      <w:proofErr w:type="spellEnd"/>
      <w:r w:rsidRPr="00562953">
        <w:rPr>
          <w:lang w:val="lv-LV"/>
        </w:rPr>
        <w:t xml:space="preserve"> izmaksas vairāku personu mājsaimniecībai;</w:t>
      </w:r>
    </w:p>
    <w:p w14:paraId="5C217E4F" w14:textId="77777777" w:rsidR="00562953" w:rsidRPr="00562953" w:rsidRDefault="00562953" w:rsidP="00562953">
      <w:pPr>
        <w:numPr>
          <w:ilvl w:val="2"/>
          <w:numId w:val="16"/>
        </w:numPr>
        <w:ind w:left="2127" w:hanging="851"/>
        <w:jc w:val="both"/>
        <w:rPr>
          <w:lang w:val="lv-LV" w:eastAsia="lv-LV"/>
        </w:rPr>
      </w:pPr>
      <w:r w:rsidRPr="00562953">
        <w:rPr>
          <w:lang w:val="lv-LV"/>
        </w:rPr>
        <w:t xml:space="preserve">50 </w:t>
      </w:r>
      <w:proofErr w:type="spellStart"/>
      <w:r w:rsidRPr="00562953">
        <w:rPr>
          <w:lang w:val="lv-LV"/>
        </w:rPr>
        <w:t>kWh</w:t>
      </w:r>
      <w:proofErr w:type="spellEnd"/>
      <w:r w:rsidRPr="00562953">
        <w:rPr>
          <w:lang w:val="lv-LV"/>
        </w:rPr>
        <w:t xml:space="preserve"> izmaksas mēnesī vienas personas mājsaimniecībai mājoklī, kur karsto ūdeni iegūst izmantojot elektroenerģiju – papildus 16.5.1. vai 16.5.2. apakšpunktā noteiktajām normām, bet ne vairāk kā 120 </w:t>
      </w:r>
      <w:proofErr w:type="spellStart"/>
      <w:r w:rsidRPr="00562953">
        <w:rPr>
          <w:lang w:val="lv-LV"/>
        </w:rPr>
        <w:t>kWh</w:t>
      </w:r>
      <w:proofErr w:type="spellEnd"/>
      <w:r w:rsidRPr="00562953">
        <w:rPr>
          <w:lang w:val="lv-LV"/>
        </w:rPr>
        <w:t xml:space="preserve"> izmaksas vairāku personu mājsaimniecībai;</w:t>
      </w:r>
    </w:p>
    <w:p w14:paraId="0BF7865A" w14:textId="77777777" w:rsidR="00562953" w:rsidRPr="00562953" w:rsidRDefault="00562953" w:rsidP="00562953">
      <w:pPr>
        <w:numPr>
          <w:ilvl w:val="2"/>
          <w:numId w:val="16"/>
        </w:numPr>
        <w:ind w:left="2127" w:hanging="851"/>
        <w:jc w:val="both"/>
        <w:rPr>
          <w:lang w:val="lv-LV" w:eastAsia="lv-LV"/>
        </w:rPr>
      </w:pPr>
      <w:r w:rsidRPr="00562953">
        <w:rPr>
          <w:lang w:val="lv-LV"/>
        </w:rPr>
        <w:t>mājoklī, kur apkuri nodrošina ar elektroenerģiju atbilstoši skaitītāju rādījumiem, bet ne vairāk kā 0,95 </w:t>
      </w:r>
      <w:proofErr w:type="spellStart"/>
      <w:r w:rsidRPr="00562953">
        <w:rPr>
          <w:i/>
          <w:iCs/>
          <w:lang w:val="lv-LV"/>
        </w:rPr>
        <w:t>euro</w:t>
      </w:r>
      <w:proofErr w:type="spellEnd"/>
      <w:r w:rsidRPr="00562953">
        <w:rPr>
          <w:lang w:val="lv-LV"/>
        </w:rPr>
        <w:t> par mājokļa 1 m</w:t>
      </w:r>
      <w:r w:rsidRPr="00562953">
        <w:rPr>
          <w:vertAlign w:val="superscript"/>
          <w:lang w:val="lv-LV"/>
        </w:rPr>
        <w:t>2</w:t>
      </w:r>
      <w:r w:rsidRPr="00562953">
        <w:rPr>
          <w:lang w:val="lv-LV"/>
        </w:rPr>
        <w:t> sešus mēnešus gadā (apkures sezonā) papildus 16.5.1., 16.5.2. un 16.5.3. apakšpunktā noteiktajām normām.</w:t>
      </w:r>
    </w:p>
    <w:p w14:paraId="31E9E285" w14:textId="77777777" w:rsidR="00562953" w:rsidRPr="00562953" w:rsidRDefault="00562953" w:rsidP="00562953">
      <w:pPr>
        <w:numPr>
          <w:ilvl w:val="1"/>
          <w:numId w:val="16"/>
        </w:numPr>
        <w:ind w:left="1276" w:hanging="709"/>
        <w:jc w:val="both"/>
        <w:rPr>
          <w:lang w:val="lv-LV" w:eastAsia="lv-LV"/>
        </w:rPr>
      </w:pPr>
      <w:r w:rsidRPr="00562953">
        <w:rPr>
          <w:lang w:val="lv-LV"/>
        </w:rPr>
        <w:t>Izdevumi par auksto ūdeni, kanalizāciju un karsto ūdeni atbilstoši īres vai apsaimniekošanas izdevumu vai komunālo maksājumu kvītī norādītajai summai vai, ja mājoklī ir ūdens skaitītāji, atbilstoši ūdens skaitītāju rādījumiem, bet ne vairāk kā 6 m</w:t>
      </w:r>
      <w:r w:rsidRPr="00562953">
        <w:rPr>
          <w:vertAlign w:val="superscript"/>
          <w:lang w:val="lv-LV"/>
        </w:rPr>
        <w:t>3</w:t>
      </w:r>
      <w:r w:rsidRPr="00562953">
        <w:rPr>
          <w:lang w:val="lv-LV"/>
        </w:rPr>
        <w:t>  mēnesī vienai personai mājsaimniecībā, no kurām ne vairāk kā 3 m</w:t>
      </w:r>
      <w:r w:rsidRPr="00562953">
        <w:rPr>
          <w:vertAlign w:val="superscript"/>
          <w:lang w:val="lv-LV"/>
        </w:rPr>
        <w:t>3</w:t>
      </w:r>
      <w:r w:rsidRPr="00562953">
        <w:rPr>
          <w:lang w:val="lv-LV"/>
        </w:rPr>
        <w:t> – karstā ūdens izmaksas vienai personai.</w:t>
      </w:r>
    </w:p>
    <w:p w14:paraId="74A3C827" w14:textId="77777777" w:rsidR="00562953" w:rsidRPr="00562953" w:rsidRDefault="00562953" w:rsidP="00562953">
      <w:pPr>
        <w:numPr>
          <w:ilvl w:val="1"/>
          <w:numId w:val="16"/>
        </w:numPr>
        <w:ind w:left="1276" w:hanging="709"/>
        <w:jc w:val="both"/>
        <w:rPr>
          <w:lang w:val="lv-LV" w:eastAsia="lv-LV"/>
        </w:rPr>
      </w:pPr>
      <w:r w:rsidRPr="00562953">
        <w:rPr>
          <w:lang w:val="lv-LV"/>
        </w:rPr>
        <w:t>Izdevumi individuālas apkures nodrošināšanai mājoklī ar cieto kurināmo (piemēram, malka, ogles, briketes, granulas):</w:t>
      </w:r>
    </w:p>
    <w:p w14:paraId="4A427714" w14:textId="77777777" w:rsidR="00562953" w:rsidRPr="00562953" w:rsidRDefault="00562953" w:rsidP="00562953">
      <w:pPr>
        <w:numPr>
          <w:ilvl w:val="2"/>
          <w:numId w:val="16"/>
        </w:numPr>
        <w:ind w:left="2127" w:hanging="851"/>
        <w:jc w:val="both"/>
        <w:rPr>
          <w:lang w:val="lv-LV" w:eastAsia="lv-LV"/>
        </w:rPr>
      </w:pPr>
      <w:r w:rsidRPr="00562953">
        <w:rPr>
          <w:lang w:val="lv-LV"/>
        </w:rPr>
        <w:t>atbilstoši izdevumus apliecinošā dokumentā norādītajai summai, bet ne vairāk kā 6,00 </w:t>
      </w:r>
      <w:proofErr w:type="spellStart"/>
      <w:r w:rsidRPr="00562953">
        <w:rPr>
          <w:i/>
          <w:iCs/>
          <w:lang w:val="lv-LV"/>
        </w:rPr>
        <w:t>euro</w:t>
      </w:r>
      <w:proofErr w:type="spellEnd"/>
      <w:r w:rsidRPr="00562953">
        <w:rPr>
          <w:lang w:val="lv-LV"/>
        </w:rPr>
        <w:t> par mājokļa 1 m</w:t>
      </w:r>
      <w:r w:rsidRPr="00562953">
        <w:rPr>
          <w:vertAlign w:val="superscript"/>
          <w:lang w:val="lv-LV"/>
        </w:rPr>
        <w:t>2</w:t>
      </w:r>
      <w:r w:rsidRPr="00562953">
        <w:rPr>
          <w:lang w:val="lv-LV"/>
        </w:rPr>
        <w:t> (nepārsniedzot 16.1. punktā norādītās normas) kalendāra gadā;</w:t>
      </w:r>
    </w:p>
    <w:p w14:paraId="72DF1E4B" w14:textId="77777777" w:rsidR="00562953" w:rsidRPr="00562953" w:rsidRDefault="00562953" w:rsidP="00562953">
      <w:pPr>
        <w:numPr>
          <w:ilvl w:val="2"/>
          <w:numId w:val="16"/>
        </w:numPr>
        <w:ind w:left="2127" w:hanging="851"/>
        <w:jc w:val="both"/>
        <w:rPr>
          <w:lang w:val="lv-LV"/>
        </w:rPr>
      </w:pPr>
      <w:r w:rsidRPr="00562953">
        <w:rPr>
          <w:lang w:val="lv-LV"/>
        </w:rPr>
        <w:t>mājokļa pabalsta aprēķinā kopējo cietā kurināmā iegādes izmaksu summu iekļauj viena mēneša mājsaimniecības izdevumos.</w:t>
      </w:r>
    </w:p>
    <w:p w14:paraId="749A0FE4" w14:textId="77777777" w:rsidR="00562953" w:rsidRPr="00562953" w:rsidRDefault="00562953" w:rsidP="00562953">
      <w:pPr>
        <w:numPr>
          <w:ilvl w:val="1"/>
          <w:numId w:val="16"/>
        </w:numPr>
        <w:ind w:left="1276" w:hanging="709"/>
        <w:jc w:val="both"/>
        <w:rPr>
          <w:lang w:val="lv-LV"/>
        </w:rPr>
      </w:pPr>
      <w:r w:rsidRPr="00562953">
        <w:rPr>
          <w:lang w:val="lv-LV"/>
        </w:rPr>
        <w:t>Par citiem pakalpojumiem, izņemot izdevumus par autostāvvietas izmantošanu un    apsardzes pakalpojumiem:</w:t>
      </w:r>
    </w:p>
    <w:p w14:paraId="5560865A" w14:textId="77777777" w:rsidR="00562953" w:rsidRPr="00562953" w:rsidRDefault="00562953" w:rsidP="00562953">
      <w:pPr>
        <w:numPr>
          <w:ilvl w:val="2"/>
          <w:numId w:val="16"/>
        </w:numPr>
        <w:ind w:left="2127" w:hanging="851"/>
        <w:jc w:val="both"/>
        <w:rPr>
          <w:lang w:val="lv-LV"/>
        </w:rPr>
      </w:pPr>
      <w:r w:rsidRPr="00562953">
        <w:rPr>
          <w:lang w:val="lv-LV"/>
        </w:rPr>
        <w:lastRenderedPageBreak/>
        <w:t>atbilstoši īres vai apsaimniekošanas izdevumu vai komunālo maksājumu kvītī norādītajai summai mēnesī par citiem ar dzīvokļa apsaimniekošanu saistītajiem izdevumiem (tai skaitā, atkritumu izvešana, daudzdzīvokļu dzīvojamās mājas energoefektivitātes pasākumu veikšana, zemes nomas maksa, nekustamā īpašuma nodokļa samaksa normatīvajos aktos noteiktajā kārtībā, ņemot vērā personai noteiktos nodokļa atvieglojumus, izdevumi par mājokļa apdrošināšanu, asenizācijas pakalpojumi);</w:t>
      </w:r>
    </w:p>
    <w:p w14:paraId="730F1384" w14:textId="77777777" w:rsidR="00562953" w:rsidRPr="00562953" w:rsidRDefault="00562953" w:rsidP="00562953">
      <w:pPr>
        <w:numPr>
          <w:ilvl w:val="2"/>
          <w:numId w:val="16"/>
        </w:numPr>
        <w:ind w:left="2127" w:hanging="851"/>
        <w:jc w:val="both"/>
        <w:rPr>
          <w:lang w:val="lv-LV"/>
        </w:rPr>
      </w:pPr>
      <w:r w:rsidRPr="00562953">
        <w:rPr>
          <w:lang w:val="lv-LV"/>
        </w:rPr>
        <w:t>par viena ūdens skaitītāja uzstādīšanu vai pārbaudi – līdz 15,00 </w:t>
      </w:r>
      <w:proofErr w:type="spellStart"/>
      <w:r w:rsidRPr="00562953">
        <w:rPr>
          <w:i/>
          <w:iCs/>
          <w:lang w:val="lv-LV"/>
        </w:rPr>
        <w:t>euro</w:t>
      </w:r>
      <w:proofErr w:type="spellEnd"/>
      <w:r w:rsidRPr="00562953">
        <w:rPr>
          <w:lang w:val="lv-LV"/>
        </w:rPr>
        <w:t>, bet ne vairāk, kā norādīts izdevumus apliecinošā dokumentā;</w:t>
      </w:r>
    </w:p>
    <w:p w14:paraId="246CB394" w14:textId="77777777" w:rsidR="00562953" w:rsidRPr="00562953" w:rsidRDefault="00562953" w:rsidP="00562953">
      <w:pPr>
        <w:numPr>
          <w:ilvl w:val="2"/>
          <w:numId w:val="16"/>
        </w:numPr>
        <w:ind w:left="2127" w:hanging="851"/>
        <w:jc w:val="both"/>
        <w:rPr>
          <w:lang w:val="lv-LV"/>
        </w:rPr>
      </w:pPr>
      <w:r w:rsidRPr="00562953">
        <w:rPr>
          <w:lang w:val="lv-LV"/>
        </w:rPr>
        <w:t>par gāzes balonu ar tilpumu – ne vairāk kā 50 litri iegādes izmaksas summa reizi sešos mēnešos vienas personas mājsaimniecībai, un ne vairāk kā reizi trijos mēnešos vairāku personu mājsaimniecībai;</w:t>
      </w:r>
    </w:p>
    <w:p w14:paraId="7931FBB8" w14:textId="77777777" w:rsidR="00562953" w:rsidRPr="00562953" w:rsidRDefault="00562953" w:rsidP="00562953">
      <w:pPr>
        <w:numPr>
          <w:ilvl w:val="2"/>
          <w:numId w:val="16"/>
        </w:numPr>
        <w:ind w:left="2127" w:hanging="851"/>
        <w:jc w:val="both"/>
        <w:rPr>
          <w:lang w:val="lv-LV"/>
        </w:rPr>
      </w:pPr>
      <w:r w:rsidRPr="00562953">
        <w:rPr>
          <w:lang w:val="lv-LV"/>
        </w:rPr>
        <w:t>par telekomunikāciju un interneta lietošanu – līdz 20,00 </w:t>
      </w:r>
      <w:proofErr w:type="spellStart"/>
      <w:r w:rsidRPr="00562953">
        <w:rPr>
          <w:i/>
          <w:iCs/>
          <w:lang w:val="lv-LV"/>
        </w:rPr>
        <w:t>euro</w:t>
      </w:r>
      <w:proofErr w:type="spellEnd"/>
      <w:r w:rsidRPr="00562953">
        <w:rPr>
          <w:lang w:val="lv-LV"/>
        </w:rPr>
        <w:t> mājsaimniecībai mēnesī, bet ne vairāk, kā norādīts pakalpojumu sniedzēja rēķinā.</w:t>
      </w:r>
    </w:p>
    <w:p w14:paraId="0D92C293" w14:textId="77777777" w:rsidR="00562953" w:rsidRPr="00562953" w:rsidRDefault="00562953" w:rsidP="00562953">
      <w:pPr>
        <w:numPr>
          <w:ilvl w:val="0"/>
          <w:numId w:val="16"/>
        </w:numPr>
        <w:ind w:left="567" w:hanging="567"/>
        <w:jc w:val="both"/>
        <w:rPr>
          <w:lang w:val="lv-LV"/>
        </w:rPr>
      </w:pPr>
      <w:r w:rsidRPr="00562953">
        <w:rPr>
          <w:lang w:val="lv-LV"/>
        </w:rPr>
        <w:t>Mājokļa pabalsta apmēru cietā kurināmā iegādei aprēķina ņemot vērā 16.7.1. un 16.7.2.punktu nosacījumus, kā arī ar mājokļa lietošanu saistīto maksājumu rēķinos norādīto faktisko izdevumu summu, un piešķir vienu reizi kalendārajā gadā.</w:t>
      </w:r>
    </w:p>
    <w:p w14:paraId="523F3746" w14:textId="77777777" w:rsidR="00562953" w:rsidRPr="00562953" w:rsidRDefault="00562953" w:rsidP="00562953">
      <w:pPr>
        <w:numPr>
          <w:ilvl w:val="0"/>
          <w:numId w:val="16"/>
        </w:numPr>
        <w:ind w:left="567" w:hanging="567"/>
        <w:jc w:val="both"/>
        <w:rPr>
          <w:lang w:val="lv-LV"/>
        </w:rPr>
      </w:pPr>
      <w:r w:rsidRPr="00562953">
        <w:rPr>
          <w:lang w:val="lv-LV"/>
        </w:rPr>
        <w:t xml:space="preserve">Mājokļa pabalstu nepiešķir, ja stājies spēkā tiesas spriedums par izlikšanu no mājokļa, izņemot, ja mājsaimniecība iesniedz ēkas īpašnieka, </w:t>
      </w:r>
      <w:proofErr w:type="spellStart"/>
      <w:r w:rsidRPr="00562953">
        <w:rPr>
          <w:lang w:val="lv-LV"/>
        </w:rPr>
        <w:t>apsaimniekotāja</w:t>
      </w:r>
      <w:proofErr w:type="spellEnd"/>
      <w:r w:rsidRPr="00562953">
        <w:rPr>
          <w:lang w:val="lv-LV"/>
        </w:rPr>
        <w:t xml:space="preserve"> vai zvērināta tiesu izpildītāja apliecinājumu par tiesas sprieduma izpildes atlikšanu uz noteiktu laiku.</w:t>
      </w:r>
    </w:p>
    <w:p w14:paraId="5E386945" w14:textId="77777777" w:rsidR="00562953" w:rsidRPr="00562953" w:rsidRDefault="00562953" w:rsidP="00562953">
      <w:pPr>
        <w:numPr>
          <w:ilvl w:val="0"/>
          <w:numId w:val="16"/>
        </w:numPr>
        <w:ind w:left="567" w:hanging="567"/>
        <w:jc w:val="both"/>
        <w:rPr>
          <w:lang w:val="lv-LV"/>
        </w:rPr>
      </w:pPr>
      <w:r w:rsidRPr="00562953">
        <w:rPr>
          <w:lang w:val="lv-LV"/>
        </w:rPr>
        <w:t>Ja triju mēnešu laikā pēc iesnieguma iesniegšanas par mājokļa pabalsta aprēķināšanu personai mainās izdevumi par pakalpojumiem, kas saistīti ar dzīvojamās telpas lietošanu, personai ir tiesības iesniegt Dienestam ar dzīvojamās telpas lietošanu saistīto izdevumu apliecinošos dokumentus. Dienests veic mājokļa pabalsta pārrēķinu par iepriekšējiem trīs mēnešiem, atbilstoši faktiskajai situācijai.</w:t>
      </w:r>
    </w:p>
    <w:p w14:paraId="352B6B09" w14:textId="77777777" w:rsidR="00562953" w:rsidRPr="00562953" w:rsidRDefault="00562953" w:rsidP="00562953">
      <w:pPr>
        <w:numPr>
          <w:ilvl w:val="0"/>
          <w:numId w:val="16"/>
        </w:numPr>
        <w:ind w:left="567" w:hanging="567"/>
        <w:jc w:val="both"/>
        <w:rPr>
          <w:lang w:val="lv-LV"/>
        </w:rPr>
      </w:pPr>
      <w:r w:rsidRPr="00562953">
        <w:rPr>
          <w:lang w:val="lv-LV"/>
        </w:rPr>
        <w:t>Pabalstu atsevišķu izdevumu apmaksai mājsaimniecībai piešķir šādu izdevumu apmaksai:</w:t>
      </w:r>
    </w:p>
    <w:p w14:paraId="5DB6127B" w14:textId="77777777" w:rsidR="00562953" w:rsidRPr="00562953" w:rsidRDefault="00562953" w:rsidP="00562953">
      <w:pPr>
        <w:numPr>
          <w:ilvl w:val="1"/>
          <w:numId w:val="16"/>
        </w:numPr>
        <w:ind w:left="1134" w:hanging="567"/>
        <w:jc w:val="both"/>
        <w:rPr>
          <w:lang w:val="lv-LV"/>
        </w:rPr>
      </w:pPr>
      <w:r w:rsidRPr="00562953">
        <w:rPr>
          <w:lang w:val="lv-LV"/>
        </w:rPr>
        <w:t xml:space="preserve">par ārstēšanos stacionārā trūcīgai mājsaimniecībai – ne vairāk kā 140,00 </w:t>
      </w:r>
      <w:proofErr w:type="spellStart"/>
      <w:r w:rsidRPr="00562953">
        <w:rPr>
          <w:i/>
          <w:iCs/>
          <w:lang w:val="lv-LV"/>
        </w:rPr>
        <w:t>euro</w:t>
      </w:r>
      <w:proofErr w:type="spellEnd"/>
      <w:r w:rsidRPr="00562953">
        <w:rPr>
          <w:lang w:val="lv-LV"/>
        </w:rPr>
        <w:t xml:space="preserve"> gadā;</w:t>
      </w:r>
    </w:p>
    <w:p w14:paraId="2CEFED33" w14:textId="77777777" w:rsidR="00562953" w:rsidRPr="00562953" w:rsidRDefault="00562953" w:rsidP="00562953">
      <w:pPr>
        <w:numPr>
          <w:ilvl w:val="1"/>
          <w:numId w:val="16"/>
        </w:numPr>
        <w:ind w:left="1134" w:hanging="567"/>
        <w:jc w:val="both"/>
        <w:rPr>
          <w:lang w:val="lv-LV"/>
        </w:rPr>
      </w:pPr>
      <w:r w:rsidRPr="00562953">
        <w:rPr>
          <w:lang w:val="lv-LV"/>
        </w:rPr>
        <w:t xml:space="preserve">par ārstēšanos stacionārā maznodrošinātai mājsaimniecībai – ne vairāk kā 100,00 </w:t>
      </w:r>
      <w:proofErr w:type="spellStart"/>
      <w:r w:rsidRPr="00562953">
        <w:rPr>
          <w:i/>
          <w:iCs/>
          <w:lang w:val="lv-LV"/>
        </w:rPr>
        <w:t>euro</w:t>
      </w:r>
      <w:proofErr w:type="spellEnd"/>
      <w:r w:rsidRPr="00562953">
        <w:rPr>
          <w:lang w:val="lv-LV"/>
        </w:rPr>
        <w:t xml:space="preserve"> gadā;</w:t>
      </w:r>
    </w:p>
    <w:p w14:paraId="0B6B8251" w14:textId="77777777" w:rsidR="00562953" w:rsidRPr="00562953" w:rsidRDefault="00562953" w:rsidP="00562953">
      <w:pPr>
        <w:numPr>
          <w:ilvl w:val="1"/>
          <w:numId w:val="16"/>
        </w:numPr>
        <w:ind w:left="1134" w:hanging="567"/>
        <w:jc w:val="both"/>
        <w:rPr>
          <w:lang w:val="lv-LV"/>
        </w:rPr>
      </w:pPr>
      <w:r w:rsidRPr="00562953">
        <w:rPr>
          <w:lang w:val="lv-LV"/>
        </w:rPr>
        <w:t xml:space="preserve">kas radušies ilgstošas smagas vai pēkšņas saslimšanas gadījumā par uzturēšanos īslaicīgās sociālās aprūpes nodaļā. Pabalsta apmērs mājsaimniecībai noteikts līdz 500,00 </w:t>
      </w:r>
      <w:proofErr w:type="spellStart"/>
      <w:r w:rsidRPr="00562953">
        <w:rPr>
          <w:i/>
          <w:iCs/>
          <w:lang w:val="lv-LV"/>
        </w:rPr>
        <w:t>euro</w:t>
      </w:r>
      <w:proofErr w:type="spellEnd"/>
      <w:r w:rsidRPr="00562953">
        <w:rPr>
          <w:lang w:val="lv-LV"/>
        </w:rPr>
        <w:t xml:space="preserve"> gadā.</w:t>
      </w:r>
    </w:p>
    <w:p w14:paraId="36730729" w14:textId="77777777" w:rsidR="00562953" w:rsidRPr="00562953" w:rsidRDefault="00562953" w:rsidP="00562953">
      <w:pPr>
        <w:numPr>
          <w:ilvl w:val="0"/>
          <w:numId w:val="16"/>
        </w:numPr>
        <w:ind w:left="567" w:hanging="567"/>
        <w:jc w:val="both"/>
        <w:rPr>
          <w:lang w:val="lv-LV"/>
        </w:rPr>
      </w:pPr>
      <w:r w:rsidRPr="00562953">
        <w:rPr>
          <w:bCs/>
          <w:lang w:val="lv-LV"/>
        </w:rPr>
        <w:t xml:space="preserve">Pabalsts skolas piederumu un apģērba iegādei trūcīgām un maznodrošinātām mājsaimniecībām tiek piešķirts vienu reizi gadā, uzsākot jauno mācību gadu, </w:t>
      </w:r>
      <w:r w:rsidRPr="00562953">
        <w:rPr>
          <w:lang w:val="lv-LV"/>
        </w:rPr>
        <w:t xml:space="preserve">līdz 25,00 </w:t>
      </w:r>
      <w:proofErr w:type="spellStart"/>
      <w:r w:rsidRPr="00562953">
        <w:rPr>
          <w:i/>
          <w:iCs/>
          <w:lang w:val="lv-LV"/>
        </w:rPr>
        <w:t>euro</w:t>
      </w:r>
      <w:proofErr w:type="spellEnd"/>
      <w:r w:rsidRPr="00562953">
        <w:rPr>
          <w:lang w:val="lv-LV"/>
        </w:rPr>
        <w:t xml:space="preserve"> apmērā katram bērnam.</w:t>
      </w:r>
    </w:p>
    <w:p w14:paraId="75E69066" w14:textId="77777777" w:rsidR="00562953" w:rsidRPr="00562953" w:rsidRDefault="00562953" w:rsidP="00562953">
      <w:pPr>
        <w:numPr>
          <w:ilvl w:val="0"/>
          <w:numId w:val="16"/>
        </w:numPr>
        <w:ind w:left="567" w:hanging="567"/>
        <w:jc w:val="both"/>
        <w:rPr>
          <w:lang w:val="lv-LV"/>
        </w:rPr>
      </w:pPr>
      <w:r w:rsidRPr="00562953">
        <w:rPr>
          <w:bCs/>
          <w:lang w:val="lv-LV"/>
        </w:rPr>
        <w:t>Pabalsts ēdināšanai skolā un pirmsskolas izglītības iestādē trūcīgām un maznodrošinātām mājsaimniecībām:</w:t>
      </w:r>
    </w:p>
    <w:p w14:paraId="293E9776" w14:textId="77777777" w:rsidR="00562953" w:rsidRPr="00562953" w:rsidRDefault="00562953" w:rsidP="00562953">
      <w:pPr>
        <w:numPr>
          <w:ilvl w:val="1"/>
          <w:numId w:val="16"/>
        </w:numPr>
        <w:ind w:left="1134" w:hanging="567"/>
        <w:jc w:val="both"/>
        <w:rPr>
          <w:lang w:val="lv-LV"/>
        </w:rPr>
      </w:pPr>
      <w:r w:rsidRPr="00562953">
        <w:rPr>
          <w:lang w:val="lv-LV"/>
        </w:rPr>
        <w:t xml:space="preserve">pabalsts tiek piešķirts bērniem, kuri nesaņem ēdināšanas pakalpojumu, ko sedz no valsts, pašvaldības vai sociālā dienesta budžeta līdzekļiem. Pabalsts ēdināšanai skolā vai pirmsskolas izglītības iestādē tiek piešķirts skolas mācību gada laikā vai pirmsskolas izglītības iestādes apmeklēšanas laikā. Pabalstu piešķir līdz laikam kamēr bērns turpina pilna laika mācības vispārējā vai profesionālās izglītības iestādē. </w:t>
      </w:r>
    </w:p>
    <w:p w14:paraId="61454DD3" w14:textId="77777777" w:rsidR="00562953" w:rsidRPr="00562953" w:rsidRDefault="00562953" w:rsidP="00562953">
      <w:pPr>
        <w:numPr>
          <w:ilvl w:val="1"/>
          <w:numId w:val="16"/>
        </w:numPr>
        <w:ind w:left="1134" w:hanging="567"/>
        <w:jc w:val="both"/>
        <w:rPr>
          <w:lang w:val="lv-LV"/>
        </w:rPr>
      </w:pPr>
      <w:r w:rsidRPr="00562953">
        <w:rPr>
          <w:lang w:val="lv-LV"/>
        </w:rPr>
        <w:t xml:space="preserve">Pabalsta apmērs mēnesī, katram bērnam, kurš apmeklē pirmsskolas izglītības iestādi vai mācās vispārējās izglītības iestādē līdz 1,75 </w:t>
      </w:r>
      <w:proofErr w:type="spellStart"/>
      <w:r w:rsidRPr="00562953">
        <w:rPr>
          <w:i/>
          <w:iCs/>
          <w:lang w:val="lv-LV"/>
        </w:rPr>
        <w:t>euro</w:t>
      </w:r>
      <w:proofErr w:type="spellEnd"/>
      <w:r w:rsidRPr="00562953">
        <w:rPr>
          <w:lang w:val="lv-LV"/>
        </w:rPr>
        <w:t xml:space="preserve"> dienā;</w:t>
      </w:r>
    </w:p>
    <w:p w14:paraId="3AC78E31" w14:textId="77777777" w:rsidR="00562953" w:rsidRPr="00562953" w:rsidRDefault="00562953" w:rsidP="00562953">
      <w:pPr>
        <w:numPr>
          <w:ilvl w:val="1"/>
          <w:numId w:val="16"/>
        </w:numPr>
        <w:ind w:left="1134" w:hanging="567"/>
        <w:jc w:val="both"/>
        <w:rPr>
          <w:lang w:val="lv-LV"/>
        </w:rPr>
      </w:pPr>
      <w:r w:rsidRPr="00562953">
        <w:rPr>
          <w:lang w:val="lv-LV"/>
        </w:rPr>
        <w:t xml:space="preserve">katram bērnam, kurš mācās profesionālās izglītības iestādē  – 1,50 </w:t>
      </w:r>
      <w:proofErr w:type="spellStart"/>
      <w:r w:rsidRPr="00562953">
        <w:rPr>
          <w:i/>
          <w:iCs/>
          <w:lang w:val="lv-LV"/>
        </w:rPr>
        <w:t>euro</w:t>
      </w:r>
      <w:proofErr w:type="spellEnd"/>
      <w:r w:rsidRPr="00562953">
        <w:rPr>
          <w:lang w:val="lv-LV"/>
        </w:rPr>
        <w:t xml:space="preserve"> dienā;</w:t>
      </w:r>
    </w:p>
    <w:p w14:paraId="14A6AEEB" w14:textId="77777777" w:rsidR="00562953" w:rsidRPr="00562953" w:rsidRDefault="00562953" w:rsidP="00562953">
      <w:pPr>
        <w:numPr>
          <w:ilvl w:val="0"/>
          <w:numId w:val="16"/>
        </w:numPr>
        <w:ind w:left="567" w:hanging="567"/>
        <w:jc w:val="both"/>
        <w:rPr>
          <w:lang w:val="lv-LV"/>
        </w:rPr>
      </w:pPr>
      <w:r w:rsidRPr="00562953">
        <w:rPr>
          <w:lang w:val="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p>
    <w:p w14:paraId="59911AED" w14:textId="77777777" w:rsidR="00562953" w:rsidRPr="00562953" w:rsidRDefault="00562953" w:rsidP="00562953">
      <w:pPr>
        <w:tabs>
          <w:tab w:val="left" w:pos="0"/>
          <w:tab w:val="left" w:pos="567"/>
        </w:tabs>
        <w:snapToGrid w:val="0"/>
        <w:jc w:val="center"/>
        <w:rPr>
          <w:b/>
          <w:sz w:val="28"/>
          <w:lang w:val="lv-LV" w:eastAsia="lv-LV"/>
        </w:rPr>
      </w:pPr>
    </w:p>
    <w:p w14:paraId="2EC2E0B9" w14:textId="4A09A20F" w:rsidR="00562953" w:rsidRPr="00562953" w:rsidRDefault="00562953" w:rsidP="00562953">
      <w:pPr>
        <w:jc w:val="center"/>
        <w:rPr>
          <w:b/>
          <w:lang w:val="lv-LV" w:eastAsia="lv-LV"/>
        </w:rPr>
      </w:pPr>
      <w:r w:rsidRPr="00562953">
        <w:rPr>
          <w:b/>
          <w:lang w:val="lv-LV" w:eastAsia="lv-LV"/>
        </w:rPr>
        <w:t>VI</w:t>
      </w:r>
      <w:r w:rsidRPr="00562953">
        <w:rPr>
          <w:b/>
          <w:lang w:val="lv-LV" w:eastAsia="lv-LV"/>
        </w:rPr>
        <w:t>.</w:t>
      </w:r>
      <w:r w:rsidRPr="00562953">
        <w:rPr>
          <w:b/>
          <w:lang w:val="lv-LV" w:eastAsia="lv-LV"/>
        </w:rPr>
        <w:t xml:space="preserve"> Pabalsts krīzes situācijā</w:t>
      </w:r>
    </w:p>
    <w:p w14:paraId="0533DEE5" w14:textId="77777777" w:rsidR="00562953" w:rsidRPr="00562953" w:rsidRDefault="00562953" w:rsidP="00562953">
      <w:pPr>
        <w:jc w:val="both"/>
        <w:rPr>
          <w:sz w:val="28"/>
          <w:lang w:val="lv-LV" w:eastAsia="lv-LV"/>
        </w:rPr>
      </w:pPr>
    </w:p>
    <w:p w14:paraId="31FAA7D2" w14:textId="77777777" w:rsidR="00562953" w:rsidRPr="00562953" w:rsidRDefault="00562953" w:rsidP="00562953">
      <w:pPr>
        <w:numPr>
          <w:ilvl w:val="0"/>
          <w:numId w:val="16"/>
        </w:numPr>
        <w:ind w:left="567" w:hanging="567"/>
        <w:jc w:val="both"/>
        <w:rPr>
          <w:lang w:val="lv-LV"/>
        </w:rPr>
      </w:pPr>
      <w:r w:rsidRPr="00562953">
        <w:rPr>
          <w:lang w:val="lv-LV"/>
        </w:rPr>
        <w:t>Pabalstu krīzes situācijā piešķir personai šādā apmērā:</w:t>
      </w:r>
    </w:p>
    <w:p w14:paraId="7804F8B4" w14:textId="77777777" w:rsidR="00562953" w:rsidRPr="00562953" w:rsidRDefault="00562953" w:rsidP="00562953">
      <w:pPr>
        <w:numPr>
          <w:ilvl w:val="1"/>
          <w:numId w:val="16"/>
        </w:numPr>
        <w:ind w:left="1134" w:hanging="567"/>
        <w:jc w:val="both"/>
        <w:rPr>
          <w:lang w:val="lv-LV"/>
        </w:rPr>
      </w:pPr>
      <w:r w:rsidRPr="00562953">
        <w:rPr>
          <w:lang w:val="lv-LV"/>
        </w:rPr>
        <w:lastRenderedPageBreak/>
        <w:t xml:space="preserve">katastrofas, stihiskas nelaimes gadījumos (ugunsgrēks, plūdi, vētras postījumi, u.c.) – līdz 500,00 </w:t>
      </w:r>
      <w:proofErr w:type="spellStart"/>
      <w:r w:rsidRPr="00562953">
        <w:rPr>
          <w:i/>
          <w:iCs/>
          <w:lang w:val="lv-LV"/>
        </w:rPr>
        <w:t>euro</w:t>
      </w:r>
      <w:proofErr w:type="spellEnd"/>
      <w:r w:rsidRPr="00562953">
        <w:rPr>
          <w:i/>
          <w:iCs/>
          <w:lang w:val="lv-LV"/>
        </w:rPr>
        <w:t xml:space="preserve"> </w:t>
      </w:r>
      <w:r w:rsidRPr="00562953">
        <w:rPr>
          <w:iCs/>
          <w:lang w:val="lv-LV"/>
        </w:rPr>
        <w:t>gadā</w:t>
      </w:r>
      <w:r w:rsidRPr="00562953">
        <w:rPr>
          <w:lang w:val="lv-LV"/>
        </w:rPr>
        <w:t>, ņemot vērā radīto zaudējumu sekas;</w:t>
      </w:r>
    </w:p>
    <w:p w14:paraId="71C6144A" w14:textId="77777777" w:rsidR="00562953" w:rsidRPr="00562953" w:rsidRDefault="00562953" w:rsidP="00562953">
      <w:pPr>
        <w:numPr>
          <w:ilvl w:val="1"/>
          <w:numId w:val="16"/>
        </w:numPr>
        <w:ind w:left="1134" w:hanging="567"/>
        <w:jc w:val="both"/>
        <w:rPr>
          <w:lang w:val="lv-LV"/>
        </w:rPr>
      </w:pPr>
      <w:r w:rsidRPr="00562953">
        <w:rPr>
          <w:lang w:val="lv-LV"/>
        </w:rPr>
        <w:t xml:space="preserve">iepriekš neparedzamos gadījumos (zādzība, smaga saslimšana, ceļu satiksmes negadījums, ilgstošas ārstēšanās, u.c.) – līdz 100,00 </w:t>
      </w:r>
      <w:proofErr w:type="spellStart"/>
      <w:r w:rsidRPr="00562953">
        <w:rPr>
          <w:i/>
          <w:iCs/>
          <w:lang w:val="lv-LV"/>
        </w:rPr>
        <w:t>euro</w:t>
      </w:r>
      <w:proofErr w:type="spellEnd"/>
      <w:r w:rsidRPr="00562953">
        <w:rPr>
          <w:i/>
          <w:iCs/>
          <w:lang w:val="lv-LV"/>
        </w:rPr>
        <w:t xml:space="preserve"> </w:t>
      </w:r>
      <w:r w:rsidRPr="00562953">
        <w:rPr>
          <w:iCs/>
          <w:lang w:val="lv-LV"/>
        </w:rPr>
        <w:t>gadā</w:t>
      </w:r>
      <w:r w:rsidRPr="00562953">
        <w:rPr>
          <w:lang w:val="lv-LV"/>
        </w:rPr>
        <w:t>, nepārsniedzot faktiskos izdevumus.</w:t>
      </w:r>
      <w:bookmarkStart w:id="0" w:name="p21"/>
      <w:bookmarkStart w:id="1" w:name="p-773833"/>
      <w:bookmarkEnd w:id="0"/>
      <w:bookmarkEnd w:id="1"/>
    </w:p>
    <w:p w14:paraId="5705414F" w14:textId="77777777" w:rsidR="00562953" w:rsidRPr="00562953" w:rsidRDefault="00562953" w:rsidP="00562953">
      <w:pPr>
        <w:numPr>
          <w:ilvl w:val="0"/>
          <w:numId w:val="16"/>
        </w:numPr>
        <w:ind w:left="567" w:hanging="567"/>
        <w:jc w:val="both"/>
        <w:rPr>
          <w:lang w:val="lv-LV"/>
        </w:rPr>
      </w:pPr>
      <w:r w:rsidRPr="00562953">
        <w:rPr>
          <w:lang w:val="lv-LV"/>
        </w:rPr>
        <w:t>Pabalstus var pieprasīt 3 mēnešu laikā no brīža, kad uz tiem radušās tiesības. Pieprasot šo noteikumu 24.1.–24.2. apakšpunktā norādītos pabalstus, jāuzrāda maksājumu apliecinoša dokumenta oriģināls, kas noformēts atbilstoši normatīvo aktu prasībām. Pieprasot šo noteikumu 19. un 20. punktā norādītos pabalstus, jānorāda nepieciešamā pabalsta apmērs un jāiesniedz dokumenti, kas apliecina izdevumus vai krīzes situācijas faktu. Pabalstu pārskaita uz pakalpojumu sniedzēja vai personas kontu kredītiestādē.</w:t>
      </w:r>
    </w:p>
    <w:p w14:paraId="7FA75939" w14:textId="77777777" w:rsidR="00562953" w:rsidRPr="00562953" w:rsidRDefault="00562953" w:rsidP="00562953">
      <w:pPr>
        <w:numPr>
          <w:ilvl w:val="0"/>
          <w:numId w:val="16"/>
        </w:numPr>
        <w:ind w:left="567" w:hanging="567"/>
        <w:jc w:val="both"/>
        <w:rPr>
          <w:lang w:val="lv-LV"/>
        </w:rPr>
      </w:pPr>
      <w:r w:rsidRPr="00562953">
        <w:rPr>
          <w:lang w:val="lv-LV"/>
        </w:rPr>
        <w:t xml:space="preserve">80,00 </w:t>
      </w:r>
      <w:proofErr w:type="spellStart"/>
      <w:r w:rsidRPr="00562953">
        <w:rPr>
          <w:i/>
          <w:iCs/>
          <w:lang w:val="lv-LV"/>
        </w:rPr>
        <w:t>euro</w:t>
      </w:r>
      <w:proofErr w:type="spellEnd"/>
      <w:r w:rsidRPr="00562953">
        <w:rPr>
          <w:lang w:val="lv-LV"/>
        </w:rPr>
        <w:t xml:space="preserve"> apmērā mēnesī katram mājsaimniecības loceklim, kurš atzīts par nonākušu valsts izsludinātajā ārkārtas krīzes situācijā (bezalgas atvaļinājums, nodarbinātas personas, kas zaudējušas ienākumu avotu, nav saņemts bezdarbnieka pabalsts, personas atrodas </w:t>
      </w:r>
      <w:proofErr w:type="spellStart"/>
      <w:r w:rsidRPr="00562953">
        <w:rPr>
          <w:lang w:val="lv-LV"/>
        </w:rPr>
        <w:t>pašizolācijā</w:t>
      </w:r>
      <w:proofErr w:type="spellEnd"/>
      <w:r w:rsidRPr="00562953">
        <w:rPr>
          <w:lang w:val="lv-LV"/>
        </w:rPr>
        <w:t>, mājsaimniecība atrodas karantīnā u.c.). Pabalstu izmaksā vienu reizi mēnesī uz ārkārtējās krīzes pasludināšanas laika periodu.</w:t>
      </w:r>
    </w:p>
    <w:p w14:paraId="5216E4A1" w14:textId="77777777" w:rsidR="00562953" w:rsidRPr="00562953" w:rsidRDefault="00562953" w:rsidP="00562953">
      <w:pPr>
        <w:rPr>
          <w:b/>
          <w:lang w:val="lv-LV"/>
        </w:rPr>
      </w:pPr>
    </w:p>
    <w:p w14:paraId="534DD751" w14:textId="6E9B020C" w:rsidR="00562953" w:rsidRPr="00562953" w:rsidRDefault="00562953" w:rsidP="00562953">
      <w:pPr>
        <w:jc w:val="center"/>
        <w:rPr>
          <w:b/>
          <w:lang w:val="lv-LV" w:eastAsia="lv-LV"/>
        </w:rPr>
      </w:pPr>
      <w:r w:rsidRPr="00562953">
        <w:rPr>
          <w:b/>
          <w:lang w:val="lv-LV" w:eastAsia="lv-LV"/>
        </w:rPr>
        <w:t>VII</w:t>
      </w:r>
      <w:r w:rsidRPr="00562953">
        <w:rPr>
          <w:b/>
          <w:lang w:val="lv-LV" w:eastAsia="lv-LV"/>
        </w:rPr>
        <w:t>.</w:t>
      </w:r>
      <w:r w:rsidRPr="00562953">
        <w:rPr>
          <w:b/>
          <w:lang w:val="lv-LV" w:eastAsia="lv-LV"/>
        </w:rPr>
        <w:t xml:space="preserve"> Pabalstu piešķiršanas kārtība</w:t>
      </w:r>
    </w:p>
    <w:p w14:paraId="6C4A2EAA" w14:textId="77777777" w:rsidR="00562953" w:rsidRPr="00562953" w:rsidRDefault="00562953" w:rsidP="00562953">
      <w:pPr>
        <w:ind w:left="360"/>
        <w:rPr>
          <w:b/>
          <w:lang w:val="lv-LV"/>
        </w:rPr>
      </w:pPr>
    </w:p>
    <w:p w14:paraId="74ED33B4" w14:textId="77777777" w:rsidR="00562953" w:rsidRPr="00562953" w:rsidRDefault="00562953" w:rsidP="00562953">
      <w:pPr>
        <w:numPr>
          <w:ilvl w:val="0"/>
          <w:numId w:val="16"/>
        </w:numPr>
        <w:ind w:left="567" w:hanging="567"/>
        <w:jc w:val="both"/>
        <w:rPr>
          <w:lang w:val="lv-LV" w:eastAsia="lv-LV"/>
        </w:rPr>
      </w:pPr>
      <w:r w:rsidRPr="00562953">
        <w:rPr>
          <w:lang w:val="lv-LV" w:eastAsia="lv-LV"/>
        </w:rPr>
        <w:t>Lai pretendētu uz šajos noteikumos paredzētajiem pašvaldības sociālās palīdzības pabalstiem, pieprasītājam Sociālajā dienestā jāiesniedz:</w:t>
      </w:r>
    </w:p>
    <w:p w14:paraId="4AE57BA6" w14:textId="77777777" w:rsidR="00562953" w:rsidRPr="00562953" w:rsidRDefault="00562953" w:rsidP="00562953">
      <w:pPr>
        <w:numPr>
          <w:ilvl w:val="1"/>
          <w:numId w:val="16"/>
        </w:numPr>
        <w:ind w:left="1134" w:hanging="567"/>
        <w:jc w:val="both"/>
        <w:rPr>
          <w:lang w:val="lv-LV" w:eastAsia="lv-LV"/>
        </w:rPr>
      </w:pPr>
      <w:r w:rsidRPr="00562953">
        <w:rPr>
          <w:lang w:val="lv-LV" w:eastAsia="lv-LV"/>
        </w:rPr>
        <w:t>atbilstoši Iesniegumu likumam sagatavotu iesniegumu, kurā norāda vēlamo sociālās palīdzības veidu;</w:t>
      </w:r>
    </w:p>
    <w:p w14:paraId="60C56180" w14:textId="77777777" w:rsidR="00562953" w:rsidRPr="00562953" w:rsidRDefault="00562953" w:rsidP="00562953">
      <w:pPr>
        <w:numPr>
          <w:ilvl w:val="1"/>
          <w:numId w:val="16"/>
        </w:numPr>
        <w:ind w:left="1134" w:hanging="567"/>
        <w:jc w:val="both"/>
        <w:rPr>
          <w:lang w:val="lv-LV" w:eastAsia="lv-LV"/>
        </w:rPr>
      </w:pPr>
      <w:r w:rsidRPr="00562953">
        <w:rPr>
          <w:lang w:val="lv-LV" w:eastAsia="lv-LV"/>
        </w:rPr>
        <w:t xml:space="preserve">iztikas līdzekļu deklarāciju (turpmāk tekstā – deklarācija), kā arī deklarācijā sniegtās ziņas apliecinošus dokumentus, ja pabalsta piešķiršanai nepieciešams izvērtēt </w:t>
      </w:r>
      <w:r w:rsidRPr="00562953">
        <w:rPr>
          <w:lang w:val="lv-LV"/>
        </w:rPr>
        <w:t>mājsaimniecības</w:t>
      </w:r>
      <w:r w:rsidRPr="00562953">
        <w:rPr>
          <w:lang w:val="lv-LV" w:eastAsia="lv-LV"/>
        </w:rPr>
        <w:t xml:space="preserve"> materiālo situāciju;</w:t>
      </w:r>
    </w:p>
    <w:p w14:paraId="0F3A4F4F" w14:textId="77777777" w:rsidR="00562953" w:rsidRPr="00562953" w:rsidRDefault="00562953" w:rsidP="00562953">
      <w:pPr>
        <w:numPr>
          <w:ilvl w:val="1"/>
          <w:numId w:val="16"/>
        </w:numPr>
        <w:ind w:left="1134" w:hanging="567"/>
        <w:jc w:val="both"/>
        <w:rPr>
          <w:lang w:val="lv-LV" w:eastAsia="lv-LV"/>
        </w:rPr>
      </w:pPr>
      <w:r w:rsidRPr="00562953">
        <w:rPr>
          <w:lang w:val="lv-LV"/>
        </w:rPr>
        <w:t>pieprasītājs uzrāda darījuma apliecinošu dokumentu (rēķinu, čeku u.c.) oriģinālus.</w:t>
      </w:r>
    </w:p>
    <w:p w14:paraId="4B013B14" w14:textId="77777777" w:rsidR="00562953" w:rsidRPr="00562953" w:rsidRDefault="00562953" w:rsidP="00562953">
      <w:pPr>
        <w:numPr>
          <w:ilvl w:val="1"/>
          <w:numId w:val="16"/>
        </w:numPr>
        <w:ind w:left="1134" w:hanging="567"/>
        <w:jc w:val="both"/>
        <w:rPr>
          <w:lang w:val="lv-LV" w:eastAsia="lv-LV"/>
        </w:rPr>
      </w:pPr>
      <w:r w:rsidRPr="00562953">
        <w:rPr>
          <w:lang w:val="lv-LV" w:eastAsia="lv-LV"/>
        </w:rPr>
        <w:t>pabalstam krīzes situācijā - dokumenti, kas apliecina izdevumus vai krīzes situācijas faktu.</w:t>
      </w:r>
    </w:p>
    <w:p w14:paraId="09443CA5" w14:textId="77777777" w:rsidR="00562953" w:rsidRPr="00562953" w:rsidRDefault="00562953" w:rsidP="00562953">
      <w:pPr>
        <w:numPr>
          <w:ilvl w:val="0"/>
          <w:numId w:val="16"/>
        </w:numPr>
        <w:ind w:left="567" w:hanging="567"/>
        <w:jc w:val="both"/>
        <w:rPr>
          <w:lang w:val="lv-LV" w:eastAsia="lv-LV"/>
        </w:rPr>
      </w:pPr>
      <w:r w:rsidRPr="00562953">
        <w:rPr>
          <w:lang w:val="lv-LV"/>
        </w:rPr>
        <w:t>Pieprasītājs likumdošanā noteiktajā kārtībā ir atbildīgs par deklarācijā norādīto ziņu patiesumu.</w:t>
      </w:r>
    </w:p>
    <w:p w14:paraId="19D73945" w14:textId="77777777" w:rsidR="00562953" w:rsidRPr="00562953" w:rsidRDefault="00562953" w:rsidP="00562953">
      <w:pPr>
        <w:numPr>
          <w:ilvl w:val="0"/>
          <w:numId w:val="16"/>
        </w:numPr>
        <w:ind w:left="567" w:hanging="567"/>
        <w:jc w:val="both"/>
        <w:rPr>
          <w:lang w:val="lv-LV" w:eastAsia="lv-LV"/>
        </w:rPr>
      </w:pPr>
      <w:r w:rsidRPr="00562953">
        <w:rPr>
          <w:lang w:val="lv-LV" w:eastAsia="lv-LV"/>
        </w:rPr>
        <w:t xml:space="preserve">Parakstot deklarāciju pieprasītājs dod Sociālajam dienestam rakstisku atļauju iepazīties ar </w:t>
      </w:r>
      <w:r w:rsidRPr="00562953">
        <w:rPr>
          <w:lang w:val="lv-LV"/>
        </w:rPr>
        <w:t>mājsaimniecības</w:t>
      </w:r>
      <w:r w:rsidRPr="00562953">
        <w:rPr>
          <w:lang w:val="lv-LV" w:eastAsia="lv-LV"/>
        </w:rPr>
        <w:t xml:space="preserve"> locekļu materiālo stāvokli, sociālās apdrošināšanas maksājumiem, nodokļu maksājumiem un īpašumiem, kā arī ar citu juridisko un fizisko personu rīcībā esošo informāciju un pārbaudīt pieprasītāja sniegtās informācijas patiesumu.</w:t>
      </w:r>
    </w:p>
    <w:p w14:paraId="70BCCFCD" w14:textId="77777777" w:rsidR="00562953" w:rsidRPr="00562953" w:rsidRDefault="00562953" w:rsidP="00562953">
      <w:pPr>
        <w:numPr>
          <w:ilvl w:val="0"/>
          <w:numId w:val="16"/>
        </w:numPr>
        <w:ind w:left="567" w:hanging="567"/>
        <w:jc w:val="both"/>
        <w:rPr>
          <w:lang w:val="lv-LV" w:eastAsia="lv-LV"/>
        </w:rPr>
      </w:pPr>
      <w:r w:rsidRPr="00562953">
        <w:rPr>
          <w:lang w:val="lv-LV" w:eastAsia="lv-LV"/>
        </w:rPr>
        <w:t>Sociālais dienests pēc lēmuma pieņemšanas rakstiski vai mutiski (pēc iesniedzēja vēlmes) informē personu par pieņemto lēmumu.</w:t>
      </w:r>
    </w:p>
    <w:p w14:paraId="167CCD1B" w14:textId="77777777" w:rsidR="00562953" w:rsidRPr="00562953" w:rsidRDefault="00562953" w:rsidP="00562953">
      <w:pPr>
        <w:numPr>
          <w:ilvl w:val="0"/>
          <w:numId w:val="16"/>
        </w:numPr>
        <w:ind w:left="567" w:hanging="567"/>
        <w:jc w:val="both"/>
        <w:rPr>
          <w:lang w:val="lv-LV" w:eastAsia="lv-LV"/>
        </w:rPr>
      </w:pPr>
      <w:r w:rsidRPr="00562953">
        <w:rPr>
          <w:lang w:val="lv-LV"/>
        </w:rPr>
        <w:t>Šajos noteikumos minētos pabalstus izmaksā līdz mēneša 25.datumam.</w:t>
      </w:r>
    </w:p>
    <w:p w14:paraId="4CD5525C" w14:textId="77777777" w:rsidR="00562953" w:rsidRPr="00562953" w:rsidRDefault="00562953" w:rsidP="00562953">
      <w:pPr>
        <w:ind w:left="567" w:hanging="567"/>
        <w:rPr>
          <w:b/>
          <w:lang w:val="lv-LV"/>
        </w:rPr>
      </w:pPr>
    </w:p>
    <w:p w14:paraId="2EC56D30" w14:textId="4BAA7614" w:rsidR="00562953" w:rsidRPr="00562953" w:rsidRDefault="00562953" w:rsidP="00562953">
      <w:pPr>
        <w:jc w:val="center"/>
        <w:rPr>
          <w:b/>
          <w:lang w:val="lv-LV" w:eastAsia="lv-LV"/>
        </w:rPr>
      </w:pPr>
      <w:r w:rsidRPr="00562953">
        <w:rPr>
          <w:b/>
          <w:lang w:val="lv-LV" w:eastAsia="lv-LV"/>
        </w:rPr>
        <w:t>VIII</w:t>
      </w:r>
      <w:r w:rsidRPr="00562953">
        <w:rPr>
          <w:b/>
          <w:lang w:val="lv-LV" w:eastAsia="lv-LV"/>
        </w:rPr>
        <w:t>.</w:t>
      </w:r>
      <w:r w:rsidRPr="00562953">
        <w:rPr>
          <w:b/>
          <w:lang w:val="lv-LV" w:eastAsia="lv-LV"/>
        </w:rPr>
        <w:t xml:space="preserve"> Lēmumu apstrīdēšanas un pārsūdzēšanas kārtība</w:t>
      </w:r>
    </w:p>
    <w:p w14:paraId="66FA9524" w14:textId="77777777" w:rsidR="00562953" w:rsidRPr="00562953" w:rsidRDefault="00562953" w:rsidP="00562953">
      <w:pPr>
        <w:rPr>
          <w:b/>
          <w:lang w:val="lv-LV"/>
        </w:rPr>
      </w:pPr>
    </w:p>
    <w:p w14:paraId="36386397" w14:textId="77777777" w:rsidR="00562953" w:rsidRPr="00562953" w:rsidRDefault="00562953" w:rsidP="00562953">
      <w:pPr>
        <w:numPr>
          <w:ilvl w:val="0"/>
          <w:numId w:val="16"/>
        </w:numPr>
        <w:ind w:left="567" w:hanging="567"/>
        <w:jc w:val="both"/>
        <w:rPr>
          <w:lang w:val="lv-LV"/>
        </w:rPr>
      </w:pPr>
      <w:r w:rsidRPr="00562953">
        <w:rPr>
          <w:lang w:val="lv-LV"/>
        </w:rPr>
        <w:t>Sociālā dienesta pieņemto lēmumu var apstrīdēt Limbažu novada Domē.</w:t>
      </w:r>
    </w:p>
    <w:p w14:paraId="2C5165B5" w14:textId="77777777" w:rsidR="00562953" w:rsidRPr="00562953" w:rsidRDefault="00562953" w:rsidP="00562953">
      <w:pPr>
        <w:numPr>
          <w:ilvl w:val="0"/>
          <w:numId w:val="16"/>
        </w:numPr>
        <w:ind w:left="567" w:hanging="567"/>
        <w:jc w:val="both"/>
        <w:rPr>
          <w:lang w:val="lv-LV"/>
        </w:rPr>
      </w:pPr>
      <w:r w:rsidRPr="00562953">
        <w:rPr>
          <w:lang w:val="lv-LV"/>
        </w:rPr>
        <w:t>Limbažu novada pašvaldības pieņemto lēmumu var pārsūdzēt Administratīvā procesa likuma noteiktajā kārtībā.</w:t>
      </w:r>
    </w:p>
    <w:p w14:paraId="49B7A007" w14:textId="77777777" w:rsidR="00562953" w:rsidRPr="00562953" w:rsidRDefault="00562953" w:rsidP="00562953">
      <w:pPr>
        <w:jc w:val="both"/>
        <w:rPr>
          <w:lang w:val="lv-LV"/>
        </w:rPr>
      </w:pPr>
    </w:p>
    <w:p w14:paraId="24830D21" w14:textId="6580B082" w:rsidR="00562953" w:rsidRPr="00562953" w:rsidRDefault="00562953" w:rsidP="00562953">
      <w:pPr>
        <w:jc w:val="center"/>
        <w:rPr>
          <w:b/>
          <w:lang w:val="lv-LV" w:eastAsia="lv-LV"/>
        </w:rPr>
      </w:pPr>
      <w:r w:rsidRPr="00562953">
        <w:rPr>
          <w:b/>
          <w:lang w:val="lv-LV" w:eastAsia="lv-LV"/>
        </w:rPr>
        <w:t>IX</w:t>
      </w:r>
      <w:r w:rsidRPr="00562953">
        <w:rPr>
          <w:b/>
          <w:lang w:val="lv-LV" w:eastAsia="lv-LV"/>
        </w:rPr>
        <w:t>.</w:t>
      </w:r>
      <w:r w:rsidRPr="00562953">
        <w:rPr>
          <w:b/>
          <w:lang w:val="lv-LV" w:eastAsia="lv-LV"/>
        </w:rPr>
        <w:t xml:space="preserve"> Noslēguma jautājums</w:t>
      </w:r>
    </w:p>
    <w:p w14:paraId="529B63A2" w14:textId="77777777" w:rsidR="00562953" w:rsidRPr="00562953" w:rsidRDefault="00562953" w:rsidP="00562953">
      <w:pPr>
        <w:ind w:left="426"/>
        <w:rPr>
          <w:b/>
          <w:lang w:val="lv-LV"/>
        </w:rPr>
      </w:pPr>
    </w:p>
    <w:p w14:paraId="2E4A23FB" w14:textId="77777777" w:rsidR="00562953" w:rsidRPr="00562953" w:rsidRDefault="00562953" w:rsidP="00562953">
      <w:pPr>
        <w:numPr>
          <w:ilvl w:val="0"/>
          <w:numId w:val="16"/>
        </w:numPr>
        <w:ind w:left="567" w:hanging="567"/>
        <w:jc w:val="both"/>
        <w:rPr>
          <w:lang w:val="lv-LV"/>
        </w:rPr>
      </w:pPr>
      <w:r w:rsidRPr="00562953">
        <w:rPr>
          <w:lang w:val="lv-LV"/>
        </w:rPr>
        <w:t xml:space="preserve">Ar šo noteikumu spēkā stāšanās dienu spēku zaudē Limbažu novada domes </w:t>
      </w:r>
      <w:r w:rsidRPr="00562953">
        <w:rPr>
          <w:lang w:val="lv-LV" w:bidi="lo-LA"/>
        </w:rPr>
        <w:t xml:space="preserve">2017.gada 26.oktobra saistošie noteikumi Nr.31 </w:t>
      </w:r>
      <w:r w:rsidRPr="00562953">
        <w:rPr>
          <w:lang w:val="lv-LV"/>
        </w:rPr>
        <w:t>„Par sociālās palīdzības sniegšanu Limbažu novadā”.</w:t>
      </w:r>
    </w:p>
    <w:p w14:paraId="6D531DC3" w14:textId="77777777" w:rsidR="00562953" w:rsidRPr="00562953" w:rsidRDefault="00562953" w:rsidP="00562953">
      <w:pPr>
        <w:rPr>
          <w:b/>
          <w:lang w:val="lv-LV"/>
        </w:rPr>
      </w:pPr>
    </w:p>
    <w:p w14:paraId="28A9A9EB" w14:textId="77777777" w:rsidR="00562953" w:rsidRPr="00562953" w:rsidRDefault="00562953" w:rsidP="00562953">
      <w:pPr>
        <w:rPr>
          <w:b/>
          <w:lang w:val="lv-LV"/>
        </w:rPr>
      </w:pPr>
    </w:p>
    <w:p w14:paraId="0FE85B64" w14:textId="77777777" w:rsidR="00562953" w:rsidRPr="00562953" w:rsidRDefault="00562953" w:rsidP="00562953">
      <w:pPr>
        <w:tabs>
          <w:tab w:val="left" w:pos="8364"/>
        </w:tabs>
        <w:rPr>
          <w:bCs/>
          <w:lang w:val="lv-LV"/>
        </w:rPr>
      </w:pPr>
      <w:r w:rsidRPr="00562953">
        <w:rPr>
          <w:bCs/>
          <w:lang w:val="lv-LV"/>
        </w:rPr>
        <w:t xml:space="preserve">Limbažu novada pašvaldības </w:t>
      </w:r>
    </w:p>
    <w:p w14:paraId="74938FCD" w14:textId="48304D4F" w:rsidR="00343D56" w:rsidRPr="00562953" w:rsidRDefault="00562953" w:rsidP="00562953">
      <w:pPr>
        <w:tabs>
          <w:tab w:val="left" w:pos="8364"/>
        </w:tabs>
      </w:pPr>
      <w:r w:rsidRPr="00562953">
        <w:rPr>
          <w:bCs/>
          <w:lang w:val="lv-LV"/>
        </w:rPr>
        <w:t>Domes priekšsēdētājs</w:t>
      </w:r>
      <w:r w:rsidRPr="00562953">
        <w:rPr>
          <w:bCs/>
          <w:lang w:val="lv-LV"/>
        </w:rPr>
        <w:tab/>
        <w:t>D.</w:t>
      </w:r>
      <w:r>
        <w:rPr>
          <w:bCs/>
          <w:lang w:val="lv-LV"/>
        </w:rPr>
        <w:t xml:space="preserve"> </w:t>
      </w:r>
      <w:r w:rsidRPr="00562953">
        <w:rPr>
          <w:bCs/>
          <w:lang w:val="lv-LV"/>
        </w:rPr>
        <w:t>Zemmers</w:t>
      </w:r>
      <w:bookmarkStart w:id="2" w:name="_GoBack"/>
      <w:bookmarkEnd w:id="2"/>
    </w:p>
    <w:sectPr w:rsidR="00343D56" w:rsidRPr="00562953" w:rsidSect="00562953">
      <w:head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296DE" w14:textId="77777777" w:rsidR="00B07D5F" w:rsidRDefault="00B07D5F">
      <w:r>
        <w:separator/>
      </w:r>
    </w:p>
  </w:endnote>
  <w:endnote w:type="continuationSeparator" w:id="0">
    <w:p w14:paraId="18C94054" w14:textId="77777777" w:rsidR="00B07D5F" w:rsidRDefault="00B07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3C131" w14:textId="77777777" w:rsidR="00B07D5F" w:rsidRDefault="00B07D5F">
      <w:r>
        <w:separator/>
      </w:r>
    </w:p>
  </w:footnote>
  <w:footnote w:type="continuationSeparator" w:id="0">
    <w:p w14:paraId="459495C7" w14:textId="77777777" w:rsidR="00B07D5F" w:rsidRDefault="00B07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9203475"/>
      <w:docPartObj>
        <w:docPartGallery w:val="Page Numbers (Top of Page)"/>
        <w:docPartUnique/>
      </w:docPartObj>
    </w:sdtPr>
    <w:sdtContent>
      <w:p w14:paraId="042F1A1B" w14:textId="623BA91C" w:rsidR="00562953" w:rsidRDefault="00562953">
        <w:pPr>
          <w:pStyle w:val="Galvene"/>
          <w:jc w:val="center"/>
        </w:pPr>
        <w:r>
          <w:fldChar w:fldCharType="begin"/>
        </w:r>
        <w:r>
          <w:instrText>PAGE   \* MERGEFORMAT</w:instrText>
        </w:r>
        <w:r>
          <w:fldChar w:fldCharType="separate"/>
        </w:r>
        <w:r w:rsidRPr="00562953">
          <w:rPr>
            <w:noProof/>
            <w:lang w:val="lv-LV"/>
          </w:rPr>
          <w:t>5</w:t>
        </w:r>
        <w:r>
          <w:fldChar w:fldCharType="end"/>
        </w:r>
      </w:p>
    </w:sdtContent>
  </w:sdt>
  <w:p w14:paraId="2EB794E4" w14:textId="77777777" w:rsidR="006546B0" w:rsidRDefault="00B07D5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B0EFD" w14:textId="71172945" w:rsidR="006546B0" w:rsidRDefault="00562953">
    <w:pPr>
      <w:pStyle w:val="Galvene"/>
    </w:pPr>
    <w:r>
      <w:rPr>
        <w:noProof/>
        <w:lang w:val="lv-LV" w:eastAsia="lv-LV"/>
      </w:rPr>
      <w:drawing>
        <wp:anchor distT="0" distB="0" distL="114300" distR="114300" simplePos="0" relativeHeight="251659264" behindDoc="1" locked="0" layoutInCell="1" allowOverlap="1" wp14:anchorId="20973AC6" wp14:editId="70C2F520">
          <wp:simplePos x="0" y="0"/>
          <wp:positionH relativeFrom="page">
            <wp:align>right</wp:align>
          </wp:positionH>
          <wp:positionV relativeFrom="paragraph">
            <wp:posOffset>-438785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0ECA7D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5" w15:restartNumberingAfterBreak="0">
    <w:nsid w:val="30927F8F"/>
    <w:multiLevelType w:val="hybridMultilevel"/>
    <w:tmpl w:val="10C4ABFA"/>
    <w:lvl w:ilvl="0" w:tplc="85BC07D0">
      <w:start w:val="1"/>
      <w:numFmt w:val="decimal"/>
      <w:lvlText w:val="%1."/>
      <w:lvlJc w:val="left"/>
      <w:pPr>
        <w:ind w:left="1035" w:hanging="675"/>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7"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3"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4"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9"/>
  </w:num>
  <w:num w:numId="8">
    <w:abstractNumId w:val="10"/>
  </w:num>
  <w:num w:numId="9">
    <w:abstractNumId w:val="1"/>
  </w:num>
  <w:num w:numId="10">
    <w:abstractNumId w:val="4"/>
  </w:num>
  <w:num w:numId="11">
    <w:abstractNumId w:val="6"/>
  </w:num>
  <w:num w:numId="12">
    <w:abstractNumId w:val="0"/>
  </w:num>
  <w:num w:numId="13">
    <w:abstractNumId w:val="13"/>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12344"/>
    <w:rsid w:val="00040E46"/>
    <w:rsid w:val="00043E30"/>
    <w:rsid w:val="000766E0"/>
    <w:rsid w:val="000A2526"/>
    <w:rsid w:val="000B2808"/>
    <w:rsid w:val="000B2A56"/>
    <w:rsid w:val="000C0EC5"/>
    <w:rsid w:val="00121C5B"/>
    <w:rsid w:val="0012257E"/>
    <w:rsid w:val="001346FE"/>
    <w:rsid w:val="001C1C8E"/>
    <w:rsid w:val="001C1FED"/>
    <w:rsid w:val="001F3FBB"/>
    <w:rsid w:val="0020362A"/>
    <w:rsid w:val="00205D5C"/>
    <w:rsid w:val="00212AD7"/>
    <w:rsid w:val="002672E4"/>
    <w:rsid w:val="002908C5"/>
    <w:rsid w:val="0029093D"/>
    <w:rsid w:val="002A2F3C"/>
    <w:rsid w:val="002A34E2"/>
    <w:rsid w:val="002F32B9"/>
    <w:rsid w:val="00307086"/>
    <w:rsid w:val="0031398A"/>
    <w:rsid w:val="00335494"/>
    <w:rsid w:val="00336524"/>
    <w:rsid w:val="00343D56"/>
    <w:rsid w:val="00361555"/>
    <w:rsid w:val="0036752F"/>
    <w:rsid w:val="0039522E"/>
    <w:rsid w:val="003A3BF1"/>
    <w:rsid w:val="003B4CE8"/>
    <w:rsid w:val="003E19AE"/>
    <w:rsid w:val="0044247A"/>
    <w:rsid w:val="004446C5"/>
    <w:rsid w:val="0045282A"/>
    <w:rsid w:val="00492139"/>
    <w:rsid w:val="004C4EDD"/>
    <w:rsid w:val="004E1164"/>
    <w:rsid w:val="004E3A78"/>
    <w:rsid w:val="005114FB"/>
    <w:rsid w:val="00544C6A"/>
    <w:rsid w:val="0054536F"/>
    <w:rsid w:val="0054720C"/>
    <w:rsid w:val="00562953"/>
    <w:rsid w:val="0058135E"/>
    <w:rsid w:val="005D655E"/>
    <w:rsid w:val="005E1573"/>
    <w:rsid w:val="005E7F0A"/>
    <w:rsid w:val="005F3191"/>
    <w:rsid w:val="005F5331"/>
    <w:rsid w:val="006000C8"/>
    <w:rsid w:val="00611A42"/>
    <w:rsid w:val="00613586"/>
    <w:rsid w:val="00663396"/>
    <w:rsid w:val="00663AD8"/>
    <w:rsid w:val="00674006"/>
    <w:rsid w:val="0068675B"/>
    <w:rsid w:val="006A229D"/>
    <w:rsid w:val="006C41AA"/>
    <w:rsid w:val="006D2EBC"/>
    <w:rsid w:val="006D67B6"/>
    <w:rsid w:val="006F4F06"/>
    <w:rsid w:val="007025DB"/>
    <w:rsid w:val="00746498"/>
    <w:rsid w:val="00760690"/>
    <w:rsid w:val="00771680"/>
    <w:rsid w:val="007719B4"/>
    <w:rsid w:val="00794C7F"/>
    <w:rsid w:val="007C2604"/>
    <w:rsid w:val="007E52AE"/>
    <w:rsid w:val="007F0BF4"/>
    <w:rsid w:val="007F70A7"/>
    <w:rsid w:val="008030F0"/>
    <w:rsid w:val="00806174"/>
    <w:rsid w:val="008074CC"/>
    <w:rsid w:val="008645EB"/>
    <w:rsid w:val="00896479"/>
    <w:rsid w:val="008C1B21"/>
    <w:rsid w:val="00900C12"/>
    <w:rsid w:val="00902627"/>
    <w:rsid w:val="00903290"/>
    <w:rsid w:val="0091034F"/>
    <w:rsid w:val="00951EEE"/>
    <w:rsid w:val="00971076"/>
    <w:rsid w:val="00976D10"/>
    <w:rsid w:val="00977A6D"/>
    <w:rsid w:val="009A0099"/>
    <w:rsid w:val="009B1522"/>
    <w:rsid w:val="009B46F6"/>
    <w:rsid w:val="009B5405"/>
    <w:rsid w:val="009C0852"/>
    <w:rsid w:val="009C1B99"/>
    <w:rsid w:val="009D4D5D"/>
    <w:rsid w:val="009F4527"/>
    <w:rsid w:val="00A15806"/>
    <w:rsid w:val="00A85ECB"/>
    <w:rsid w:val="00A87184"/>
    <w:rsid w:val="00A900D1"/>
    <w:rsid w:val="00A965AE"/>
    <w:rsid w:val="00AA2921"/>
    <w:rsid w:val="00AB483A"/>
    <w:rsid w:val="00AC7389"/>
    <w:rsid w:val="00B0263F"/>
    <w:rsid w:val="00B07D5F"/>
    <w:rsid w:val="00C2377D"/>
    <w:rsid w:val="00C37F69"/>
    <w:rsid w:val="00C4029B"/>
    <w:rsid w:val="00C615B1"/>
    <w:rsid w:val="00C72A0E"/>
    <w:rsid w:val="00CB3408"/>
    <w:rsid w:val="00CE1D1C"/>
    <w:rsid w:val="00D06EDF"/>
    <w:rsid w:val="00D20946"/>
    <w:rsid w:val="00D462A3"/>
    <w:rsid w:val="00D870C1"/>
    <w:rsid w:val="00D9366E"/>
    <w:rsid w:val="00D965A2"/>
    <w:rsid w:val="00DA031B"/>
    <w:rsid w:val="00DA6958"/>
    <w:rsid w:val="00DB6683"/>
    <w:rsid w:val="00DE2389"/>
    <w:rsid w:val="00E16B10"/>
    <w:rsid w:val="00E43189"/>
    <w:rsid w:val="00E64F44"/>
    <w:rsid w:val="00E7291F"/>
    <w:rsid w:val="00E749B2"/>
    <w:rsid w:val="00EB2394"/>
    <w:rsid w:val="00EB3D3E"/>
    <w:rsid w:val="00ED1E9D"/>
    <w:rsid w:val="00F277A5"/>
    <w:rsid w:val="00F622D1"/>
    <w:rsid w:val="00F64BEC"/>
    <w:rsid w:val="00F65510"/>
    <w:rsid w:val="00F658DD"/>
    <w:rsid w:val="00F90349"/>
    <w:rsid w:val="00F95483"/>
    <w:rsid w:val="00F96502"/>
    <w:rsid w:val="00FC7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7FFF"/>
  <w15:docId w15:val="{02B19CF7-70FA-41B3-BFB6-3CC287D1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3D56"/>
    <w:pPr>
      <w:spacing w:after="0" w:line="240" w:lineRule="auto"/>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uiPriority w:val="9"/>
    <w:qFormat/>
    <w:rsid w:val="001C1C8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31398A"/>
    <w:pPr>
      <w:jc w:val="center"/>
    </w:pPr>
    <w:rPr>
      <w:sz w:val="28"/>
      <w:lang w:val="lv-LV" w:eastAsia="lv-LV"/>
    </w:rPr>
  </w:style>
  <w:style w:type="character" w:customStyle="1" w:styleId="NosaukumsRakstz">
    <w:name w:val="Nosaukums Rakstz."/>
    <w:basedOn w:val="Noklusjumarindkopasfonts"/>
    <w:link w:val="Nosaukums"/>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aliases w:val=" Char Char Rakstz.,Char Char Char Char Rakstz.,Char Char Char Ch Rakstz.,Char Char Char Rakstz.,Char Char Char Char Char Char Rakstz.,Char Char Char Ch1 Char Char Char Rakstz.,Char Char Char Ch1 Char Char Char Char Char Char Rakstz."/>
    <w:link w:val="a"/>
    <w:uiPriority w:val="99"/>
    <w:rsid w:val="005E7F0A"/>
    <w:rPr>
      <w:rFonts w:eastAsia="Times New Roman" w:cs="Times New Roman"/>
      <w:b/>
      <w:bCs/>
      <w:sz w:val="24"/>
      <w:szCs w:val="24"/>
      <w:lang w:val="en-GB"/>
    </w:rPr>
  </w:style>
  <w:style w:type="paragraph" w:styleId="Galvene">
    <w:name w:val="header"/>
    <w:aliases w:val=" Char Char,Char Char Char Char,Char Char Char Ch,Char Char Char,Char Char Char Char Char Char,Char Char Char Ch1 Char Char Char,Char Char Char Ch1 Char Char Char Char Char Char Char Char,Char Char Char Ch1 Char Char Char Char Char Char"/>
    <w:basedOn w:val="Parasts"/>
    <w:link w:val="GalveneRakstz1"/>
    <w:uiPriority w:val="99"/>
    <w:unhideWhenUsed/>
    <w:rsid w:val="005E7F0A"/>
    <w:pPr>
      <w:tabs>
        <w:tab w:val="center" w:pos="4153"/>
        <w:tab w:val="right" w:pos="8306"/>
      </w:tabs>
    </w:pPr>
  </w:style>
  <w:style w:type="character" w:customStyle="1" w:styleId="GalveneRakstz1">
    <w:name w:val="Galvene Rakstz.1"/>
    <w:aliases w:val=" Char Char Rakstz.1,Char Char Char Char Rakstz.1,Char Char Char Ch Rakstz.1,Char Char Char Rakstz.1,Char Char Char Char Char Char Rakstz.1,Char Char Char Ch1 Char Char Char Rakstz.1"/>
    <w:basedOn w:val="Noklusjumarindkopasfonts"/>
    <w:link w:val="Galvene"/>
    <w:uiPriority w:val="99"/>
    <w:semiHidden/>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B4CE8"/>
    <w:pPr>
      <w:tabs>
        <w:tab w:val="center" w:pos="4153"/>
        <w:tab w:val="right" w:pos="8306"/>
      </w:tabs>
    </w:pPr>
  </w:style>
  <w:style w:type="character" w:customStyle="1" w:styleId="KjeneRakstz">
    <w:name w:val="Kājene Rakstz."/>
    <w:basedOn w:val="Noklusjumarindkopasfonts"/>
    <w:link w:val="Kjene"/>
    <w:uiPriority w:val="99"/>
    <w:rsid w:val="003B4CE8"/>
    <w:rPr>
      <w:rFonts w:ascii="Times New Roman" w:eastAsia="Times New Roman" w:hAnsi="Times New Roman" w:cs="Times New Roman"/>
      <w:sz w:val="24"/>
      <w:szCs w:val="24"/>
      <w:lang w:val="en-GB"/>
    </w:rPr>
  </w:style>
  <w:style w:type="character" w:customStyle="1" w:styleId="Virsraksts1Rakstz">
    <w:name w:val="Virsraksts 1 Rakstz."/>
    <w:basedOn w:val="Noklusjumarindkopasfonts"/>
    <w:link w:val="Virsraksts1"/>
    <w:uiPriority w:val="9"/>
    <w:rsid w:val="001C1C8E"/>
    <w:rPr>
      <w:rFonts w:asciiTheme="majorHAnsi" w:eastAsiaTheme="majorEastAsia" w:hAnsiTheme="majorHAnsi" w:cstheme="majorBidi"/>
      <w:color w:val="365F91"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560024997">
      <w:bodyDiv w:val="1"/>
      <w:marLeft w:val="0"/>
      <w:marRight w:val="0"/>
      <w:marTop w:val="0"/>
      <w:marBottom w:val="0"/>
      <w:divBdr>
        <w:top w:val="none" w:sz="0" w:space="0" w:color="auto"/>
        <w:left w:val="none" w:sz="0" w:space="0" w:color="auto"/>
        <w:bottom w:val="none" w:sz="0" w:space="0" w:color="auto"/>
        <w:right w:val="none" w:sz="0" w:space="0" w:color="auto"/>
      </w:divBdr>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57255-par-pasvaldibam" TargetMode="External"/><Relationship Id="rId13" Type="http://schemas.openxmlformats.org/officeDocument/2006/relationships/hyperlink" Target="https://m.likumi.lv/ta/id/56812-par-palidzibu-dzivokla-jautajumu-risinasana" TargetMode="External"/><Relationship Id="rId3" Type="http://schemas.openxmlformats.org/officeDocument/2006/relationships/settings" Target="settings.xml"/><Relationship Id="rId7" Type="http://schemas.openxmlformats.org/officeDocument/2006/relationships/hyperlink" Target="https://m.likumi.lv/ta/id/57255-par-pasvaldibam" TargetMode="External"/><Relationship Id="rId12" Type="http://schemas.openxmlformats.org/officeDocument/2006/relationships/hyperlink" Target="https://m.likumi.lv/ta/id/56812-par-palidzibu-dzivokla-jautajumu-risinasan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likumi.lv/ta/id/68488-socialo-pakalpojumu-un-socialas-palidzibas-likum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m.likumi.lv/ta/id/68488-socialo-pakalpojumu-un-socialas-palidzibas-likums" TargetMode="External"/><Relationship Id="rId4" Type="http://schemas.openxmlformats.org/officeDocument/2006/relationships/webSettings" Target="webSettings.xml"/><Relationship Id="rId9" Type="http://schemas.openxmlformats.org/officeDocument/2006/relationships/hyperlink" Target="https://m.likumi.lv/ta/id/68488-socialo-pakalpojumu-un-socialas-palidzibas-likum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9535</Words>
  <Characters>5436</Characters>
  <Application>Microsoft Office Word</Application>
  <DocSecurity>0</DocSecurity>
  <Lines>45</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cp:revision>
  <cp:lastPrinted>2017-04-21T10:06:00Z</cp:lastPrinted>
  <dcterms:created xsi:type="dcterms:W3CDTF">2021-05-26T13:22:00Z</dcterms:created>
  <dcterms:modified xsi:type="dcterms:W3CDTF">2021-06-01T10:47:00Z</dcterms:modified>
</cp:coreProperties>
</file>