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F55B" w14:textId="61AE5046" w:rsidR="00F06D13" w:rsidRPr="00F06D13" w:rsidRDefault="00F06D13" w:rsidP="00F06D13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06D13">
        <w:rPr>
          <w:rFonts w:ascii="Times New Roman" w:eastAsia="Calibri" w:hAnsi="Times New Roman" w:cs="Times New Roman"/>
          <w:bCs/>
          <w:sz w:val="24"/>
          <w:szCs w:val="24"/>
        </w:rPr>
        <w:t>Limbažos</w:t>
      </w:r>
    </w:p>
    <w:p w14:paraId="09826D0C" w14:textId="3A54DDC7" w:rsidR="00F06D13" w:rsidRPr="00F06D13" w:rsidRDefault="00F06D13" w:rsidP="00F06D1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6D13">
        <w:rPr>
          <w:rFonts w:ascii="Times New Roman" w:eastAsia="Calibri" w:hAnsi="Times New Roman" w:cs="Times New Roman"/>
          <w:b/>
          <w:sz w:val="24"/>
          <w:szCs w:val="24"/>
        </w:rPr>
        <w:t>PASKAIDROJUMA RAKSTS</w:t>
      </w:r>
    </w:p>
    <w:p w14:paraId="6B9E1516" w14:textId="12D16039" w:rsidR="00F06D13" w:rsidRPr="00F06D13" w:rsidRDefault="00F06D13" w:rsidP="00F06D13">
      <w:pPr>
        <w:spacing w:after="0"/>
        <w:jc w:val="center"/>
        <w:rPr>
          <w:rFonts w:ascii="Calibri" w:eastAsia="Calibri" w:hAnsi="Calibri" w:cs="Times New Roman"/>
        </w:rPr>
      </w:pPr>
      <w:r w:rsidRPr="00F06D1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Limbažu novada pašvaldības 2021. gada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22</w:t>
      </w:r>
      <w:r w:rsidRPr="00F06D1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.aprīļa </w:t>
      </w:r>
      <w:r w:rsidRPr="00F06D13">
        <w:rPr>
          <w:rFonts w:ascii="Times New Roman" w:eastAsia="Calibri" w:hAnsi="Times New Roman" w:cs="Times New Roman"/>
          <w:b/>
          <w:sz w:val="24"/>
          <w:szCs w:val="24"/>
        </w:rPr>
        <w:t xml:space="preserve">saistošajiem noteikumiem Nr.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</w:p>
    <w:p w14:paraId="144C36DA" w14:textId="77777777" w:rsidR="00F06D13" w:rsidRDefault="00F06D13" w:rsidP="00F06D1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6D13">
        <w:rPr>
          <w:rFonts w:ascii="Times New Roman" w:eastAsia="Calibri" w:hAnsi="Times New Roman" w:cs="Times New Roman"/>
          <w:b/>
          <w:sz w:val="24"/>
          <w:szCs w:val="24"/>
        </w:rPr>
        <w:t xml:space="preserve">“Grozījums Limbažu novada domes </w:t>
      </w:r>
      <w:r w:rsidRPr="00F06D13">
        <w:rPr>
          <w:rFonts w:ascii="Times New Roman" w:eastAsia="Calibri" w:hAnsi="Times New Roman" w:cs="Times New Roman"/>
          <w:b/>
          <w:bCs/>
          <w:sz w:val="24"/>
          <w:szCs w:val="24"/>
        </w:rPr>
        <w:t>2015.gada 25.jūnija</w:t>
      </w:r>
      <w:r w:rsidRPr="00F06D13">
        <w:rPr>
          <w:rFonts w:ascii="Times New Roman" w:eastAsia="Calibri" w:hAnsi="Times New Roman" w:cs="Times New Roman"/>
          <w:b/>
          <w:sz w:val="24"/>
          <w:szCs w:val="24"/>
        </w:rPr>
        <w:t xml:space="preserve"> saistošajos noteikumos Nr. 14 </w:t>
      </w:r>
    </w:p>
    <w:p w14:paraId="2A9BE1E2" w14:textId="5E344204" w:rsidR="00F06D13" w:rsidRPr="00F06D13" w:rsidRDefault="00F06D13" w:rsidP="00F06D13">
      <w:pPr>
        <w:spacing w:after="0"/>
        <w:jc w:val="center"/>
        <w:rPr>
          <w:rFonts w:ascii="Calibri" w:eastAsia="Calibri" w:hAnsi="Calibri" w:cs="Times New Roman"/>
        </w:rPr>
      </w:pPr>
      <w:r w:rsidRPr="00F06D13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F06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Limbažu novada pašvaldības nodevām</w:t>
      </w:r>
      <w:r w:rsidRPr="00F06D13">
        <w:rPr>
          <w:rFonts w:ascii="Times New Roman" w:eastAsia="Calibri" w:hAnsi="Times New Roman" w:cs="Times New Roman"/>
          <w:b/>
          <w:sz w:val="24"/>
          <w:szCs w:val="24"/>
        </w:rPr>
        <w:t>”</w:t>
      </w:r>
      <w:r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000"/>
        <w:gridCol w:w="6622"/>
      </w:tblGrid>
      <w:tr w:rsidR="00F06D13" w:rsidRPr="00F06D13" w14:paraId="0F908E9A" w14:textId="77777777" w:rsidTr="00A8345C">
        <w:trPr>
          <w:tblCellSpacing w:w="15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B2BA3" w14:textId="77777777" w:rsidR="00F06D13" w:rsidRPr="00F06D13" w:rsidRDefault="00F06D13" w:rsidP="00F0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sadaļas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5FE7B" w14:textId="77777777" w:rsidR="00F06D13" w:rsidRPr="00F06D13" w:rsidRDefault="00F06D13" w:rsidP="00F06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F06D13" w:rsidRPr="00F06D13" w14:paraId="5717046B" w14:textId="77777777" w:rsidTr="00A8345C">
        <w:trPr>
          <w:tblCellSpacing w:w="15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B5C39" w14:textId="77777777" w:rsidR="00F06D13" w:rsidRPr="00F06D13" w:rsidRDefault="00F06D13" w:rsidP="00F06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Projekta nepieciešamības pamatojums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DCBFA" w14:textId="77777777" w:rsidR="00F06D13" w:rsidRPr="00F06D13" w:rsidRDefault="00F06D13" w:rsidP="00F06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Ņemot vērā, ka Covid-19 infekcijas izplatība nesamazinās, ir nepieciešams turpināt atbalsta pasākumus uzņēmējiem/saimnieciskās darbības veicējiem, piemēram, daļēji atbrīvot no nodevas par tirdzniecību publiskās vietās samaksas.</w:t>
            </w:r>
          </w:p>
        </w:tc>
      </w:tr>
      <w:tr w:rsidR="00F06D13" w:rsidRPr="00F06D13" w14:paraId="7370937C" w14:textId="77777777" w:rsidTr="00A8345C">
        <w:trPr>
          <w:tblCellSpacing w:w="15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16B78" w14:textId="77777777" w:rsidR="00F06D13" w:rsidRPr="00F06D13" w:rsidRDefault="00F06D13" w:rsidP="00F06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Īss projekta satura izklāsts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491F8" w14:textId="77777777" w:rsidR="00F06D13" w:rsidRPr="00F06D13" w:rsidRDefault="00F06D13" w:rsidP="00F06D13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paredz uz laiku līdz 2021.gada 31.decembrim n</w:t>
            </w:r>
            <w:r w:rsidRPr="00F06D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oteikumu </w:t>
            </w: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13.1.9., 13.1.10. un 13.1.11.</w:t>
            </w:r>
            <w:r w:rsidRPr="00F06D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apakšpunktos noteiktajai nodevas likmei piemērot 90% atlaidi tirdzniecības dalībniekiem un sabiedriskās ēdināšanas pakalpojumu sniedzējiem, kuru saimnieciskā darbība pastāvīgi tiek īstenota Limbažu novadā.</w:t>
            </w:r>
          </w:p>
        </w:tc>
      </w:tr>
      <w:tr w:rsidR="00F06D13" w:rsidRPr="00F06D13" w14:paraId="1A742874" w14:textId="77777777" w:rsidTr="00A8345C">
        <w:trPr>
          <w:tblCellSpacing w:w="15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6E552" w14:textId="77777777" w:rsidR="00F06D13" w:rsidRPr="00F06D13" w:rsidRDefault="00F06D13" w:rsidP="00F06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Informācija par plānoto projekta ietekmi uz pašvaldības budžetu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85C93" w14:textId="77777777" w:rsidR="00F06D13" w:rsidRPr="00F06D13" w:rsidRDefault="00F06D13" w:rsidP="00F06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iespējams noteikt saistošo noteikumu īstenošanas finansiālās ietekmes prognozi uz pašvaldības budžetu, jo pašvaldība nevar prognozēt, kāds skaits personu pieprasīs izsniegt atļaujas tirdzniecības veikšanai.</w:t>
            </w:r>
          </w:p>
        </w:tc>
      </w:tr>
      <w:tr w:rsidR="00F06D13" w:rsidRPr="00F06D13" w14:paraId="64A3FDE1" w14:textId="77777777" w:rsidTr="00A8345C">
        <w:trPr>
          <w:tblCellSpacing w:w="15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0B4B1" w14:textId="77777777" w:rsidR="00F06D13" w:rsidRPr="00F06D13" w:rsidRDefault="00F06D13" w:rsidP="00F06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Informācija par plānoto projekta ietekmi uz uzņēmējdarbības vidi pašvaldības teritorijā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0E03D" w14:textId="77777777" w:rsidR="00F06D13" w:rsidRPr="00F06D13" w:rsidRDefault="00F06D13" w:rsidP="00F06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tiesiskais regulējums attiecas uz personām, kuras vēlas saņemt atļauju tirdzniecības veikšanai publiskās vietās Limbažu novadā.</w:t>
            </w:r>
          </w:p>
          <w:p w14:paraId="75875A66" w14:textId="77777777" w:rsidR="00F06D13" w:rsidRPr="00F06D13" w:rsidRDefault="00F06D13" w:rsidP="00F06D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labvēlīgi ietekmē uzņēmējdarbību, jo paredz uz noteiktu laiku samazināt atsevišķas nodevas par tirdzniecību publiskās vietās pašvaldības teritorijā.</w:t>
            </w:r>
          </w:p>
        </w:tc>
      </w:tr>
      <w:tr w:rsidR="00F06D13" w:rsidRPr="00F06D13" w14:paraId="690E7EC4" w14:textId="77777777" w:rsidTr="00A8345C">
        <w:trPr>
          <w:tblCellSpacing w:w="15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F8047" w14:textId="77777777" w:rsidR="00F06D13" w:rsidRPr="00F06D13" w:rsidRDefault="00F06D13" w:rsidP="00F06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Informācija par administratīvajām procedūrām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8C79C" w14:textId="77777777" w:rsidR="00F06D13" w:rsidRPr="00F06D13" w:rsidRDefault="00F06D13" w:rsidP="00F06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Tirdzniecības/sabiedriskās ēdināšanas pakalpojumu sniedzējiem, lai saņemtu nodevas samazinājumu, jāiesniedz apliecinājums, ka to </w:t>
            </w:r>
            <w:r w:rsidRPr="00F06D13">
              <w:rPr>
                <w:rFonts w:ascii="Times New Roman" w:eastAsia="Calibri" w:hAnsi="Times New Roman" w:cs="Times New Roman"/>
                <w:sz w:val="24"/>
                <w:szCs w:val="24"/>
              </w:rPr>
              <w:t>saimnieciskā darbība pastāvīgi tiek īstenota Limbažu novadā.</w:t>
            </w:r>
          </w:p>
        </w:tc>
      </w:tr>
      <w:tr w:rsidR="00F06D13" w:rsidRPr="00F06D13" w14:paraId="16C53A81" w14:textId="77777777" w:rsidTr="00A8345C">
        <w:trPr>
          <w:tblCellSpacing w:w="15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226E7" w14:textId="77777777" w:rsidR="00F06D13" w:rsidRPr="00F06D13" w:rsidRDefault="00F06D13" w:rsidP="00F06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konsultācijām ar privātpersonām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B55DD" w14:textId="77777777" w:rsidR="00F06D13" w:rsidRPr="00F06D13" w:rsidRDefault="00F06D13" w:rsidP="00F06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6D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Konsultācijas notikušas ar Limbažu novada Uzņēmēju konsultatīvo padomi.</w:t>
            </w:r>
          </w:p>
          <w:p w14:paraId="0059F97F" w14:textId="77777777" w:rsidR="00F06D13" w:rsidRPr="00F06D13" w:rsidRDefault="00F06D13" w:rsidP="00F06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380BFA8" w14:textId="55B8A22D" w:rsidR="00690945" w:rsidRPr="00D66A8E" w:rsidRDefault="00690945" w:rsidP="00F310EC">
      <w:pPr>
        <w:rPr>
          <w:rFonts w:ascii="Times New Roman" w:hAnsi="Times New Roman" w:cs="Times New Roman"/>
          <w:sz w:val="24"/>
          <w:szCs w:val="24"/>
        </w:rPr>
      </w:pPr>
    </w:p>
    <w:p w14:paraId="1839D17D" w14:textId="77777777" w:rsidR="00F06D13" w:rsidRPr="00F06D13" w:rsidRDefault="00F06D13" w:rsidP="00F06D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13">
        <w:rPr>
          <w:rFonts w:ascii="Times New Roman" w:eastAsia="Calibri" w:hAnsi="Times New Roman" w:cs="Times New Roman"/>
          <w:sz w:val="24"/>
          <w:szCs w:val="24"/>
        </w:rPr>
        <w:t>Limbažu novada pašvaldības</w:t>
      </w:r>
    </w:p>
    <w:p w14:paraId="27327184" w14:textId="1AEF0D90" w:rsidR="00D66A8E" w:rsidRPr="00F310EC" w:rsidRDefault="00F06D13" w:rsidP="00F06D13">
      <w:pPr>
        <w:spacing w:after="0" w:line="240" w:lineRule="auto"/>
        <w:jc w:val="both"/>
      </w:pPr>
      <w:r w:rsidRPr="00F06D13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F06D13">
        <w:rPr>
          <w:rFonts w:ascii="Times New Roman" w:eastAsia="Calibri" w:hAnsi="Times New Roman" w:cs="Times New Roman"/>
          <w:sz w:val="24"/>
          <w:szCs w:val="24"/>
        </w:rPr>
        <w:tab/>
      </w:r>
      <w:r w:rsidRPr="00F06D13">
        <w:rPr>
          <w:rFonts w:ascii="Times New Roman" w:eastAsia="Calibri" w:hAnsi="Times New Roman" w:cs="Times New Roman"/>
          <w:sz w:val="24"/>
          <w:szCs w:val="24"/>
        </w:rPr>
        <w:tab/>
      </w:r>
      <w:r w:rsidRPr="00F06D13">
        <w:rPr>
          <w:rFonts w:ascii="Times New Roman" w:eastAsia="Calibri" w:hAnsi="Times New Roman" w:cs="Times New Roman"/>
          <w:sz w:val="24"/>
          <w:szCs w:val="24"/>
        </w:rPr>
        <w:tab/>
      </w:r>
      <w:r w:rsidRPr="00F06D13">
        <w:rPr>
          <w:rFonts w:ascii="Times New Roman" w:eastAsia="Calibri" w:hAnsi="Times New Roman" w:cs="Times New Roman"/>
          <w:sz w:val="24"/>
          <w:szCs w:val="24"/>
        </w:rPr>
        <w:tab/>
      </w:r>
      <w:r w:rsidRPr="00F06D13">
        <w:rPr>
          <w:rFonts w:ascii="Times New Roman" w:eastAsia="Calibri" w:hAnsi="Times New Roman" w:cs="Times New Roman"/>
          <w:sz w:val="24"/>
          <w:szCs w:val="24"/>
        </w:rPr>
        <w:tab/>
      </w:r>
      <w:r w:rsidRPr="00F06D13">
        <w:rPr>
          <w:rFonts w:ascii="Times New Roman" w:eastAsia="Calibri" w:hAnsi="Times New Roman" w:cs="Times New Roman"/>
          <w:sz w:val="24"/>
          <w:szCs w:val="24"/>
        </w:rPr>
        <w:tab/>
      </w:r>
      <w:r w:rsidRPr="00F06D13">
        <w:rPr>
          <w:rFonts w:ascii="Times New Roman" w:eastAsia="Calibri" w:hAnsi="Times New Roman" w:cs="Times New Roman"/>
          <w:sz w:val="24"/>
          <w:szCs w:val="24"/>
        </w:rPr>
        <w:tab/>
      </w:r>
      <w:r w:rsidRPr="00F06D13">
        <w:rPr>
          <w:rFonts w:ascii="Times New Roman" w:eastAsia="Calibri" w:hAnsi="Times New Roman" w:cs="Times New Roman"/>
          <w:sz w:val="24"/>
          <w:szCs w:val="24"/>
        </w:rPr>
        <w:tab/>
      </w:r>
      <w:r w:rsidRPr="00F06D1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06D13">
        <w:rPr>
          <w:rFonts w:ascii="Times New Roman" w:eastAsia="Calibri" w:hAnsi="Times New Roman" w:cs="Times New Roman"/>
          <w:sz w:val="24"/>
          <w:szCs w:val="24"/>
        </w:rPr>
        <w:t>D.Zemmers</w:t>
      </w:r>
      <w:proofErr w:type="spellEnd"/>
    </w:p>
    <w:sectPr w:rsidR="00D66A8E" w:rsidRPr="00F310EC" w:rsidSect="00F06D13">
      <w:headerReference w:type="firs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B48C" w14:textId="77777777" w:rsidR="00567EA7" w:rsidRDefault="00567EA7" w:rsidP="00F06D13">
      <w:pPr>
        <w:spacing w:after="0" w:line="240" w:lineRule="auto"/>
      </w:pPr>
      <w:r>
        <w:separator/>
      </w:r>
    </w:p>
  </w:endnote>
  <w:endnote w:type="continuationSeparator" w:id="0">
    <w:p w14:paraId="285C656C" w14:textId="77777777" w:rsidR="00567EA7" w:rsidRDefault="00567EA7" w:rsidP="00F0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04EB" w14:textId="77777777" w:rsidR="00567EA7" w:rsidRDefault="00567EA7" w:rsidP="00F06D13">
      <w:pPr>
        <w:spacing w:after="0" w:line="240" w:lineRule="auto"/>
      </w:pPr>
      <w:r>
        <w:separator/>
      </w:r>
    </w:p>
  </w:footnote>
  <w:footnote w:type="continuationSeparator" w:id="0">
    <w:p w14:paraId="0D6B6E06" w14:textId="77777777" w:rsidR="00567EA7" w:rsidRDefault="00567EA7" w:rsidP="00F0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47B8" w14:textId="4AFE4FC1" w:rsidR="00F06D13" w:rsidRDefault="00F06D13">
    <w:pPr>
      <w:pStyle w:val="Galvene"/>
    </w:pPr>
    <w:r w:rsidRPr="00F06D13">
      <w:rPr>
        <w:rFonts w:ascii="Calibri" w:eastAsia="Times New Roman" w:hAnsi="Calibri" w:cs="Times New Roman"/>
        <w:noProof/>
        <w:lang w:eastAsia="lv-LV"/>
      </w:rPr>
      <w:drawing>
        <wp:anchor distT="0" distB="0" distL="114300" distR="114300" simplePos="0" relativeHeight="251659264" behindDoc="0" locked="0" layoutInCell="1" allowOverlap="1" wp14:anchorId="19466F24" wp14:editId="439B5D3E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690" cy="2327910"/>
          <wp:effectExtent l="0" t="0" r="0" b="0"/>
          <wp:wrapTopAndBottom/>
          <wp:docPr id="5" name="Attēls 5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EC"/>
    <w:rsid w:val="004A2F16"/>
    <w:rsid w:val="00567EA7"/>
    <w:rsid w:val="00690945"/>
    <w:rsid w:val="00B314B7"/>
    <w:rsid w:val="00D66A8E"/>
    <w:rsid w:val="00F06D13"/>
    <w:rsid w:val="00F310EC"/>
    <w:rsid w:val="00F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C043"/>
  <w15:chartTrackingRefBased/>
  <w15:docId w15:val="{085838A6-FECB-4323-BA20-25B865F9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F310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F310EC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310EC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F3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copre">
    <w:name w:val="acopre"/>
    <w:basedOn w:val="Noklusjumarindkopasfonts"/>
    <w:rsid w:val="00F310EC"/>
  </w:style>
  <w:style w:type="character" w:styleId="Izclums">
    <w:name w:val="Emphasis"/>
    <w:basedOn w:val="Noklusjumarindkopasfonts"/>
    <w:uiPriority w:val="20"/>
    <w:qFormat/>
    <w:rsid w:val="00F310EC"/>
    <w:rPr>
      <w:i/>
      <w:iCs/>
    </w:rPr>
  </w:style>
  <w:style w:type="paragraph" w:styleId="Galvene">
    <w:name w:val="header"/>
    <w:basedOn w:val="Parasts"/>
    <w:link w:val="GalveneRakstz"/>
    <w:uiPriority w:val="99"/>
    <w:unhideWhenUsed/>
    <w:rsid w:val="00F06D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D13"/>
  </w:style>
  <w:style w:type="paragraph" w:styleId="Kjene">
    <w:name w:val="footer"/>
    <w:basedOn w:val="Parasts"/>
    <w:link w:val="KjeneRakstz"/>
    <w:uiPriority w:val="99"/>
    <w:unhideWhenUsed/>
    <w:rsid w:val="00F06D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Briede</dc:creator>
  <cp:keywords/>
  <dc:description/>
  <cp:lastModifiedBy>Lietotajs</cp:lastModifiedBy>
  <cp:revision>5</cp:revision>
  <dcterms:created xsi:type="dcterms:W3CDTF">2021-04-15T08:25:00Z</dcterms:created>
  <dcterms:modified xsi:type="dcterms:W3CDTF">2021-04-26T11:18:00Z</dcterms:modified>
</cp:coreProperties>
</file>