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74C3" w14:textId="77777777" w:rsidR="00C956EA" w:rsidRDefault="00C956EA" w:rsidP="00C956EA">
      <w:pPr>
        <w:spacing w:after="0" w:line="240" w:lineRule="auto"/>
        <w:jc w:val="center"/>
        <w:rPr>
          <w:rFonts w:ascii="Times New Roman" w:eastAsiaTheme="minorEastAsia" w:hAnsi="Times New Roman" w:cs="Times New Roman"/>
          <w:b/>
          <w:bCs/>
          <w:kern w:val="36"/>
          <w:sz w:val="24"/>
          <w:szCs w:val="24"/>
          <w:lang w:eastAsia="lv-LV"/>
        </w:rPr>
      </w:pPr>
    </w:p>
    <w:p w14:paraId="6309EB4F" w14:textId="27C92527" w:rsidR="00C956EA" w:rsidRPr="001469F6" w:rsidRDefault="00165847" w:rsidP="00165847">
      <w:pPr>
        <w:spacing w:after="0" w:line="240" w:lineRule="auto"/>
        <w:jc w:val="center"/>
        <w:rPr>
          <w:rFonts w:ascii="Times New Roman" w:eastAsiaTheme="minorEastAsia" w:hAnsi="Times New Roman" w:cs="Times New Roman"/>
          <w:b/>
          <w:bCs/>
          <w:kern w:val="36"/>
          <w:sz w:val="24"/>
          <w:szCs w:val="24"/>
          <w:lang w:eastAsia="lv-LV"/>
        </w:rPr>
      </w:pPr>
      <w:r>
        <w:rPr>
          <w:rFonts w:ascii="Times New Roman" w:eastAsiaTheme="minorEastAsia" w:hAnsi="Times New Roman" w:cs="Times New Roman"/>
          <w:b/>
          <w:bCs/>
          <w:kern w:val="36"/>
          <w:sz w:val="24"/>
          <w:szCs w:val="24"/>
          <w:lang w:eastAsia="lv-LV"/>
        </w:rPr>
        <w:t xml:space="preserve">IEKŠĒJIE </w:t>
      </w:r>
      <w:r w:rsidR="00C956EA" w:rsidRPr="001469F6">
        <w:rPr>
          <w:rFonts w:ascii="Times New Roman" w:eastAsiaTheme="minorEastAsia" w:hAnsi="Times New Roman" w:cs="Times New Roman"/>
          <w:b/>
          <w:bCs/>
          <w:kern w:val="36"/>
          <w:sz w:val="24"/>
          <w:szCs w:val="24"/>
          <w:lang w:eastAsia="lv-LV"/>
        </w:rPr>
        <w:t>NOTEIKUMI</w:t>
      </w:r>
    </w:p>
    <w:p w14:paraId="0E95172F" w14:textId="77777777" w:rsidR="00C956EA" w:rsidRPr="001469F6" w:rsidRDefault="00C956EA" w:rsidP="00C956EA">
      <w:pPr>
        <w:spacing w:after="0" w:line="240" w:lineRule="auto"/>
        <w:jc w:val="center"/>
        <w:rPr>
          <w:rFonts w:ascii="Times New Roman" w:eastAsiaTheme="minorEastAsia" w:hAnsi="Times New Roman" w:cs="Times New Roman"/>
          <w:bCs/>
          <w:kern w:val="36"/>
          <w:sz w:val="24"/>
          <w:szCs w:val="24"/>
          <w:lang w:eastAsia="lv-LV"/>
        </w:rPr>
      </w:pPr>
      <w:r w:rsidRPr="001469F6">
        <w:rPr>
          <w:rFonts w:ascii="Times New Roman" w:eastAsiaTheme="minorEastAsia" w:hAnsi="Times New Roman" w:cs="Times New Roman"/>
          <w:bCs/>
          <w:kern w:val="36"/>
          <w:sz w:val="24"/>
          <w:szCs w:val="24"/>
          <w:lang w:eastAsia="lv-LV"/>
        </w:rPr>
        <w:t>Limbažos</w:t>
      </w:r>
    </w:p>
    <w:p w14:paraId="08A7259E" w14:textId="77777777" w:rsidR="00C956EA" w:rsidRPr="001469F6" w:rsidRDefault="00C956EA" w:rsidP="00C956EA">
      <w:pPr>
        <w:spacing w:after="0" w:line="240" w:lineRule="auto"/>
        <w:ind w:right="-81"/>
        <w:rPr>
          <w:rFonts w:ascii="Times New Roman" w:eastAsiaTheme="minorEastAsia" w:hAnsi="Times New Roman" w:cs="Times New Roman"/>
          <w:sz w:val="24"/>
          <w:szCs w:val="24"/>
          <w:lang w:eastAsia="lv-LV"/>
        </w:rPr>
      </w:pPr>
    </w:p>
    <w:p w14:paraId="0F5AD314" w14:textId="13F85F6D" w:rsidR="00C956EA" w:rsidRPr="001469F6" w:rsidRDefault="00C956EA" w:rsidP="00C956EA">
      <w:pPr>
        <w:tabs>
          <w:tab w:val="left" w:pos="0"/>
          <w:tab w:val="left" w:pos="9072"/>
        </w:tabs>
        <w:spacing w:after="0" w:line="240" w:lineRule="auto"/>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 xml:space="preserve">2021.gada 26.augustā                                                                                                      </w:t>
      </w:r>
      <w:r w:rsidR="00165847">
        <w:rPr>
          <w:rFonts w:ascii="Times New Roman" w:eastAsiaTheme="minorEastAsia" w:hAnsi="Times New Roman" w:cs="Times New Roman"/>
          <w:sz w:val="24"/>
          <w:szCs w:val="24"/>
          <w:lang w:eastAsia="lv-LV"/>
        </w:rPr>
        <w:tab/>
      </w:r>
      <w:r w:rsidRPr="001469F6">
        <w:rPr>
          <w:rFonts w:ascii="Times New Roman" w:eastAsiaTheme="minorEastAsia" w:hAnsi="Times New Roman" w:cs="Times New Roman"/>
          <w:sz w:val="24"/>
          <w:szCs w:val="24"/>
          <w:lang w:eastAsia="lv-LV"/>
        </w:rPr>
        <w:t>Nr.</w:t>
      </w:r>
      <w:r w:rsidR="00165847">
        <w:rPr>
          <w:rFonts w:ascii="Times New Roman" w:eastAsiaTheme="minorEastAsia" w:hAnsi="Times New Roman" w:cs="Times New Roman"/>
          <w:sz w:val="24"/>
          <w:szCs w:val="24"/>
          <w:lang w:eastAsia="lv-LV"/>
        </w:rPr>
        <w:t>2</w:t>
      </w:r>
    </w:p>
    <w:p w14:paraId="7825F3E1" w14:textId="77777777" w:rsidR="00C956EA" w:rsidRDefault="00C956EA" w:rsidP="00C956EA">
      <w:pPr>
        <w:spacing w:after="0" w:line="240" w:lineRule="auto"/>
        <w:ind w:firstLine="567"/>
        <w:jc w:val="right"/>
        <w:rPr>
          <w:rFonts w:ascii="Times New Roman" w:eastAsiaTheme="minorEastAsia" w:hAnsi="Times New Roman" w:cs="Times New Roman"/>
          <w:b/>
          <w:sz w:val="24"/>
          <w:szCs w:val="24"/>
          <w:lang w:eastAsia="lv-LV"/>
        </w:rPr>
      </w:pPr>
    </w:p>
    <w:p w14:paraId="5FFFE040" w14:textId="351B6CB4" w:rsidR="00C956EA" w:rsidRPr="001469F6" w:rsidRDefault="00C956EA" w:rsidP="00C956EA">
      <w:pPr>
        <w:spacing w:after="0" w:line="240" w:lineRule="auto"/>
        <w:ind w:firstLine="567"/>
        <w:jc w:val="right"/>
        <w:rPr>
          <w:rFonts w:ascii="Times New Roman" w:eastAsiaTheme="minorEastAsia" w:hAnsi="Times New Roman" w:cs="Times New Roman"/>
          <w:b/>
          <w:sz w:val="24"/>
          <w:szCs w:val="24"/>
          <w:lang w:eastAsia="lv-LV"/>
        </w:rPr>
      </w:pPr>
      <w:r w:rsidRPr="001469F6">
        <w:rPr>
          <w:rFonts w:ascii="Times New Roman" w:eastAsiaTheme="minorEastAsia" w:hAnsi="Times New Roman" w:cs="Times New Roman"/>
          <w:b/>
          <w:sz w:val="24"/>
          <w:szCs w:val="24"/>
          <w:lang w:eastAsia="lv-LV"/>
        </w:rPr>
        <w:t>APSTIPRINĀTI</w:t>
      </w:r>
    </w:p>
    <w:p w14:paraId="764AE671" w14:textId="77777777" w:rsidR="00C956EA" w:rsidRPr="001469F6" w:rsidRDefault="00C956EA" w:rsidP="00C956EA">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ar Limbažu novada domes</w:t>
      </w:r>
    </w:p>
    <w:p w14:paraId="32776C2C" w14:textId="733F7187" w:rsidR="00C956EA" w:rsidRPr="001469F6" w:rsidRDefault="00C956EA" w:rsidP="00C956EA">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26.08.2021. sēdes lēmumu Nr.18</w:t>
      </w:r>
      <w:r>
        <w:rPr>
          <w:rFonts w:ascii="Times New Roman" w:eastAsiaTheme="minorEastAsia" w:hAnsi="Times New Roman" w:cs="Times New Roman"/>
          <w:sz w:val="24"/>
          <w:szCs w:val="24"/>
          <w:lang w:eastAsia="lv-LV"/>
        </w:rPr>
        <w:t>2</w:t>
      </w:r>
    </w:p>
    <w:p w14:paraId="2A7D95D9" w14:textId="38FADED2" w:rsidR="00C956EA" w:rsidRPr="001469F6" w:rsidRDefault="00C956EA" w:rsidP="00C956EA">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(protokols Nr.5, 7</w:t>
      </w:r>
      <w:r>
        <w:rPr>
          <w:rFonts w:ascii="Times New Roman" w:eastAsiaTheme="minorEastAsia" w:hAnsi="Times New Roman" w:cs="Times New Roman"/>
          <w:sz w:val="24"/>
          <w:szCs w:val="24"/>
          <w:lang w:eastAsia="lv-LV"/>
        </w:rPr>
        <w:t>7.</w:t>
      </w:r>
      <w:r w:rsidRPr="001469F6">
        <w:rPr>
          <w:rFonts w:ascii="Times New Roman" w:eastAsiaTheme="minorEastAsia" w:hAnsi="Times New Roman" w:cs="Times New Roman"/>
          <w:sz w:val="24"/>
          <w:szCs w:val="24"/>
          <w:lang w:eastAsia="lv-LV"/>
        </w:rPr>
        <w:t>§)</w:t>
      </w:r>
    </w:p>
    <w:p w14:paraId="02DBAF24" w14:textId="77777777" w:rsidR="00684505" w:rsidRPr="006B2870" w:rsidRDefault="00684505" w:rsidP="00684505">
      <w:pPr>
        <w:tabs>
          <w:tab w:val="left" w:pos="709"/>
        </w:tabs>
        <w:spacing w:after="0" w:line="240" w:lineRule="auto"/>
        <w:ind w:left="709" w:hanging="709"/>
        <w:jc w:val="center"/>
        <w:rPr>
          <w:rFonts w:ascii="Times New Roman" w:eastAsia="Calibri" w:hAnsi="Times New Roman" w:cs="Times New Roman"/>
          <w:b/>
          <w:sz w:val="28"/>
          <w:szCs w:val="28"/>
          <w:lang w:eastAsia="lv-LV"/>
        </w:rPr>
      </w:pPr>
    </w:p>
    <w:p w14:paraId="40DAB96A" w14:textId="77777777" w:rsidR="00684505" w:rsidRPr="006B2870" w:rsidRDefault="00684505" w:rsidP="00684505">
      <w:pPr>
        <w:tabs>
          <w:tab w:val="left" w:pos="709"/>
        </w:tabs>
        <w:spacing w:after="0" w:line="240" w:lineRule="auto"/>
        <w:ind w:left="709" w:hanging="709"/>
        <w:jc w:val="center"/>
        <w:rPr>
          <w:rFonts w:ascii="Times New Roman" w:eastAsia="Calibri" w:hAnsi="Times New Roman" w:cs="Times New Roman"/>
          <w:b/>
          <w:sz w:val="28"/>
          <w:szCs w:val="28"/>
          <w:lang w:eastAsia="lv-LV"/>
        </w:rPr>
      </w:pPr>
      <w:r w:rsidRPr="006B2870">
        <w:rPr>
          <w:rFonts w:ascii="Times New Roman" w:eastAsia="Calibri" w:hAnsi="Times New Roman" w:cs="Times New Roman"/>
          <w:b/>
          <w:sz w:val="28"/>
          <w:szCs w:val="28"/>
          <w:lang w:eastAsia="lv-LV"/>
        </w:rPr>
        <w:t xml:space="preserve">Limbažu novada pašvaldības budžeta izstrādāšanas, apstiprināšanas, </w:t>
      </w:r>
    </w:p>
    <w:p w14:paraId="22080056" w14:textId="77777777" w:rsidR="00684505" w:rsidRPr="006B2870" w:rsidRDefault="00684505" w:rsidP="00684505">
      <w:pPr>
        <w:tabs>
          <w:tab w:val="left" w:pos="709"/>
        </w:tabs>
        <w:spacing w:after="0" w:line="240" w:lineRule="auto"/>
        <w:ind w:left="709" w:hanging="709"/>
        <w:jc w:val="center"/>
        <w:rPr>
          <w:rFonts w:ascii="Times New Roman" w:eastAsia="Calibri" w:hAnsi="Times New Roman" w:cs="Times New Roman"/>
          <w:b/>
          <w:sz w:val="28"/>
          <w:szCs w:val="28"/>
          <w:lang w:eastAsia="lv-LV"/>
        </w:rPr>
      </w:pPr>
      <w:r w:rsidRPr="006B2870">
        <w:rPr>
          <w:rFonts w:ascii="Times New Roman" w:eastAsia="Calibri" w:hAnsi="Times New Roman" w:cs="Times New Roman"/>
          <w:b/>
          <w:sz w:val="28"/>
          <w:szCs w:val="28"/>
          <w:lang w:eastAsia="lv-LV"/>
        </w:rPr>
        <w:t>izpildes un kontroles kārtība</w:t>
      </w:r>
    </w:p>
    <w:p w14:paraId="474F5838" w14:textId="77777777" w:rsidR="00C956EA" w:rsidRDefault="00C956EA" w:rsidP="00684505">
      <w:pPr>
        <w:tabs>
          <w:tab w:val="left" w:pos="709"/>
        </w:tabs>
        <w:spacing w:after="0" w:line="240" w:lineRule="auto"/>
        <w:ind w:left="709" w:hanging="709"/>
        <w:jc w:val="right"/>
        <w:rPr>
          <w:rFonts w:ascii="Times New Roman" w:eastAsia="Times New Roman" w:hAnsi="Times New Roman" w:cs="Times New Roman"/>
          <w:i/>
          <w:sz w:val="24"/>
          <w:szCs w:val="24"/>
          <w:lang w:eastAsia="lv-LV"/>
        </w:rPr>
      </w:pPr>
    </w:p>
    <w:p w14:paraId="641BF32E" w14:textId="4B9C5400" w:rsidR="00684505" w:rsidRPr="00C956EA" w:rsidRDefault="00684505" w:rsidP="00684505">
      <w:pPr>
        <w:tabs>
          <w:tab w:val="left" w:pos="709"/>
        </w:tabs>
        <w:spacing w:after="0" w:line="240" w:lineRule="auto"/>
        <w:ind w:left="709" w:hanging="709"/>
        <w:jc w:val="right"/>
        <w:rPr>
          <w:rFonts w:ascii="Times New Roman" w:eastAsia="Times New Roman" w:hAnsi="Times New Roman" w:cs="Times New Roman"/>
          <w:i/>
          <w:lang w:eastAsia="lv-LV"/>
        </w:rPr>
      </w:pPr>
      <w:r w:rsidRPr="00C956EA">
        <w:rPr>
          <w:rFonts w:ascii="Times New Roman" w:eastAsia="Times New Roman" w:hAnsi="Times New Roman" w:cs="Times New Roman"/>
          <w:i/>
          <w:lang w:eastAsia="lv-LV"/>
        </w:rPr>
        <w:t>Izdoti saskaņā ar</w:t>
      </w:r>
    </w:p>
    <w:p w14:paraId="1F4D1F54" w14:textId="77777777" w:rsidR="00684505" w:rsidRPr="00C956EA" w:rsidRDefault="00684505" w:rsidP="00684505">
      <w:pPr>
        <w:tabs>
          <w:tab w:val="left" w:pos="709"/>
        </w:tabs>
        <w:spacing w:after="0" w:line="240" w:lineRule="auto"/>
        <w:ind w:left="709" w:hanging="709"/>
        <w:jc w:val="right"/>
        <w:rPr>
          <w:rFonts w:ascii="Times New Roman" w:eastAsia="Times New Roman" w:hAnsi="Times New Roman" w:cs="Times New Roman"/>
          <w:i/>
          <w:lang w:eastAsia="lv-LV"/>
        </w:rPr>
      </w:pPr>
      <w:r w:rsidRPr="00C956EA">
        <w:rPr>
          <w:rFonts w:ascii="Times New Roman" w:eastAsia="Times New Roman" w:hAnsi="Times New Roman" w:cs="Times New Roman"/>
          <w:i/>
          <w:lang w:eastAsia="lv-LV"/>
        </w:rPr>
        <w:t xml:space="preserve"> Valsts pārvaldes iekārtas likuma 72.panta pirmās daļas 2.punktu, </w:t>
      </w:r>
    </w:p>
    <w:p w14:paraId="6CB79767" w14:textId="77777777" w:rsidR="00684505" w:rsidRPr="00C956EA" w:rsidRDefault="00684505" w:rsidP="00684505">
      <w:pPr>
        <w:tabs>
          <w:tab w:val="left" w:pos="709"/>
        </w:tabs>
        <w:spacing w:after="0" w:line="240" w:lineRule="auto"/>
        <w:ind w:left="709" w:hanging="709"/>
        <w:jc w:val="right"/>
        <w:rPr>
          <w:rFonts w:ascii="Times New Roman" w:eastAsia="Times New Roman" w:hAnsi="Times New Roman" w:cs="Times New Roman"/>
          <w:i/>
          <w:lang w:eastAsia="lv-LV"/>
        </w:rPr>
      </w:pPr>
      <w:r w:rsidRPr="00C956EA">
        <w:rPr>
          <w:rFonts w:ascii="Times New Roman" w:eastAsia="Times New Roman" w:hAnsi="Times New Roman" w:cs="Times New Roman"/>
          <w:i/>
          <w:lang w:eastAsia="lv-LV"/>
        </w:rPr>
        <w:t>Likuma par budžetu un finanšu vadību 41.pantu,</w:t>
      </w:r>
    </w:p>
    <w:p w14:paraId="5A384BF8" w14:textId="77777777" w:rsidR="00684505" w:rsidRPr="00C956EA" w:rsidRDefault="00684505" w:rsidP="00684505">
      <w:pPr>
        <w:tabs>
          <w:tab w:val="left" w:pos="709"/>
        </w:tabs>
        <w:spacing w:after="0" w:line="240" w:lineRule="auto"/>
        <w:ind w:left="709" w:hanging="709"/>
        <w:jc w:val="right"/>
        <w:rPr>
          <w:rFonts w:ascii="Times New Roman" w:eastAsia="Times New Roman" w:hAnsi="Times New Roman" w:cs="Times New Roman"/>
          <w:i/>
          <w:lang w:eastAsia="lv-LV"/>
        </w:rPr>
      </w:pPr>
      <w:r w:rsidRPr="00C956EA">
        <w:rPr>
          <w:rFonts w:ascii="Times New Roman" w:eastAsia="Times New Roman" w:hAnsi="Times New Roman" w:cs="Times New Roman"/>
          <w:i/>
          <w:lang w:eastAsia="lv-LV"/>
        </w:rPr>
        <w:t xml:space="preserve"> likuma „Par pašvaldībām” 14.pantu, </w:t>
      </w:r>
    </w:p>
    <w:p w14:paraId="3CC7452E" w14:textId="77777777" w:rsidR="00684505" w:rsidRPr="00C956EA" w:rsidRDefault="00684505" w:rsidP="00684505">
      <w:pPr>
        <w:tabs>
          <w:tab w:val="left" w:pos="709"/>
        </w:tabs>
        <w:spacing w:after="120" w:line="240" w:lineRule="auto"/>
        <w:ind w:left="709" w:hanging="709"/>
        <w:jc w:val="right"/>
        <w:rPr>
          <w:rFonts w:ascii="Times New Roman" w:eastAsia="Times New Roman" w:hAnsi="Times New Roman" w:cs="Times New Roman"/>
          <w:lang w:eastAsia="lv-LV"/>
        </w:rPr>
      </w:pPr>
      <w:r w:rsidRPr="00C956EA">
        <w:rPr>
          <w:rFonts w:ascii="Times New Roman" w:eastAsia="Times New Roman" w:hAnsi="Times New Roman" w:cs="Times New Roman"/>
          <w:i/>
          <w:lang w:eastAsia="lv-LV"/>
        </w:rPr>
        <w:t>likumu „Par pašvaldību budžetiem”</w:t>
      </w:r>
    </w:p>
    <w:p w14:paraId="43B5D89E" w14:textId="77777777" w:rsidR="00684505" w:rsidRPr="006B2870" w:rsidRDefault="00684505" w:rsidP="00684505">
      <w:pPr>
        <w:tabs>
          <w:tab w:val="left" w:pos="709"/>
        </w:tabs>
        <w:spacing w:after="120" w:line="240" w:lineRule="auto"/>
        <w:ind w:left="709" w:hanging="709"/>
        <w:rPr>
          <w:rFonts w:ascii="Times New Roman" w:eastAsia="Times New Roman" w:hAnsi="Times New Roman" w:cs="Times New Roman"/>
          <w:sz w:val="24"/>
          <w:szCs w:val="24"/>
          <w:lang w:eastAsia="lv-LV"/>
        </w:rPr>
      </w:pPr>
    </w:p>
    <w:p w14:paraId="3243F63F" w14:textId="77777777" w:rsidR="00684505" w:rsidRPr="006B2870" w:rsidRDefault="00684505" w:rsidP="00684505">
      <w:pPr>
        <w:numPr>
          <w:ilvl w:val="0"/>
          <w:numId w:val="1"/>
        </w:numPr>
        <w:tabs>
          <w:tab w:val="left" w:pos="709"/>
        </w:tabs>
        <w:spacing w:after="0" w:line="240" w:lineRule="auto"/>
        <w:ind w:left="709" w:hanging="709"/>
        <w:contextualSpacing/>
        <w:jc w:val="center"/>
        <w:rPr>
          <w:rFonts w:ascii="Times New Roman" w:eastAsia="Times New Roman" w:hAnsi="Times New Roman" w:cs="Times New Roman"/>
          <w:b/>
          <w:bCs/>
          <w:sz w:val="24"/>
          <w:szCs w:val="24"/>
          <w:lang w:val="lv" w:eastAsia="lv"/>
        </w:rPr>
      </w:pPr>
      <w:r w:rsidRPr="006B2870">
        <w:rPr>
          <w:rFonts w:ascii="Times New Roman" w:eastAsia="Times New Roman" w:hAnsi="Times New Roman" w:cs="Times New Roman"/>
          <w:b/>
          <w:bCs/>
          <w:sz w:val="24"/>
          <w:szCs w:val="24"/>
          <w:lang w:val="lv" w:eastAsia="lv"/>
        </w:rPr>
        <w:t>Noteikumos lietotie termini</w:t>
      </w:r>
    </w:p>
    <w:p w14:paraId="744AA859" w14:textId="77777777" w:rsidR="00684505" w:rsidRPr="006B2870" w:rsidRDefault="00684505" w:rsidP="00684505">
      <w:pPr>
        <w:tabs>
          <w:tab w:val="left" w:pos="709"/>
        </w:tabs>
        <w:spacing w:after="0" w:line="240" w:lineRule="auto"/>
        <w:ind w:left="709" w:hanging="709"/>
        <w:contextualSpacing/>
        <w:rPr>
          <w:rFonts w:ascii="Times New Roman" w:eastAsia="Times New Roman" w:hAnsi="Times New Roman" w:cs="Times New Roman"/>
          <w:b/>
          <w:bCs/>
          <w:sz w:val="24"/>
          <w:szCs w:val="24"/>
          <w:lang w:val="lv" w:eastAsia="lv"/>
        </w:rPr>
      </w:pPr>
    </w:p>
    <w:p w14:paraId="6F2959E3"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 xml:space="preserve">Apropriācija </w:t>
      </w:r>
      <w:r w:rsidRPr="006B2870">
        <w:rPr>
          <w:rFonts w:ascii="Times New Roman" w:eastAsia="Times New Roman" w:hAnsi="Times New Roman" w:cs="Times New Roman"/>
          <w:sz w:val="24"/>
          <w:szCs w:val="24"/>
          <w:lang w:eastAsia="lv-LV"/>
        </w:rPr>
        <w:t>– Limbažu novada pašvaldības (turpmāk – pašvaldība) lēmums veikt maksājumus pašvaldības mērķiem no pašvaldības budžeta ieņēmumiem.</w:t>
      </w:r>
    </w:p>
    <w:p w14:paraId="206A4789"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bCs/>
          <w:sz w:val="24"/>
          <w:szCs w:val="24"/>
          <w:lang w:eastAsia="lv-LV"/>
        </w:rPr>
        <w:t xml:space="preserve">Asignējums – </w:t>
      </w:r>
      <w:r w:rsidRPr="006B2870">
        <w:rPr>
          <w:rFonts w:ascii="Times New Roman" w:eastAsia="Times New Roman" w:hAnsi="Times New Roman" w:cs="Times New Roman"/>
          <w:sz w:val="24"/>
          <w:szCs w:val="24"/>
          <w:lang w:eastAsia="lv-LV"/>
        </w:rPr>
        <w:t>pilnvara</w:t>
      </w:r>
      <w:r w:rsidRPr="006B2870">
        <w:rPr>
          <w:rFonts w:ascii="Times New Roman" w:eastAsia="Times New Roman" w:hAnsi="Times New Roman" w:cs="Times New Roman"/>
          <w:b/>
          <w:bCs/>
          <w:sz w:val="24"/>
          <w:szCs w:val="24"/>
          <w:lang w:eastAsia="lv-LV"/>
        </w:rPr>
        <w:t xml:space="preserve"> </w:t>
      </w:r>
      <w:r w:rsidRPr="006B2870">
        <w:rPr>
          <w:rFonts w:ascii="Times New Roman" w:eastAsia="Times New Roman" w:hAnsi="Times New Roman" w:cs="Times New Roman"/>
          <w:sz w:val="24"/>
          <w:szCs w:val="24"/>
          <w:lang w:eastAsia="lv-LV"/>
        </w:rPr>
        <w:t>uzņemties īstermiņa saistības vai veikt maksājumus noteiktiem mērķiem, pamatojoties uz apropriāciju.</w:t>
      </w:r>
    </w:p>
    <w:p w14:paraId="2847262B"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
          <w:sz w:val="24"/>
          <w:szCs w:val="24"/>
          <w:lang w:eastAsia="lv-LV"/>
        </w:rPr>
        <w:t xml:space="preserve">Budžeta iestādes – </w:t>
      </w:r>
      <w:r w:rsidRPr="006B2870">
        <w:rPr>
          <w:rFonts w:ascii="Times New Roman" w:eastAsia="Times New Roman" w:hAnsi="Times New Roman" w:cs="Times New Roman"/>
          <w:bCs/>
          <w:sz w:val="24"/>
          <w:szCs w:val="24"/>
          <w:lang w:eastAsia="lv-LV"/>
        </w:rPr>
        <w:t xml:space="preserve">pašvaldības iestāde/struktūrvienība un pašvaldības aģentūra, </w:t>
      </w:r>
      <w:r w:rsidRPr="006B2870">
        <w:rPr>
          <w:rFonts w:ascii="Times New Roman" w:eastAsia="Times New Roman" w:hAnsi="Times New Roman" w:cs="Times New Roman"/>
          <w:sz w:val="24"/>
          <w:szCs w:val="24"/>
          <w:lang w:eastAsia="lv-LV"/>
        </w:rPr>
        <w:t>kurām saskaņā ar normatīvu aktu piešķirtas noteiktas publiskas varas pilnvaras, lai veiktu pašvaldības funkcijas, un kuras pilnīgi finansē no pašvaldības budžeta</w:t>
      </w:r>
      <w:r w:rsidRPr="006B2870">
        <w:rPr>
          <w:rFonts w:ascii="Times New Roman" w:eastAsia="Times New Roman" w:hAnsi="Times New Roman" w:cs="Times New Roman"/>
          <w:bCs/>
          <w:sz w:val="24"/>
          <w:szCs w:val="24"/>
          <w:lang w:eastAsia="lv-LV"/>
        </w:rPr>
        <w:t>.</w:t>
      </w:r>
    </w:p>
    <w:p w14:paraId="4C8FF977"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Budžeta izpildītāji</w:t>
      </w:r>
      <w:r w:rsidRPr="006B2870">
        <w:rPr>
          <w:rFonts w:ascii="Times New Roman" w:eastAsia="Times New Roman" w:hAnsi="Times New Roman" w:cs="Times New Roman"/>
          <w:sz w:val="24"/>
          <w:szCs w:val="24"/>
          <w:lang w:eastAsia="lv-LV"/>
        </w:rPr>
        <w:t xml:space="preserve"> – no budžeta finansētu institūciju vadītāji, kuri ar asignējumu pilnvaroti izdarīt budžeta izdevumus vai uzņemties īstermiņa saistības, vai arī ir tiesīgi uzņemties ilgtermiņa saistības attiecībā uz budžetu.</w:t>
      </w:r>
    </w:p>
    <w:p w14:paraId="4A622CC3"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 xml:space="preserve">Institūcija </w:t>
      </w:r>
      <w:r w:rsidRPr="006B2870">
        <w:rPr>
          <w:rFonts w:ascii="Times New Roman" w:eastAsia="Times New Roman" w:hAnsi="Times New Roman" w:cs="Times New Roman"/>
          <w:sz w:val="24"/>
          <w:szCs w:val="24"/>
          <w:lang w:eastAsia="lv-LV"/>
        </w:rPr>
        <w:t xml:space="preserve">– pašvaldības iestādes, tai skaitā, </w:t>
      </w:r>
      <w:r w:rsidRPr="006B2870">
        <w:rPr>
          <w:rFonts w:ascii="Times New Roman" w:eastAsia="Calibri" w:hAnsi="Times New Roman" w:cs="Times New Roman"/>
          <w:sz w:val="24"/>
          <w:szCs w:val="24"/>
          <w:lang w:eastAsia="lv-LV"/>
        </w:rPr>
        <w:t>pagastu pārvaldes,</w:t>
      </w:r>
      <w:r w:rsidRPr="006B2870">
        <w:rPr>
          <w:rFonts w:ascii="Times New Roman" w:eastAsia="Times New Roman" w:hAnsi="Times New Roman" w:cs="Times New Roman"/>
          <w:sz w:val="24"/>
          <w:szCs w:val="24"/>
          <w:lang w:eastAsia="lv-LV"/>
        </w:rPr>
        <w:t xml:space="preserve"> struktūrvienības, pašvaldības administrācijas nodaļas, programmu izpildītāji un aģentūras.</w:t>
      </w:r>
    </w:p>
    <w:p w14:paraId="335C0936"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Budžets</w:t>
      </w:r>
      <w:r w:rsidRPr="006B2870">
        <w:rPr>
          <w:rFonts w:ascii="Times New Roman" w:eastAsia="Times New Roman" w:hAnsi="Times New Roman" w:cs="Times New Roman"/>
          <w:sz w:val="24"/>
          <w:szCs w:val="24"/>
          <w:lang w:eastAsia="lv-LV"/>
        </w:rPr>
        <w:t xml:space="preserve"> – līdzeklis likumā „Par pašvaldībām” noteikto funkciju realizācijai ar finansiālām metodēm. Budžets ir pašvaldības finansiālās darbības un vadības pamatā.</w:t>
      </w:r>
    </w:p>
    <w:p w14:paraId="6CDA2452"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Budžeta mērķis</w:t>
      </w:r>
      <w:r w:rsidRPr="006B2870">
        <w:rPr>
          <w:rFonts w:ascii="Times New Roman" w:eastAsia="Times New Roman" w:hAnsi="Times New Roman" w:cs="Times New Roman"/>
          <w:sz w:val="24"/>
          <w:szCs w:val="24"/>
          <w:lang w:eastAsia="lv-LV"/>
        </w:rPr>
        <w:t xml:space="preserve"> – noteikt un pamatot, kādi līdzekļi nepieciešami pašvaldībai tās funkciju izpildei, kuru finansēšana noteikta likumā „Par pašvaldībām”, nodrošinot, lai tajā laikposmā, kuram šie līdzekļi ir paredzēti, izdevumus segtu atbilstoši ieņēmumi.</w:t>
      </w:r>
    </w:p>
    <w:p w14:paraId="07B0577A"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sz w:val="24"/>
          <w:szCs w:val="24"/>
          <w:lang w:eastAsia="lv-LV"/>
        </w:rPr>
        <w:t>Finanšu vadība</w:t>
      </w:r>
      <w:r w:rsidRPr="006B2870">
        <w:rPr>
          <w:rFonts w:ascii="Times New Roman" w:eastAsia="Times New Roman" w:hAnsi="Times New Roman" w:cs="Times New Roman"/>
          <w:sz w:val="24"/>
          <w:szCs w:val="24"/>
          <w:lang w:eastAsia="lv-LV"/>
        </w:rPr>
        <w:t xml:space="preserve"> – šīs instrukcijas izpratnē ietver visus budžeta izstrādāšanas un izpildes procesa nodrošināšanai nepieciešamos administratīvos pasākumus, ieskaitot kontroles un atbildības pasākumus.</w:t>
      </w:r>
    </w:p>
    <w:p w14:paraId="13189633"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Ieņēmumi</w:t>
      </w:r>
      <w:r w:rsidRPr="006B2870">
        <w:rPr>
          <w:rFonts w:ascii="Times New Roman" w:eastAsia="Times New Roman" w:hAnsi="Times New Roman" w:cs="Times New Roman"/>
          <w:sz w:val="24"/>
          <w:szCs w:val="24"/>
          <w:lang w:eastAsia="lv-LV"/>
        </w:rPr>
        <w:t xml:space="preserve"> – saskaņā ar nodokļu likumiem iekasētie vai saņemtie nodokļu, nodevu un citi maksājumi budžetā, kā arī budžeta iestāžu ieņēmumi no sniegtajiem maksas pakalpojumiem un citi pašu ieņēmumi, īpašiem mērķiem iezīmēti ieņēmumi, aktīvu realizācijas tīrie ieņēmumi, saņemtie </w:t>
      </w:r>
      <w:r w:rsidRPr="006B2870">
        <w:rPr>
          <w:rFonts w:ascii="Times New Roman" w:eastAsia="Times New Roman" w:hAnsi="Times New Roman" w:cs="Times New Roman"/>
          <w:sz w:val="24"/>
          <w:szCs w:val="24"/>
          <w:lang w:eastAsia="lv-LV"/>
        </w:rPr>
        <w:lastRenderedPageBreak/>
        <w:t>procentu maksājumi un dividendes, ārvalstu finanšu palīdzība, Eiropas Savienības politiku instrumenti.</w:t>
      </w:r>
    </w:p>
    <w:p w14:paraId="3146E2D1"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Izdevumi</w:t>
      </w:r>
      <w:r w:rsidRPr="006B2870">
        <w:rPr>
          <w:rFonts w:ascii="Times New Roman" w:eastAsia="Times New Roman" w:hAnsi="Times New Roman" w:cs="Times New Roman"/>
          <w:sz w:val="24"/>
          <w:szCs w:val="24"/>
          <w:lang w:eastAsia="lv-LV"/>
        </w:rPr>
        <w:t xml:space="preserve"> – visi maksājumi no budžeta, izņemot aizņēmumu pamatsummas atmaksu.</w:t>
      </w:r>
    </w:p>
    <w:p w14:paraId="07783FED"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Investīciju projekts</w:t>
      </w:r>
      <w:r w:rsidRPr="006B2870">
        <w:rPr>
          <w:rFonts w:ascii="Times New Roman" w:eastAsia="Times New Roman" w:hAnsi="Times New Roman" w:cs="Times New Roman"/>
          <w:sz w:val="24"/>
          <w:szCs w:val="24"/>
          <w:lang w:eastAsia="lv-LV"/>
        </w:rPr>
        <w:t xml:space="preserve"> – secīgu aktivitāšu kopums, kas paredz pasākumus materiālu vai nemateriālu vērtību iegādei vai radīšanai un kuram ir noteikta investīciju projekta realizācijas organizatoriskā struktūra un realizācijai nepieciešamo resursu pamatojums.</w:t>
      </w:r>
    </w:p>
    <w:p w14:paraId="2B390BF7"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Ilgtermiņa saistības</w:t>
      </w:r>
      <w:r w:rsidRPr="006B2870">
        <w:rPr>
          <w:rFonts w:ascii="Times New Roman" w:eastAsia="Times New Roman" w:hAnsi="Times New Roman" w:cs="Times New Roman"/>
          <w:sz w:val="24"/>
          <w:szCs w:val="24"/>
          <w:lang w:eastAsia="lv-LV"/>
        </w:rPr>
        <w:t xml:space="preserve"> – pašvaldības ilgtermiņa saistības ir saistības, kuras pašvaldība uzņemas, slēdzot līgumus par preču pirkšanu vai nomu vai pakalpojumu saņemšanu, vai būvdarbu veikšanu pasūtītāja vajadzībām, kā arī līgumus, kas paredz pašvaldības budžeta līdzdalību konkrētu projektu realizācijā, bet kopējo samaksu par attiecīgo darījumu pašvaldība neveic divpadsmit mēnešu laikā no līguma noslēgšanas brīža.</w:t>
      </w:r>
    </w:p>
    <w:p w14:paraId="468CC44B"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Īstermiņa saistības</w:t>
      </w:r>
      <w:r w:rsidRPr="006B2870">
        <w:rPr>
          <w:rFonts w:ascii="Times New Roman" w:eastAsia="Times New Roman" w:hAnsi="Times New Roman" w:cs="Times New Roman"/>
          <w:sz w:val="24"/>
          <w:szCs w:val="24"/>
          <w:lang w:eastAsia="lv-LV"/>
        </w:rPr>
        <w:t xml:space="preserve"> – pašvaldības funkciju nodrošināšanai noslēgtie līgumi, tai skaitā līgumi par saņemtajiem pakalpojumiem, kurus no budžeta finansēta institūcija apmaksā saimnieciskā gada laikā.</w:t>
      </w:r>
    </w:p>
    <w:p w14:paraId="2153489D"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Pamatbudžets</w:t>
      </w:r>
      <w:r w:rsidRPr="006B2870">
        <w:rPr>
          <w:rFonts w:ascii="Times New Roman" w:eastAsia="Times New Roman" w:hAnsi="Times New Roman" w:cs="Times New Roman"/>
          <w:sz w:val="24"/>
          <w:szCs w:val="24"/>
          <w:lang w:eastAsia="lv-LV"/>
        </w:rPr>
        <w:t xml:space="preserve"> – budžeta daļa, kuru veido nekustamā īpašuma nodokļa, iedzīvotāju ienākuma nodokļa ieņēmumi, dotācija no vispārējiem ieņēmumiem, dotācija īpašiem mērķiem, ieņēmumi no maksas pakalpojumiem un citi pašu ieņēmumi, ārvalstu finanšu palīdzība un citi ieņēmumi, kā arī izdevumi, kurus paredzēts segt no šiem ieņēmumiem, valsts budžeta aizdevumi un valsts budžeta aizdevumu atmaksas.</w:t>
      </w:r>
    </w:p>
    <w:p w14:paraId="131580EF"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Saistības</w:t>
      </w:r>
      <w:r w:rsidRPr="006B2870">
        <w:rPr>
          <w:rFonts w:ascii="Times New Roman" w:eastAsia="Times New Roman" w:hAnsi="Times New Roman" w:cs="Times New Roman"/>
          <w:sz w:val="24"/>
          <w:szCs w:val="24"/>
          <w:lang w:eastAsia="lv-LV"/>
        </w:rPr>
        <w:t xml:space="preserve"> – pašvaldības funkciju nodrošināšanai noslēgtie līgumi, tai skaitā līgumi par saņemamajiem pakalpojumiem, kurus no budžeta finansēta institūcija apmaksā viena saimnieciskā gada laikā vai arī turpmākajos saimnieciskajos gados.</w:t>
      </w:r>
    </w:p>
    <w:p w14:paraId="3B0018C2"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w:t>
      </w:r>
      <w:r w:rsidRPr="006B2870">
        <w:rPr>
          <w:rFonts w:ascii="Times New Roman" w:eastAsia="Times New Roman" w:hAnsi="Times New Roman" w:cs="Times New Roman"/>
          <w:b/>
          <w:sz w:val="24"/>
          <w:szCs w:val="24"/>
          <w:lang w:eastAsia="lv-LV"/>
        </w:rPr>
        <w:t>Ziedojumi un dāvinājumi</w:t>
      </w:r>
      <w:r w:rsidRPr="006B2870">
        <w:rPr>
          <w:rFonts w:ascii="Times New Roman" w:eastAsia="Times New Roman" w:hAnsi="Times New Roman" w:cs="Times New Roman"/>
          <w:sz w:val="24"/>
          <w:szCs w:val="24"/>
          <w:lang w:eastAsia="lv-LV"/>
        </w:rPr>
        <w:t xml:space="preserve"> – budžeta daļa, kuru veido īpašiem mērķiem iezīmēti ieņēmumi. </w:t>
      </w:r>
    </w:p>
    <w:p w14:paraId="0DC28C58"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p>
    <w:p w14:paraId="7B8EB27B" w14:textId="77777777" w:rsidR="00684505" w:rsidRPr="006B2870" w:rsidRDefault="00684505" w:rsidP="00684505">
      <w:pPr>
        <w:tabs>
          <w:tab w:val="left" w:pos="709"/>
        </w:tabs>
        <w:spacing w:after="0" w:line="240" w:lineRule="auto"/>
        <w:ind w:left="709" w:hanging="709"/>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Pamatbudžeta sadalījums daļās</w:t>
      </w:r>
    </w:p>
    <w:p w14:paraId="2C620076" w14:textId="77777777" w:rsidR="00684505" w:rsidRPr="006B2870" w:rsidRDefault="00684505" w:rsidP="00684505">
      <w:pPr>
        <w:tabs>
          <w:tab w:val="left" w:pos="709"/>
        </w:tabs>
        <w:spacing w:after="0" w:line="240" w:lineRule="auto"/>
        <w:ind w:left="709" w:hanging="709"/>
        <w:jc w:val="center"/>
        <w:rPr>
          <w:rFonts w:ascii="Times New Roman" w:eastAsia="Times New Roman" w:hAnsi="Times New Roman" w:cs="Times New Roman"/>
          <w:b/>
          <w:bCs/>
          <w:sz w:val="24"/>
          <w:szCs w:val="24"/>
          <w:lang w:eastAsia="lv-LV"/>
        </w:rPr>
      </w:pPr>
    </w:p>
    <w:p w14:paraId="46B8785F"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noProof/>
          <w:sz w:val="24"/>
          <w:szCs w:val="24"/>
          <w:lang w:eastAsia="lv-LV"/>
        </w:rPr>
        <w:drawing>
          <wp:inline distT="0" distB="0" distL="0" distR="0" wp14:anchorId="2CB89146" wp14:editId="3FA9EF5E">
            <wp:extent cx="5892800" cy="1835785"/>
            <wp:effectExtent l="0" t="0" r="50800" b="0"/>
            <wp:docPr id="61" name="Shēma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DEEB59F"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
          <w:bCs/>
          <w:sz w:val="24"/>
          <w:szCs w:val="24"/>
          <w:lang w:eastAsia="lv-LV"/>
        </w:rPr>
      </w:pPr>
    </w:p>
    <w:p w14:paraId="39BA57D3"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bCs/>
          <w:sz w:val="24"/>
          <w:szCs w:val="24"/>
          <w:lang w:eastAsia="lv-LV"/>
        </w:rPr>
        <w:t>Bāzes izdevumi</w:t>
      </w:r>
      <w:r w:rsidRPr="006B2870">
        <w:rPr>
          <w:rFonts w:ascii="Times New Roman" w:eastAsia="Times New Roman" w:hAnsi="Times New Roman" w:cs="Times New Roman"/>
          <w:sz w:val="24"/>
          <w:szCs w:val="24"/>
          <w:lang w:eastAsia="lv-LV"/>
        </w:rPr>
        <w:t xml:space="preserve"> – izdevumi, kuri nodrošina iestāžu pastāvēšanu (algas, komunālie maksājumi u.c.)</w:t>
      </w:r>
    </w:p>
    <w:p w14:paraId="3CC802EF"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 xml:space="preserve">Valsts budžeta finansējums noteiktiem mērķiem – </w:t>
      </w:r>
      <w:r w:rsidRPr="006B2870">
        <w:rPr>
          <w:rFonts w:ascii="Times New Roman" w:eastAsia="Times New Roman" w:hAnsi="Times New Roman" w:cs="Times New Roman"/>
          <w:sz w:val="24"/>
          <w:szCs w:val="24"/>
          <w:lang w:eastAsia="lv-LV"/>
        </w:rPr>
        <w:t>valsts budžeta dotācijas, mērķdotācijas pedagogu atalgojumam, asistentu pakalpojumiem, mācību līdzekļu iegādei, 1.-4.klašu ēdināšanai u.c.</w:t>
      </w:r>
    </w:p>
    <w:p w14:paraId="60255706"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 xml:space="preserve">Pasākumu organizēšanai – </w:t>
      </w:r>
      <w:r w:rsidRPr="006B2870">
        <w:rPr>
          <w:rFonts w:ascii="Times New Roman" w:eastAsia="Times New Roman" w:hAnsi="Times New Roman" w:cs="Times New Roman"/>
          <w:sz w:val="24"/>
          <w:szCs w:val="24"/>
          <w:lang w:eastAsia="lv-LV"/>
        </w:rPr>
        <w:t>izdevumi un ieņēmumi visu kultūras, sporta un citu pasākumu organizēšanai.</w:t>
      </w:r>
    </w:p>
    <w:p w14:paraId="138876F8"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 xml:space="preserve">Ārpus bāzes izdevumi – </w:t>
      </w:r>
      <w:r w:rsidRPr="006B2870">
        <w:rPr>
          <w:rFonts w:ascii="Times New Roman" w:eastAsia="Times New Roman" w:hAnsi="Times New Roman" w:cs="Times New Roman"/>
          <w:sz w:val="24"/>
          <w:szCs w:val="24"/>
          <w:lang w:eastAsia="lv-LV"/>
        </w:rPr>
        <w:t>vienreizēji izdevumi, uzlabojumi, atbalsts biedrību aktivitātēm.</w:t>
      </w:r>
    </w:p>
    <w:p w14:paraId="7548D03F"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Prioritārie pasākumi –</w:t>
      </w:r>
      <w:r w:rsidRPr="006B2870">
        <w:rPr>
          <w:rFonts w:ascii="Times New Roman" w:eastAsia="Times New Roman" w:hAnsi="Times New Roman" w:cs="Times New Roman"/>
          <w:sz w:val="24"/>
          <w:szCs w:val="24"/>
          <w:lang w:eastAsia="lv-LV"/>
        </w:rPr>
        <w:t xml:space="preserve"> pasākumi, kuri ietverti novada attīstības plānā un veicina šī plāna īstenošanu, t.sk. projektu realizācija, piesaistot ES finansējumu.</w:t>
      </w:r>
    </w:p>
    <w:p w14:paraId="0569FE05" w14:textId="77777777" w:rsidR="00684505" w:rsidRPr="006B2870" w:rsidRDefault="00684505" w:rsidP="00684505">
      <w:pPr>
        <w:tabs>
          <w:tab w:val="left" w:pos="709"/>
        </w:tabs>
        <w:spacing w:after="0" w:line="240" w:lineRule="auto"/>
        <w:ind w:left="709" w:hanging="709"/>
        <w:jc w:val="both"/>
        <w:rPr>
          <w:rFonts w:ascii="Times New Roman" w:eastAsia="Times New Roman" w:hAnsi="Times New Roman" w:cs="Times New Roman"/>
          <w:sz w:val="24"/>
          <w:szCs w:val="24"/>
          <w:lang w:eastAsia="lv-LV"/>
        </w:rPr>
      </w:pPr>
    </w:p>
    <w:p w14:paraId="4E42C67B" w14:textId="77777777" w:rsidR="00684505" w:rsidRPr="006B2870" w:rsidRDefault="00684505" w:rsidP="00684505">
      <w:pPr>
        <w:numPr>
          <w:ilvl w:val="0"/>
          <w:numId w:val="1"/>
        </w:numPr>
        <w:tabs>
          <w:tab w:val="left" w:pos="709"/>
        </w:tabs>
        <w:spacing w:after="0" w:line="240" w:lineRule="auto"/>
        <w:ind w:left="709" w:hanging="709"/>
        <w:contextualSpacing/>
        <w:jc w:val="center"/>
        <w:rPr>
          <w:rFonts w:ascii="Times New Roman" w:eastAsia="Times New Roman" w:hAnsi="Times New Roman" w:cs="Times New Roman"/>
          <w:b/>
          <w:bCs/>
          <w:sz w:val="24"/>
          <w:szCs w:val="24"/>
          <w:lang w:val="lv" w:eastAsia="lv"/>
        </w:rPr>
      </w:pPr>
      <w:r w:rsidRPr="006B2870">
        <w:rPr>
          <w:rFonts w:ascii="Times New Roman" w:eastAsia="Times New Roman" w:hAnsi="Times New Roman" w:cs="Times New Roman"/>
          <w:b/>
          <w:bCs/>
          <w:sz w:val="24"/>
          <w:szCs w:val="24"/>
          <w:lang w:val="lv" w:eastAsia="lv"/>
        </w:rPr>
        <w:t>Vispārīgie noteikumi</w:t>
      </w:r>
    </w:p>
    <w:p w14:paraId="72C52D27" w14:textId="77777777" w:rsidR="00684505" w:rsidRPr="006B2870"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11623485"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Pašvaldības budžets sastāv no pamatbudžeta un ziedojumiem un dāvinājumiem, tas ietver visus pašvaldību iestāžu/struktūrvienību un aģentūru iekasētos vai saņemtos ieņēmumus un </w:t>
      </w:r>
      <w:r w:rsidRPr="006B2870">
        <w:rPr>
          <w:rFonts w:ascii="Times New Roman" w:eastAsia="Calibri" w:hAnsi="Times New Roman" w:cs="Times New Roman"/>
          <w:sz w:val="24"/>
          <w:szCs w:val="24"/>
          <w:lang w:eastAsia="lv-LV"/>
        </w:rPr>
        <w:lastRenderedPageBreak/>
        <w:t xml:space="preserve">aizņēmumus, kurus pašvaldība </w:t>
      </w:r>
      <w:proofErr w:type="spellStart"/>
      <w:r w:rsidRPr="006B2870">
        <w:rPr>
          <w:rFonts w:ascii="Times New Roman" w:eastAsia="Calibri" w:hAnsi="Times New Roman" w:cs="Times New Roman"/>
          <w:sz w:val="24"/>
          <w:szCs w:val="24"/>
          <w:lang w:eastAsia="lv-LV"/>
        </w:rPr>
        <w:t>apropriē</w:t>
      </w:r>
      <w:proofErr w:type="spellEnd"/>
      <w:r w:rsidRPr="006B2870">
        <w:rPr>
          <w:rFonts w:ascii="Times New Roman" w:eastAsia="Calibri" w:hAnsi="Times New Roman" w:cs="Times New Roman"/>
          <w:sz w:val="24"/>
          <w:szCs w:val="24"/>
          <w:lang w:eastAsia="lv-LV"/>
        </w:rPr>
        <w:t xml:space="preserve"> pašvaldību mērķiem. Pašvaldības budžeti sastāv no ieņēmumu, izdevumu un finansēšanas daļas, kuru izstrādā atbilstoši budžeta ieņēmumu, izdevumu un finansēšanas klasifikācijai, ko nosaka Ministru kabinets.</w:t>
      </w:r>
    </w:p>
    <w:p w14:paraId="7F8595D3"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Pašvaldības budžetu plānošanai izmanto Biznesa inteliģences rīku </w:t>
      </w:r>
      <w:proofErr w:type="spellStart"/>
      <w:r w:rsidRPr="006B2870">
        <w:rPr>
          <w:rFonts w:ascii="Times New Roman" w:eastAsia="Calibri" w:hAnsi="Times New Roman" w:cs="Times New Roman"/>
          <w:sz w:val="24"/>
          <w:szCs w:val="24"/>
          <w:lang w:eastAsia="lv-LV"/>
        </w:rPr>
        <w:t>MicroStrategy</w:t>
      </w:r>
      <w:proofErr w:type="spellEnd"/>
      <w:r w:rsidRPr="006B2870">
        <w:rPr>
          <w:rFonts w:ascii="Times New Roman" w:eastAsia="Calibri" w:hAnsi="Times New Roman" w:cs="Times New Roman"/>
          <w:sz w:val="24"/>
          <w:szCs w:val="24"/>
          <w:lang w:eastAsia="lv-LV"/>
        </w:rPr>
        <w:t xml:space="preserve"> programmu – budžeta plānošanas un izpildes kontroles sistēma (saīsinājumā BPIK), kura sasaistīta ar grāmatvedības uzskaites sistēmu </w:t>
      </w:r>
      <w:proofErr w:type="spellStart"/>
      <w:r w:rsidRPr="006B2870">
        <w:rPr>
          <w:rFonts w:ascii="Times New Roman" w:eastAsia="Calibri" w:hAnsi="Times New Roman" w:cs="Times New Roman"/>
          <w:sz w:val="24"/>
          <w:szCs w:val="24"/>
          <w:lang w:eastAsia="lv-LV"/>
        </w:rPr>
        <w:t>Horizon</w:t>
      </w:r>
      <w:proofErr w:type="spellEnd"/>
      <w:r w:rsidRPr="006B2870">
        <w:rPr>
          <w:rFonts w:ascii="Times New Roman" w:eastAsia="Calibri" w:hAnsi="Times New Roman" w:cs="Times New Roman"/>
          <w:sz w:val="24"/>
          <w:szCs w:val="24"/>
          <w:lang w:eastAsia="lv-LV"/>
        </w:rPr>
        <w:t xml:space="preserve">. </w:t>
      </w:r>
    </w:p>
    <w:p w14:paraId="42D1B2BE" w14:textId="77777777" w:rsidR="00684505" w:rsidRPr="006B2870" w:rsidRDefault="00684505" w:rsidP="00684505">
      <w:pPr>
        <w:widowControl w:val="0"/>
        <w:numPr>
          <w:ilvl w:val="1"/>
          <w:numId w:val="1"/>
        </w:numPr>
        <w:tabs>
          <w:tab w:val="left" w:pos="709"/>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Budžetu sastāda saimnieciskam gadam, kas sākas katra gada 1.janvārī un beidzas 31.decembrī.</w:t>
      </w:r>
    </w:p>
    <w:p w14:paraId="01C2FCDE"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Noteikumi nosaka Limbažu novada pašvaldības (turpmāk pašvaldības) budžeta izstrādāšanas, apstiprināšanas, izpildes un kontroles kārtību, atbildību budžeta vadības procesā, ciktāl to nenosaka Likums „Par budžetu un finanšu vadību”, likums „Par pašvaldību budžetiem” un citi Latvijas Republikas normatīvie akti. Noteikumi nosaka kārtību kādā pašvaldības struktūrvienības un pašvaldības padotības iestādes – budžeta finansētas institūcijas sagatavo un iesniedz pašvaldības budžeta pieprasījumus un to pamatojošos aprēķinus un paskaidrojumus.</w:t>
      </w:r>
    </w:p>
    <w:p w14:paraId="306B7BF5"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Budžets ir līdzeklis likumā „Par pašvaldībām” noteikto funkciju īstenošanai ar finansiālām metodēm. Budžets ir pašvaldības finansiālās darbības un vadības pamatā.</w:t>
      </w:r>
    </w:p>
    <w:p w14:paraId="267F3F66"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mērķis ir noteikt un pamatot, kādi līdzekļi ir nepieciešami pašvaldībai noteikto funkciju un pienākumu izpildei, kuru finansēšana ir noteikta saskaņā ar normatīvajiem aktiem, nodrošinot, lai tajā laikā, kuram šie līdzekļi paredzēti, izdevumus segtu atbilstoši ieņēmumi. Budžetu izstrādājot, jāņem vērā nepieciešamība nodrošināt vispārējo ekonomisko līdzsvaru.</w:t>
      </w:r>
    </w:p>
    <w:p w14:paraId="7AAFEAEB"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Finanšu vadību šī nolikuma  izpratnē nodrošina Limbažu novada pašvaldība, tās administrācija tiesību aktos noteiktajā kārtībā.</w:t>
      </w:r>
    </w:p>
    <w:p w14:paraId="49D4226C"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Gadskārtējam pašvaldības budžetam ir jābūt apstiprinātam pašvaldības domē ne vēlāk kā divu mēnešu laikā pēc gadskārtējā valsts budžeta likuma izsludināšanas.</w:t>
      </w:r>
    </w:p>
    <w:p w14:paraId="6A39562F"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Pašvaldības budžetam ir jāatspoguļo pašvaldības administratīvā struktūra.</w:t>
      </w:r>
    </w:p>
    <w:p w14:paraId="34AC37D2"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Detalizācijas līmenis, kādu piemēro budžeta plānošanai:</w:t>
      </w:r>
    </w:p>
    <w:p w14:paraId="4DE63899"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izdevumu klasifikācijai atbilstoši funkcionālajām kategorijām - piemēro atbilstoši noteiktās klasifikācijas pirmajai zīmei aiz punkta, izņemot 01.800 un 09.000 kodu grupās, kur piemēro ministru kabineta noteikto detalizāciju;</w:t>
      </w:r>
    </w:p>
    <w:p w14:paraId="14162019"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izdevumu klasifikācijai - plāno divās zīmēs;</w:t>
      </w:r>
    </w:p>
    <w:p w14:paraId="2FDA22BE"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ieņēmumu klasifikācijai – izmanto kodu, kur pirmā zīme atdalīta ar punktu un izmanto vienu zīmi aiz punkta.</w:t>
      </w:r>
    </w:p>
    <w:p w14:paraId="5E73ADAF"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Budžeta tāmes veido visām Limbažu novada pašvaldības nolikumā minētām pašvaldības un administrācijas struktūrām – iekļaujot visus saistītos izdevumus, lai iegūtu pārskatāmu informāciju, nepieciešamības gadījumā, tiek veidotas papildus tāmes. </w:t>
      </w:r>
    </w:p>
    <w:p w14:paraId="16DB0A8A"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izstrādāšanas un izlietošanas process ir atklāts. Budžeta projektam, budžetam un saimnieciskā gada pārskatam par budžeta izpildi ir jābūt publiski pieejamiem.</w:t>
      </w:r>
    </w:p>
    <w:p w14:paraId="6C2FFC30"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Gadskārtējo budžetu un tā grozījumus apstiprina kā Limbažu novada domes saistošos noteikumus.</w:t>
      </w:r>
    </w:p>
    <w:p w14:paraId="07EAB627"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Gadskārtējā budžeta projekts ietver:</w:t>
      </w:r>
    </w:p>
    <w:p w14:paraId="525A9B42"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skaitlisku informāciju par budžeta ieņēmumiem atbilstoši pašvaldības noteiktajiem ieņēmumu avotiem un Ministru kabineta noteiktajai budžeta ieņēmumu klasifikācijai;</w:t>
      </w:r>
    </w:p>
    <w:p w14:paraId="79030971"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datus par iepriekšējā saimnieciskā gada budžeta līdzekļu atlikumu, </w:t>
      </w:r>
    </w:p>
    <w:p w14:paraId="048E256C"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katrai izdevumu kategorijai iedalīto līdzekļu apmēru atbilstoši Ministru kabineta noteiktajai budžeta izdevumu klasifikācijai;</w:t>
      </w:r>
    </w:p>
    <w:p w14:paraId="5C3E4CF7"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informāciju par visām pašvaldības saistībām un sniegtajiem galvojumiem, ietverot arī parāda saistības atbilstoši Ministru kabineta noteiktajai parāda uzskaites klasifikācijai;</w:t>
      </w:r>
    </w:p>
    <w:p w14:paraId="5D1B8A6D"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informāciju par ziedojumiem un dāvinājumiem;</w:t>
      </w:r>
    </w:p>
    <w:p w14:paraId="049A6A9E"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projektam pievienojams paskaidrojuma raksts, kas ir tā neatņemama sastāvdaļa, kura sagatavošanā iesaistās novada pašvaldības iestādes un struktūrvienības – sagatavojot iekļaujamo informāciju atbilstoši savai kompetencei.</w:t>
      </w:r>
    </w:p>
    <w:p w14:paraId="32F8DBE8"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lastRenderedPageBreak/>
        <w:t>Budžetā var paredzēt līdzekļus neparedzētiem gadījumiem, kuru apjoms nedrīkst pārsniegt divus procentus no saimnieciskajā gadā plānotajiem budžeta izdevumiem.</w:t>
      </w:r>
    </w:p>
    <w:p w14:paraId="10192914"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Lēmumus par līdzekļu izlietošanu neparedzētiem izdevumiem pieņem pašvaldības domes noteiktajā kārtībā. Visi līdzekļu izlietojumi neparedzētiem izdevumiem, tiek iekļauti kārtējos attiecīgā gada budžeta grozījumos.</w:t>
      </w:r>
    </w:p>
    <w:p w14:paraId="304996EB" w14:textId="524DCB30"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Domes priekšsēdētājam (vai viņa prombūtnes laikā aizvietotājam), lai nodrošinātu pašvaldības funkciju izpildi un/vai risinātu steidzamas situācijas ir tiesības izdot rīkojumu par finanšu līdzekļu piešķiršanu no līdzekļiem neparedzētiem gadījumiem, kuru kopējā  summa starp sēdēm nepārsniedz 15000 </w:t>
      </w:r>
      <w:proofErr w:type="spellStart"/>
      <w:r w:rsidRPr="006B2870">
        <w:rPr>
          <w:rFonts w:ascii="Times New Roman" w:eastAsia="Calibri" w:hAnsi="Times New Roman" w:cs="Times New Roman"/>
          <w:i/>
          <w:iCs/>
          <w:sz w:val="24"/>
          <w:szCs w:val="24"/>
          <w:lang w:eastAsia="lv-LV"/>
        </w:rPr>
        <w:t>euro</w:t>
      </w:r>
      <w:proofErr w:type="spellEnd"/>
      <w:r w:rsidRPr="006B2870">
        <w:rPr>
          <w:rFonts w:ascii="Times New Roman" w:eastAsia="Calibri" w:hAnsi="Times New Roman" w:cs="Times New Roman"/>
          <w:sz w:val="24"/>
          <w:szCs w:val="24"/>
          <w:lang w:eastAsia="lv-LV"/>
        </w:rPr>
        <w:t>, pēc kura izdošanas nāk</w:t>
      </w:r>
      <w:r w:rsidR="00165847">
        <w:rPr>
          <w:rFonts w:ascii="Times New Roman" w:eastAsia="Calibri" w:hAnsi="Times New Roman" w:cs="Times New Roman"/>
          <w:sz w:val="24"/>
          <w:szCs w:val="24"/>
          <w:lang w:eastAsia="lv-LV"/>
        </w:rPr>
        <w:t>ošajā F</w:t>
      </w:r>
      <w:r w:rsidRPr="006B2870">
        <w:rPr>
          <w:rFonts w:ascii="Times New Roman" w:eastAsia="Calibri" w:hAnsi="Times New Roman" w:cs="Times New Roman"/>
          <w:sz w:val="24"/>
          <w:szCs w:val="24"/>
          <w:lang w:eastAsia="lv-LV"/>
        </w:rPr>
        <w:t>inanšu komitejā</w:t>
      </w:r>
      <w:r w:rsidR="00165847">
        <w:rPr>
          <w:rFonts w:ascii="Times New Roman" w:eastAsia="Calibri" w:hAnsi="Times New Roman" w:cs="Times New Roman"/>
          <w:sz w:val="24"/>
          <w:szCs w:val="24"/>
          <w:lang w:eastAsia="lv-LV"/>
        </w:rPr>
        <w:t xml:space="preserve"> vai domes sēdē</w:t>
      </w:r>
      <w:r w:rsidRPr="006B2870">
        <w:rPr>
          <w:rFonts w:ascii="Times New Roman" w:eastAsia="Calibri" w:hAnsi="Times New Roman" w:cs="Times New Roman"/>
          <w:sz w:val="24"/>
          <w:szCs w:val="24"/>
          <w:lang w:eastAsia="lv-LV"/>
        </w:rPr>
        <w:t xml:space="preserve"> tiek informēti deputāti un grozījumi tiek iekļauti saistošajos noteikumos par budžeta grozījumiem. </w:t>
      </w:r>
    </w:p>
    <w:p w14:paraId="122F871F" w14:textId="77777777" w:rsidR="00684505" w:rsidRPr="006B2870" w:rsidRDefault="00684505" w:rsidP="00684505">
      <w:pPr>
        <w:numPr>
          <w:ilvl w:val="1"/>
          <w:numId w:val="1"/>
        </w:numPr>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Saimnieciskā gada beigās neizlietotie bāzes budžeta iestāžu līdzekļi netiek iekļauti šo iestāžu nākamā gada budžetā bez Finanšu komitejas ieteikuma. </w:t>
      </w:r>
    </w:p>
    <w:p w14:paraId="445F6A42" w14:textId="77777777" w:rsidR="00684505" w:rsidRPr="006B2870" w:rsidRDefault="00684505" w:rsidP="00684505">
      <w:pPr>
        <w:numPr>
          <w:ilvl w:val="1"/>
          <w:numId w:val="1"/>
        </w:numPr>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Budžeta izpildītāji veic pašvaldības pasūtītāja funkcijas sava budžeta un investīciju projektu ietvaros, piesaistot projektu vadītāju, kurš atbild par pašvaldības iepirkumu  procesu pašvaldībā. </w:t>
      </w:r>
    </w:p>
    <w:p w14:paraId="1B7C3015"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Finanšu komiteja izskatīta pašvaldības budžeta projekta ieņēmumu prognozes, nosaka kārtējā budžeta gada prioritātes, kā arī izvērtē jaunā budžeta pieprasījumus un sagatavo pamatbudžeta budžeta projektu izskatīšanai Limbažu novada domē.</w:t>
      </w:r>
    </w:p>
    <w:p w14:paraId="064D61C3"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Limbažu novada pašvaldības ekonomisti sagatavo pašvaldības budžeta (budžeta grozījumu) projektu atbilstoši Finanšu komitejas lēmumiem/ieteikumiem.</w:t>
      </w:r>
    </w:p>
    <w:p w14:paraId="61AC17EE" w14:textId="53DD63C3"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Apstiprinātās budžeta tāmes pieejamas BPIK risinājumā un lietvedības sistēmā NAMEJS</w:t>
      </w:r>
      <w:r w:rsidR="00165847">
        <w:rPr>
          <w:rFonts w:ascii="Times New Roman" w:eastAsia="Calibri" w:hAnsi="Times New Roman" w:cs="Times New Roman"/>
          <w:sz w:val="24"/>
          <w:szCs w:val="24"/>
          <w:lang w:eastAsia="lv-LV"/>
        </w:rPr>
        <w:t>.</w:t>
      </w:r>
      <w:bookmarkStart w:id="0" w:name="_GoBack"/>
      <w:bookmarkEnd w:id="0"/>
    </w:p>
    <w:p w14:paraId="221EF81A" w14:textId="77777777" w:rsidR="00684505" w:rsidRPr="006B2870" w:rsidRDefault="00684505" w:rsidP="00684505">
      <w:pPr>
        <w:widowControl w:val="0"/>
        <w:tabs>
          <w:tab w:val="left" w:pos="709"/>
        </w:tabs>
        <w:autoSpaceDE w:val="0"/>
        <w:autoSpaceDN w:val="0"/>
        <w:spacing w:after="0" w:line="240" w:lineRule="auto"/>
        <w:ind w:left="709" w:hanging="709"/>
        <w:rPr>
          <w:rFonts w:ascii="Times New Roman" w:eastAsia="Times New Roman" w:hAnsi="Times New Roman" w:cs="Times New Roman"/>
          <w:sz w:val="24"/>
          <w:szCs w:val="24"/>
          <w:lang w:val="lv" w:eastAsia="lv"/>
        </w:rPr>
      </w:pPr>
    </w:p>
    <w:p w14:paraId="1920D3D7" w14:textId="77777777" w:rsidR="00684505" w:rsidRPr="006B2870" w:rsidRDefault="00684505" w:rsidP="00684505">
      <w:pPr>
        <w:numPr>
          <w:ilvl w:val="0"/>
          <w:numId w:val="1"/>
        </w:numPr>
        <w:tabs>
          <w:tab w:val="left" w:pos="709"/>
        </w:tabs>
        <w:spacing w:after="0" w:line="240" w:lineRule="auto"/>
        <w:ind w:left="709" w:hanging="709"/>
        <w:contextualSpacing/>
        <w:jc w:val="center"/>
        <w:rPr>
          <w:rFonts w:ascii="Times New Roman" w:eastAsia="Times New Roman" w:hAnsi="Times New Roman" w:cs="Times New Roman"/>
          <w:b/>
          <w:bCs/>
          <w:sz w:val="24"/>
          <w:szCs w:val="24"/>
          <w:lang w:val="lv" w:eastAsia="lv"/>
        </w:rPr>
      </w:pPr>
      <w:r w:rsidRPr="006B2870">
        <w:rPr>
          <w:rFonts w:ascii="Times New Roman" w:eastAsia="Times New Roman" w:hAnsi="Times New Roman" w:cs="Times New Roman"/>
          <w:b/>
          <w:bCs/>
          <w:sz w:val="24"/>
          <w:szCs w:val="24"/>
          <w:lang w:val="lv" w:eastAsia="lv"/>
        </w:rPr>
        <w:t>Budžeta projekta sagatavošana un apstiprināšana</w:t>
      </w:r>
    </w:p>
    <w:p w14:paraId="1B6BA325" w14:textId="77777777" w:rsidR="00684505" w:rsidRPr="006B2870"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0B5E7339"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Budžets tiek veidots pēc nulles bāzes budžeta metodes. Pašvaldības budžeta izdevumi saimnieciskajā gadā nedrīkst pārsniegt līdzekļu daudzumu, kuru veido attiecīgā gadā budžetā paredzētie ieņēmumi kopā ar iepriekšējā gada līdzekļu atlikumu, saņemtiem aizdevumiem.</w:t>
      </w:r>
    </w:p>
    <w:p w14:paraId="41770EB3"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projekta izstrādāšanu organizē pašvaldības izpilddirektors.</w:t>
      </w:r>
    </w:p>
    <w:p w14:paraId="0F7BBD53"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Budžeta sastādīšanā tiek iesaistītas visas pašvaldības institūcijas – </w:t>
      </w:r>
      <w:bookmarkStart w:id="1" w:name="_Hlk79590238"/>
      <w:r w:rsidRPr="006B2870">
        <w:rPr>
          <w:rFonts w:ascii="Times New Roman" w:eastAsia="Calibri" w:hAnsi="Times New Roman" w:cs="Times New Roman"/>
          <w:sz w:val="24"/>
          <w:szCs w:val="24"/>
          <w:lang w:eastAsia="lv-LV"/>
        </w:rPr>
        <w:t>pagastu pārvaldes</w:t>
      </w:r>
      <w:bookmarkEnd w:id="1"/>
      <w:r w:rsidRPr="006B2870">
        <w:rPr>
          <w:rFonts w:ascii="Times New Roman" w:eastAsia="Calibri" w:hAnsi="Times New Roman" w:cs="Times New Roman"/>
          <w:sz w:val="24"/>
          <w:szCs w:val="24"/>
          <w:lang w:eastAsia="lv-LV"/>
        </w:rPr>
        <w:t>, iestādes/struktūrvienības, pašvaldības administrācijas nodaļas, programmu izpildītāji un aģentūras.</w:t>
      </w:r>
    </w:p>
    <w:p w14:paraId="191AD9E5"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bookmarkStart w:id="2" w:name="_Hlk79593709"/>
      <w:r w:rsidRPr="006B2870">
        <w:rPr>
          <w:rFonts w:ascii="Times New Roman" w:eastAsia="Calibri" w:hAnsi="Times New Roman" w:cs="Times New Roman"/>
          <w:sz w:val="24"/>
          <w:szCs w:val="24"/>
          <w:lang w:eastAsia="lv-LV"/>
        </w:rPr>
        <w:t>Pašvaldības ekonomisti</w:t>
      </w:r>
      <w:bookmarkEnd w:id="2"/>
      <w:r w:rsidRPr="006B2870">
        <w:rPr>
          <w:rFonts w:ascii="Times New Roman" w:eastAsia="Calibri" w:hAnsi="Times New Roman" w:cs="Times New Roman"/>
          <w:sz w:val="24"/>
          <w:szCs w:val="24"/>
          <w:lang w:eastAsia="lv-LV"/>
        </w:rPr>
        <w:t xml:space="preserve"> sastāda sākotnējo pašvaldības ieņēmumu daļas prognozi nākamajam budžeta gadam, veicot iepriekšējo periodu ieņēmumu daļas izpildes analīzi, izvērtējot spēkā esošās un paredzamās izmaiņas normatīvajos aktos, kā arī pašvaldības institūciju iesniegtos plānojamos ieņēmumus atbilstoši tām noteiktajai kompetencei.</w:t>
      </w:r>
    </w:p>
    <w:p w14:paraId="3625D745"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prioritātes nākamajam budžeta gadam tiek noteiktas ņemot vērā ekonomisko situāciju valstī, plānotos valsts mēroga pasākumus ar pašvaldības pārstāvju dalību, pašvaldības apstiprināto investīciju plānu, kā arī attīstības programmā noteiktos uzdevumus.</w:t>
      </w:r>
    </w:p>
    <w:p w14:paraId="64C04AEE"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Ieņēmumu daļas prognoze budžeta projekta veidošanas gaitā var tikt precizēta.</w:t>
      </w:r>
    </w:p>
    <w:p w14:paraId="400776A2" w14:textId="77777777" w:rsidR="00684505" w:rsidRPr="006B2870" w:rsidRDefault="00684505" w:rsidP="00684505">
      <w:pPr>
        <w:numPr>
          <w:ilvl w:val="1"/>
          <w:numId w:val="1"/>
        </w:numPr>
        <w:spacing w:after="0" w:line="240" w:lineRule="auto"/>
        <w:ind w:left="709" w:right="57" w:hanging="709"/>
        <w:jc w:val="both"/>
        <w:outlineLvl w:val="0"/>
        <w:rPr>
          <w:rFonts w:ascii="Verdana" w:eastAsia="Times New Roman" w:hAnsi="Verdana" w:cs="Times New Roman"/>
          <w:color w:val="444444"/>
          <w:sz w:val="20"/>
          <w:szCs w:val="20"/>
          <w:lang w:eastAsia="lv-LV"/>
        </w:rPr>
      </w:pPr>
      <w:r w:rsidRPr="006B2870">
        <w:rPr>
          <w:rFonts w:ascii="Verdana" w:eastAsia="Times New Roman" w:hAnsi="Verdana" w:cs="Times New Roman"/>
          <w:color w:val="444444"/>
          <w:sz w:val="20"/>
          <w:szCs w:val="20"/>
          <w:lang w:eastAsia="lv-LV"/>
        </w:rPr>
        <w:t>Budžeta projekta sagatavošanā ir šādi galvenie posmi (budžeta projekta izstrādāšanas procesa kalendārais grafiks ar atbildīgiem darbiniekiem – ko apstiprina pašvaldības domes priekšsēdētājs).</w:t>
      </w:r>
    </w:p>
    <w:p w14:paraId="795F0D73" w14:textId="77777777" w:rsidR="00684505" w:rsidRPr="006B2870" w:rsidRDefault="00684505" w:rsidP="00684505">
      <w:pPr>
        <w:numPr>
          <w:ilvl w:val="2"/>
          <w:numId w:val="1"/>
        </w:numPr>
        <w:spacing w:after="0" w:line="240" w:lineRule="auto"/>
        <w:ind w:right="57"/>
        <w:jc w:val="both"/>
        <w:outlineLvl w:val="0"/>
        <w:rPr>
          <w:rFonts w:ascii="Verdana" w:eastAsia="Times New Roman" w:hAnsi="Verdana" w:cs="Times New Roman"/>
          <w:color w:val="444444"/>
          <w:sz w:val="20"/>
          <w:szCs w:val="20"/>
          <w:lang w:eastAsia="lv-LV"/>
        </w:rPr>
      </w:pPr>
      <w:r w:rsidRPr="006B2870">
        <w:rPr>
          <w:rFonts w:ascii="Verdana" w:eastAsia="Times New Roman" w:hAnsi="Verdana" w:cs="Times New Roman"/>
          <w:color w:val="444444"/>
          <w:sz w:val="20"/>
          <w:szCs w:val="20"/>
          <w:lang w:eastAsia="lv-LV"/>
        </w:rPr>
        <w:t>Budžeta prioritāšu noteikšana;</w:t>
      </w:r>
    </w:p>
    <w:p w14:paraId="4E93E47F"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budžeta izpildītāji sagatavo priekšlikumus par savas nozares prioritārajiem pasākumiem trīs gadu periodam, sakārtojot prioritārā secībā, pamatojoties uz pašvaldības attīstības plānošanas dokumentiem;</w:t>
      </w:r>
    </w:p>
    <w:p w14:paraId="1AB1AF62"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attīstības plānošanas speciālisti izskata sagatavotos pieprasījumus, pārbauda un precizē norāžu atbilstību attīstības plānošanas dokumentiem, nepieciešamas gadījumā precizē atsauces un/vai rosina Attīstības plānošanas dokumentu, Investīcijas plāna aktualizāciju;</w:t>
      </w:r>
    </w:p>
    <w:p w14:paraId="2DA214E0"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lastRenderedPageBreak/>
        <w:t>Finanšu komiteja izvērtē budžeta prioritāros pasākumus sadalījumā pa nozarēm atbilstoši pašvaldības attīstības plānošanas dokumentiem un nosaka pašvaldības budžeta prioritātes, kurām tiek paredzēts piešķirt finansējumu no pašvaldības budžeta. Šis process norisinās katru gadu, kad tiek noteikti nākamā gada budžeta projekta sastādīšanas nosacījumi;</w:t>
      </w:r>
    </w:p>
    <w:p w14:paraId="3E0799C9"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pie prioritāriem pasākumiem iekļaujami uzsāktie un plānotie ES vai citu fondu finansētie projekti.</w:t>
      </w:r>
    </w:p>
    <w:p w14:paraId="44A387A4"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pēc atbalsta saņemšanas Finanšu komitejā atbildīgie darbinieki sadarbībā ar projektu grāmatvedi un/vai ekonomistu ievada tāmes BPIK risinājumā.</w:t>
      </w:r>
    </w:p>
    <w:p w14:paraId="50976D54"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Pamatbudžeta bāzes izdevumu noteikšana un izdevumu pārskatīšana:</w:t>
      </w:r>
    </w:p>
    <w:p w14:paraId="5C4A05AF"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pamatbudžeta bāzes izdevumus nosaka, pamatojoties uz apstiprināto budžetu kārtējam gadam: samazinot to par izdevumiem vienreizējiem pasākumiem, pasākumiem, kuri katru gadu mainās, precizējot (palielinot/samazinot) par mainīgo daļu – izdevumiem, kas mainās objektīvu apstākļu ietekmē, kapitāliem izdevumiem, iemaksām sabiedriskajās organizācijās, procentu maksājumiem par aizņēmumiem un kredītiem, kā arī palielinot to par izdevumiem Limbažu novada domes lēmumos noteiktajos gadījumos;</w:t>
      </w:r>
    </w:p>
    <w:p w14:paraId="1EC8E012"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nosakot pamatbudžeta bāzes izdevumus, vienlaicīgi budžeta finansētajās institūcijās veic funkciju izpildei nepieciešamā finansējuma un budžeta pasākumu pārskatīšanu, analizējot budžeta līdzekļu izlietojuma lietderību un efektivitāti dažādos līmeņos, un sagatavo priekšlikumus izdevumu optimizācijai;</w:t>
      </w:r>
    </w:p>
    <w:p w14:paraId="1B48CFAF"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budžeta izpildītāji savu budžeta pieprasījumu veido pamatojoties uz nepieciešamībām kārtējo izdevumu segšanai;</w:t>
      </w:r>
    </w:p>
    <w:p w14:paraId="53542871"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plānojot budžetu jāpielieto pamatoti izcenojumu, aprēķini, apstiprinātas normas, apstiprinātie amatu vienību saraksti, amatalgas, darba samaksas un sociālo garantiju nolikumā iekļautās garantijas;</w:t>
      </w:r>
    </w:p>
    <w:p w14:paraId="5EA055E9"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visai budžeta projektā iekļautai finanšu informācijai  jābūt pamatotai ar skaidrojumu pie plānotās pozīcijas BPIK risinājumā, vai ievietotai šajā risinājumā kā pielikumam.</w:t>
      </w:r>
    </w:p>
    <w:p w14:paraId="480CA3D6"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Ārpus bāzes pieprasījumu sagatavošana:</w:t>
      </w:r>
    </w:p>
    <w:p w14:paraId="27F61A91"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atbildīgie darbinieki sagatavo ārpus bāzes izdevumu pieprasījumus, sakārtotus prioritārā secībā;</w:t>
      </w:r>
    </w:p>
    <w:p w14:paraId="2765EDA4"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apkopotos pieprasījumus izskata Izpilddirektora izveidota darba grupa;</w:t>
      </w:r>
    </w:p>
    <w:p w14:paraId="0C5A7291"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finanšu komiteja izvērtē ārpus bāzes pieprasījumus sadalījumā pa nozarēm un nosaka pašvaldības budžeta prioritātes, kurām tiek paredzēts piešķirt finansējumu no pašvaldības budžeta;</w:t>
      </w:r>
    </w:p>
    <w:p w14:paraId="04E9CAD1"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atbalstītās aktivitātes, finanšu komitejā, atbildīgie darbinieki ievieto BPIK risinājumā.</w:t>
      </w:r>
    </w:p>
    <w:p w14:paraId="181678DD"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Pieprasījumu sagatavošana pasākumu organizēšanai:</w:t>
      </w:r>
    </w:p>
    <w:p w14:paraId="31276DF5"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institūciju vadītāji, kas atbilstoši savai kompetencei atbild par kultūras un sporta pasākumu organizēšanu, kā arī iestāžu vadītāji, par tām iestādēm, kurām plānoti pasākumi, sagatavo Limbažu novada pasākumu plānu gadam, sakārtotu prioritārā secība;</w:t>
      </w:r>
    </w:p>
    <w:p w14:paraId="50B22845"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sagatavoto plānu virza izskatīšanai Izglītības, kultūras un sporta jautājumu komitejā un Finanšu komitejā;</w:t>
      </w:r>
    </w:p>
    <w:p w14:paraId="5DBFB7DB" w14:textId="77777777" w:rsidR="00684505" w:rsidRPr="006B2870" w:rsidRDefault="00684505" w:rsidP="00684505">
      <w:pPr>
        <w:numPr>
          <w:ilvl w:val="3"/>
          <w:numId w:val="1"/>
        </w:numPr>
        <w:spacing w:after="0" w:line="240" w:lineRule="auto"/>
        <w:ind w:right="57" w:firstLine="54"/>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pēc komiteju ieteikuma saņemšanas atbildīgie darbinieki par pasākumu organizēšanu sagatavo detalizētas pasākuma tāmes BPIK risinājumā ar skaidrojumiem un aprēķiniem.</w:t>
      </w:r>
    </w:p>
    <w:p w14:paraId="1EFD2FC4"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Tāmju sagatavošana – valsts budžeta finansējumiem noteiktiem mērķiem: atbildīgie darbinieki ne vēlāk kā desmit darba dienu laikā pēc Ministru kabineta noteikumu, likuma ar kuru piešķirts finansējums, vai cita dokumenta saņemšanas ievieto plānotās tāmēs BPIK risinājumā.</w:t>
      </w:r>
    </w:p>
    <w:p w14:paraId="721E388F"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Calibri" w:hAnsi="Times New Roman" w:cs="Times New Roman"/>
          <w:sz w:val="24"/>
          <w:szCs w:val="24"/>
        </w:rPr>
        <w:t>Pašvaldības ekonomisti</w:t>
      </w:r>
      <w:r w:rsidRPr="006B2870">
        <w:rPr>
          <w:rFonts w:ascii="Times New Roman" w:eastAsia="Times New Roman" w:hAnsi="Times New Roman" w:cs="Times New Roman"/>
          <w:sz w:val="24"/>
          <w:szCs w:val="24"/>
          <w:lang w:eastAsia="ar-SA"/>
        </w:rPr>
        <w:t xml:space="preserve"> izvērtē budžeta izpildītāju iesniegtos materiālus un apkopo budžeta projekta sagatavošanas dokumentus iesniegšanai Finanšu komitejā;</w:t>
      </w:r>
    </w:p>
    <w:p w14:paraId="0C6CB54C"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lastRenderedPageBreak/>
        <w:t>Finanšu komiteja izskata budžeta projekta sagatavošanas dokumentus un lemj par pašvaldības budžeta piešķiramo līdzekļu apmēru;</w:t>
      </w:r>
    </w:p>
    <w:p w14:paraId="4173D517" w14:textId="77777777" w:rsidR="00684505" w:rsidRPr="006B2870" w:rsidRDefault="00684505" w:rsidP="00684505">
      <w:pPr>
        <w:numPr>
          <w:ilvl w:val="2"/>
          <w:numId w:val="1"/>
        </w:numPr>
        <w:spacing w:after="0" w:line="240" w:lineRule="auto"/>
        <w:ind w:right="57"/>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Tiek sagatavots Limbažu novada pašvaldības saistošie noteikumi par pašvaldības budžetu projekts (ar pielikumiem).</w:t>
      </w:r>
    </w:p>
    <w:p w14:paraId="13C29AD7"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projekta sastādīšanas gaita:</w:t>
      </w:r>
    </w:p>
    <w:p w14:paraId="2BBAE886"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Pašvaldības ekonomisti, ja nepieciešams pieaicinot pašvaldības institūcijas vadītāju, analizē un izvērtē visu pieprasīto finanšu līdzekļu pamatojumu pa konkrētām budžeta sadaļām, kā arī iesniegtos investīciju projektus; </w:t>
      </w:r>
    </w:p>
    <w:p w14:paraId="3C771BEB"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Pašvaldības ekonomisti nepieciešamības gadījumā kopā ar pašvaldības institūcijas vadītāju koriģē budžeta tāmes. Pašvaldības ekonomistiem ir tiesības nepieņemt budžeta pieteikumu un pieprasīt pašvaldības institūcijas vadītājam veikt tā koriģēšanu;</w:t>
      </w:r>
    </w:p>
    <w:p w14:paraId="4076EBE6"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Precizētos finanšu pieprasījumus institūciju vadītājs, ja nepieciešams, vēlreiz detalizē, pievienojot attiecīgos aprēķinus un citus pamatojuma materiālus ievadot informāciju BPIK risinājumā;</w:t>
      </w:r>
    </w:p>
    <w:p w14:paraId="2D44B51E"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Pašvaldības ekonomisti pārbauda un apkopo pašvaldības institūciju budžeta pieteikumus un noteiktajā termiņā iesniedz domes Finanšu komitejai atzinumu par budžeta pieteikumu iekļaušanu pašvaldības budžeta projektā;</w:t>
      </w:r>
    </w:p>
    <w:p w14:paraId="3FE4FC37"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Finanšu komiteja saskaņo budžeta projektu un virza uz domes sēdi apstiprināšanai;</w:t>
      </w:r>
    </w:p>
    <w:p w14:paraId="4EACAC49"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Ja pēc budžeta apstiprināšanas domes sēdē pieņem lēmumus, kuri saimnieciskajā gadā izraisa pašvaldību budžetu izdevumu palielināšanos vai to ieņēmumu samazināšanos, šie lēmumi pēc iespējas ātrāk, tiek iekļauti kārtējos attiecīgā gada budžeta grozījumos. Izdevumi veicami tikai pēc to iekļaušanas pašvaldības saistošajos noteikumos par pašvaldības budžetu vai budžeta grozījumiem.</w:t>
      </w:r>
    </w:p>
    <w:p w14:paraId="515A5259"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Apstiprināto saistošo noteikumu par budžetu izrakstu Administratīvā nodaļa izsniedz Finanšu nodaļai, pašvaldības ekonomistiem, kā arī rakstveida vai elektroniskā veidā </w:t>
      </w:r>
      <w:proofErr w:type="spellStart"/>
      <w:r w:rsidRPr="006B2870">
        <w:rPr>
          <w:rFonts w:ascii="Times New Roman" w:eastAsia="Calibri" w:hAnsi="Times New Roman" w:cs="Times New Roman"/>
          <w:sz w:val="24"/>
          <w:szCs w:val="24"/>
          <w:lang w:eastAsia="lv-LV"/>
        </w:rPr>
        <w:t>nosūta</w:t>
      </w:r>
      <w:proofErr w:type="spellEnd"/>
      <w:r w:rsidRPr="006B2870">
        <w:rPr>
          <w:rFonts w:ascii="Times New Roman" w:eastAsia="Calibri" w:hAnsi="Times New Roman" w:cs="Times New Roman"/>
          <w:sz w:val="24"/>
          <w:szCs w:val="24"/>
          <w:lang w:eastAsia="lv-LV"/>
        </w:rPr>
        <w:t xml:space="preserve"> Vides aizsardzības un reģionālās attīstības ministrijai;</w:t>
      </w:r>
    </w:p>
    <w:p w14:paraId="1115F468"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Informācijas nodaļa atbildīga par budžeta un budžeta grozījumu publicēšanu mājas lapā, likumā noteiktos termiņos.</w:t>
      </w:r>
    </w:p>
    <w:p w14:paraId="124DE59E"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Pēc pašvaldības institūciju budžeta pieteikumu projektu izskatīšanas pašvaldības ekonomisti sagatavo pašvaldības budžeta projektu ar paskaidrojumiem un iesniedz tos pašvaldības domes priekšsēdētājam virzīšanai budžeta projekta izskatīšanai pastāvīgajās komitejās, izvērtēšanai un atzinumu sniegšanai.</w:t>
      </w:r>
    </w:p>
    <w:p w14:paraId="516E9BD7"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Gadskārtējais budžeta projekts ietver:</w:t>
      </w:r>
    </w:p>
    <w:p w14:paraId="1B5D5ED9"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Skaitlisku informāciju par budžeta ieņēmumiem atbilstoši pašvaldības noteiktajiem ieņēmumu avotiem un Ministru kabineta noteiktajai budžeta ieņēmumu klasifikācijai;</w:t>
      </w:r>
    </w:p>
    <w:p w14:paraId="680C7934"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Datus par iepriekšējā saimnieciskā gada budžeta līdzekļu atlikumu;</w:t>
      </w:r>
    </w:p>
    <w:p w14:paraId="4192BFF1"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Katrai izdevumu kategorijai iedalīto līdzekļu apmēru atbilstoši Ministru kabineta noteiktajai budžeta izdevumu klasifikācijai;</w:t>
      </w:r>
    </w:p>
    <w:p w14:paraId="35DA6AA6"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Informāciju par visām pašvaldības saistībām un sniegtajiem galvojumiem, ietverot arī parāda saistības, atbilstoši Ministru kabineta noteiktajai parāda uzskaites klasifikācijai;</w:t>
      </w:r>
    </w:p>
    <w:p w14:paraId="173A43F0"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Informāciju par investīciju programmu;</w:t>
      </w:r>
    </w:p>
    <w:p w14:paraId="314D1BAA"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Informāciju par ārvalstu finanšu palīdzības līdzekļiem un Eiropas Savienības politiku instrumentiem;</w:t>
      </w:r>
    </w:p>
    <w:p w14:paraId="762B1B8D"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Citu informāciju, kuru atzīst par nepieciešamu.</w:t>
      </w:r>
    </w:p>
    <w:p w14:paraId="6ECCE568" w14:textId="77777777" w:rsidR="00684505" w:rsidRPr="006B2870" w:rsidRDefault="00684505" w:rsidP="00684505">
      <w:pPr>
        <w:widowControl w:val="0"/>
        <w:numPr>
          <w:ilvl w:val="1"/>
          <w:numId w:val="1"/>
        </w:numPr>
        <w:tabs>
          <w:tab w:val="left" w:pos="709"/>
          <w:tab w:val="left" w:pos="1276"/>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projektam pievienojami paskaidrojumi, kas ir tā neatņemama sastāvdaļa.</w:t>
      </w:r>
    </w:p>
    <w:p w14:paraId="4589CA48" w14:textId="77777777" w:rsidR="00684505" w:rsidRPr="006B2870" w:rsidRDefault="00684505" w:rsidP="00684505">
      <w:pPr>
        <w:widowControl w:val="0"/>
        <w:numPr>
          <w:ilvl w:val="1"/>
          <w:numId w:val="1"/>
        </w:numPr>
        <w:tabs>
          <w:tab w:val="left" w:pos="709"/>
          <w:tab w:val="left" w:pos="805"/>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Atzinumu par budžeta projektu, grozījumiem, prioritātēm līdzekļu sadalījumā, ja netiek izpildīta vai pārpildīta ieņēmumu daļa, dod domes Finanšu komiteja.</w:t>
      </w:r>
    </w:p>
    <w:p w14:paraId="5221FD9A" w14:textId="77777777" w:rsidR="00684505" w:rsidRPr="006B2870"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eastAsia="lv"/>
        </w:rPr>
      </w:pPr>
    </w:p>
    <w:p w14:paraId="7D0AE7CA" w14:textId="77777777" w:rsidR="00684505" w:rsidRPr="006B2870" w:rsidRDefault="00684505" w:rsidP="00684505">
      <w:pPr>
        <w:numPr>
          <w:ilvl w:val="0"/>
          <w:numId w:val="1"/>
        </w:numPr>
        <w:tabs>
          <w:tab w:val="left" w:pos="709"/>
        </w:tabs>
        <w:spacing w:after="0" w:line="240" w:lineRule="auto"/>
        <w:ind w:left="709" w:hanging="709"/>
        <w:contextualSpacing/>
        <w:jc w:val="center"/>
        <w:rPr>
          <w:rFonts w:ascii="Times New Roman" w:eastAsia="Times New Roman" w:hAnsi="Times New Roman" w:cs="Times New Roman"/>
          <w:b/>
          <w:bCs/>
          <w:sz w:val="24"/>
          <w:szCs w:val="24"/>
          <w:lang w:val="lv" w:eastAsia="lv"/>
        </w:rPr>
      </w:pPr>
      <w:r w:rsidRPr="006B2870">
        <w:rPr>
          <w:rFonts w:ascii="Times New Roman" w:eastAsia="Times New Roman" w:hAnsi="Times New Roman" w:cs="Times New Roman"/>
          <w:b/>
          <w:bCs/>
          <w:sz w:val="24"/>
          <w:szCs w:val="24"/>
          <w:lang w:val="lv" w:eastAsia="lv"/>
        </w:rPr>
        <w:t>Budžeta grozījumu sagatavošana un apstiprināšana</w:t>
      </w:r>
    </w:p>
    <w:p w14:paraId="266B3156" w14:textId="77777777" w:rsidR="00684505" w:rsidRPr="006B2870"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79507AF1" w14:textId="77777777" w:rsidR="00684505" w:rsidRPr="006B2870" w:rsidRDefault="00684505" w:rsidP="00684505">
      <w:pPr>
        <w:widowControl w:val="0"/>
        <w:numPr>
          <w:ilvl w:val="1"/>
          <w:numId w:val="1"/>
        </w:numPr>
        <w:tabs>
          <w:tab w:val="left" w:pos="709"/>
        </w:tabs>
        <w:autoSpaceDE w:val="0"/>
        <w:autoSpaceDN w:val="0"/>
        <w:spacing w:after="0" w:line="240" w:lineRule="auto"/>
        <w:ind w:hanging="1138"/>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Grozījumi budžetā tiek veikti, ja:</w:t>
      </w:r>
    </w:p>
    <w:p w14:paraId="1F89736D"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Ikgadējā valsts budžetā vai normatīvajos aktos veikto izmaiņu rezultātā palielinās vai </w:t>
      </w:r>
      <w:r w:rsidRPr="006B2870">
        <w:rPr>
          <w:rFonts w:ascii="Times New Roman" w:eastAsia="Calibri" w:hAnsi="Times New Roman" w:cs="Times New Roman"/>
          <w:sz w:val="24"/>
          <w:szCs w:val="24"/>
          <w:lang w:eastAsia="lv-LV"/>
        </w:rPr>
        <w:lastRenderedPageBreak/>
        <w:t>samazinās pašvaldības budžeta apjoms;</w:t>
      </w:r>
    </w:p>
    <w:p w14:paraId="771DEA72"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Notikusi pašvaldības budžeta ieņēmumu daļas </w:t>
      </w:r>
      <w:proofErr w:type="spellStart"/>
      <w:r w:rsidRPr="006B2870">
        <w:rPr>
          <w:rFonts w:ascii="Times New Roman" w:eastAsia="Calibri" w:hAnsi="Times New Roman" w:cs="Times New Roman"/>
          <w:sz w:val="24"/>
          <w:szCs w:val="24"/>
          <w:lang w:eastAsia="lv-LV"/>
        </w:rPr>
        <w:t>pārpilde</w:t>
      </w:r>
      <w:proofErr w:type="spellEnd"/>
      <w:r w:rsidRPr="006B2870">
        <w:rPr>
          <w:rFonts w:ascii="Times New Roman" w:eastAsia="Calibri" w:hAnsi="Times New Roman" w:cs="Times New Roman"/>
          <w:sz w:val="24"/>
          <w:szCs w:val="24"/>
          <w:lang w:eastAsia="lv-LV"/>
        </w:rPr>
        <w:t xml:space="preserve"> vai neizpilde un ir nepieciešams pārskatīt iepriekš pieņemtos lēmumus vai mainīt realizējamo pasākumu prioritātes, palielinot vai samazinot tam paredzēto finansējuma apjomu;</w:t>
      </w:r>
    </w:p>
    <w:p w14:paraId="51B80D0D"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Paredzētas novirzes no pašvaldības institūciju tāmēm, ieņēmumu un izdevumu prognozēm;</w:t>
      </w:r>
    </w:p>
    <w:p w14:paraId="1CD98C75"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Pieņemti pašvaldības lēmumi, kuru rezultātā paredzētas novirzes no pašvaldības institūciju tāmēm.</w:t>
      </w:r>
    </w:p>
    <w:p w14:paraId="60EE2B16"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grozījumi tiek veikti, pamatojoties uz pašvaldību institūciju sagatavotajiem pieprasījumiem, pamatojot finanšu līdzekļu nepieciešamību un sniedzot detalizētus aprēķinus un atšifrējumus, izmaiņu gadījumā norādot arī līdzekļu ekonomijas vai samazinājuma iemeslus.</w:t>
      </w:r>
    </w:p>
    <w:p w14:paraId="2BF7C8E1"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un tāmju grozījumi nedrīkst būt par iemeslu pašvaldībai noteikto funkciju izpildes pārtraukšanai. Par grozījumu atbilstību minētajiem nosacījumiem atbild budžeta izpildītājs – pašvaldības iestādes/struktūrvienības vai aģentūras vadītājs.</w:t>
      </w:r>
    </w:p>
    <w:p w14:paraId="5BE22A11"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un tāmju grozījumus, kas nemaina piešķīruma mērķi, iestādes/struktūrvienības vadītājs ievada BPIK risinājumā. Budžeta grozījumu pieprasījumi uz kārtējo komiteju tiek iekļauti, ja ievietoti BPIK risinājumā ne vēlāk kā trīs darba dienas pirms termiņa kādā iesniedzami dokumenti izskatīšanai finanšu komitejā.</w:t>
      </w:r>
    </w:p>
    <w:p w14:paraId="0E74AF36"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Finanšu pieprasījumus vai grozījumus starp piešķīruma mērķiem iesniedz kā atsevišķus dokumentus uz finanšu komitejas sēdi, pirms tam saskaņojot ar izpilddirektoru (vai izpilddirektora vietniekiem- atbilstoši noteiktam pilnvarojumam), kurš dod atzinumu par grozījumu pamatotību un pašvaldības ekonomistiem, iesniedz izskatīšanai un atzinuma sniegšanai domes Finanšu komitejā. Finanšu pieprasījumi uz kārtējo komiteju jāievieto lietvedības sistēmā ne vēlāk kā trīs darba dienas pirms termiņa, kādā iesniedzami dokumenti izskatīšanai attiecīgā komitejā.</w:t>
      </w:r>
    </w:p>
    <w:p w14:paraId="2D7266B6"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grozījumus var ierosināt pašvaldības institūciju vadītāji, kas izpilda budžetu, izpilddirektors, izpilddirektora vietnieki, domes vadība un deputāti.</w:t>
      </w:r>
    </w:p>
    <w:p w14:paraId="18DB2185" w14:textId="77777777" w:rsidR="00684505" w:rsidRPr="006B2870" w:rsidRDefault="00684505" w:rsidP="00684505">
      <w:pPr>
        <w:widowControl w:val="0"/>
        <w:tabs>
          <w:tab w:val="left" w:pos="709"/>
        </w:tabs>
        <w:autoSpaceDE w:val="0"/>
        <w:autoSpaceDN w:val="0"/>
        <w:spacing w:after="0" w:line="240" w:lineRule="auto"/>
        <w:ind w:left="709" w:hanging="709"/>
        <w:rPr>
          <w:rFonts w:ascii="Times New Roman" w:eastAsia="Times New Roman" w:hAnsi="Times New Roman" w:cs="Times New Roman"/>
          <w:sz w:val="24"/>
          <w:szCs w:val="24"/>
          <w:lang w:val="lv" w:eastAsia="lv"/>
        </w:rPr>
      </w:pPr>
    </w:p>
    <w:p w14:paraId="29A1B725" w14:textId="77777777" w:rsidR="00684505" w:rsidRPr="006B2870" w:rsidRDefault="00684505" w:rsidP="00684505">
      <w:pPr>
        <w:numPr>
          <w:ilvl w:val="0"/>
          <w:numId w:val="1"/>
        </w:numPr>
        <w:spacing w:after="0" w:line="240" w:lineRule="auto"/>
        <w:ind w:left="567" w:right="57" w:firstLine="142"/>
        <w:jc w:val="center"/>
        <w:outlineLvl w:val="0"/>
        <w:rPr>
          <w:rFonts w:ascii="Times New Roman" w:eastAsia="Times New Roman" w:hAnsi="Times New Roman" w:cs="Times New Roman"/>
          <w:b/>
          <w:sz w:val="24"/>
          <w:szCs w:val="24"/>
          <w:lang w:eastAsia="ar-SA"/>
        </w:rPr>
      </w:pPr>
      <w:r w:rsidRPr="006B2870">
        <w:rPr>
          <w:rFonts w:ascii="Times New Roman" w:eastAsia="Times New Roman" w:hAnsi="Times New Roman" w:cs="Times New Roman"/>
          <w:b/>
          <w:sz w:val="24"/>
          <w:szCs w:val="24"/>
          <w:lang w:eastAsia="ar-SA"/>
        </w:rPr>
        <w:t>Pašvaldības budžeta veikšana, ja līdz saimnieciskā gada sākumam nav stājies spēkā gadskārtējais pašvaldības budžets</w:t>
      </w:r>
    </w:p>
    <w:p w14:paraId="3BFBD963" w14:textId="77777777" w:rsidR="00684505" w:rsidRPr="006B2870" w:rsidRDefault="00684505" w:rsidP="00684505">
      <w:pPr>
        <w:suppressAutoHyphens/>
        <w:spacing w:after="0" w:line="240" w:lineRule="auto"/>
        <w:ind w:left="4755" w:right="57"/>
        <w:jc w:val="both"/>
        <w:outlineLvl w:val="0"/>
        <w:rPr>
          <w:rFonts w:ascii="Times New Roman" w:eastAsia="Times New Roman" w:hAnsi="Times New Roman" w:cs="Times New Roman"/>
          <w:b/>
          <w:sz w:val="24"/>
          <w:szCs w:val="24"/>
          <w:lang w:eastAsia="ar-SA"/>
        </w:rPr>
      </w:pPr>
    </w:p>
    <w:p w14:paraId="47CF87BA" w14:textId="77777777" w:rsidR="00684505" w:rsidRPr="006B2870" w:rsidRDefault="00684505" w:rsidP="00684505">
      <w:pPr>
        <w:numPr>
          <w:ilvl w:val="1"/>
          <w:numId w:val="1"/>
        </w:numPr>
        <w:spacing w:after="0" w:line="240" w:lineRule="auto"/>
        <w:ind w:left="709" w:right="57" w:hanging="709"/>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Ja, sākoties saimnieciskajam gadam, nav stājies spēkā gadskārtējais budžets, pašvaldības dome noteiktā kārtībā apstiprina pašvaldības darbībai nepieciešamos budžeta izdevumus ar noteikumu, ka:</w:t>
      </w:r>
    </w:p>
    <w:p w14:paraId="7F96BF76"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Tie nepārsniedz pašvaldības iepriekšējā saimnieciskā gada faktiskos izdevumu, izdarot šādas korekcijas:</w:t>
      </w:r>
    </w:p>
    <w:p w14:paraId="553C0A5A" w14:textId="77777777" w:rsidR="00684505" w:rsidRPr="006B2870" w:rsidRDefault="00684505" w:rsidP="00684505">
      <w:pPr>
        <w:widowControl w:val="0"/>
        <w:numPr>
          <w:ilvl w:val="3"/>
          <w:numId w:val="1"/>
        </w:numPr>
        <w:tabs>
          <w:tab w:val="left" w:pos="709"/>
        </w:tabs>
        <w:autoSpaceDE w:val="0"/>
        <w:autoSpaceDN w:val="0"/>
        <w:spacing w:after="0" w:line="240" w:lineRule="auto"/>
        <w:ind w:firstLine="54"/>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netiek apmaksāti pakalpojumi, kas nav sniegti iepriekšējā saimnieciskajā gadā, un netiek veiktas investīcijas, kas nav realizētas iepriekšējā saimnieciskajā gadā;</w:t>
      </w:r>
    </w:p>
    <w:p w14:paraId="7B65FB87" w14:textId="77777777" w:rsidR="00684505" w:rsidRPr="006B2870" w:rsidRDefault="00684505" w:rsidP="00684505">
      <w:pPr>
        <w:widowControl w:val="0"/>
        <w:numPr>
          <w:ilvl w:val="3"/>
          <w:numId w:val="1"/>
        </w:numPr>
        <w:tabs>
          <w:tab w:val="left" w:pos="709"/>
        </w:tabs>
        <w:autoSpaceDE w:val="0"/>
        <w:autoSpaceDN w:val="0"/>
        <w:spacing w:after="0" w:line="240" w:lineRule="auto"/>
        <w:ind w:firstLine="54"/>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netiek turpināta iepriekšējā saimnieciskajā gadā uzsākto pasākumu finansēšana;</w:t>
      </w:r>
    </w:p>
    <w:p w14:paraId="126F6C45" w14:textId="77777777" w:rsidR="00684505" w:rsidRPr="006B2870" w:rsidRDefault="00684505" w:rsidP="00684505">
      <w:pPr>
        <w:widowControl w:val="0"/>
        <w:numPr>
          <w:ilvl w:val="3"/>
          <w:numId w:val="1"/>
        </w:numPr>
        <w:tabs>
          <w:tab w:val="left" w:pos="709"/>
        </w:tabs>
        <w:autoSpaceDE w:val="0"/>
        <w:autoSpaceDN w:val="0"/>
        <w:spacing w:after="0" w:line="240" w:lineRule="auto"/>
        <w:ind w:firstLine="54"/>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netiek nodrošināta spēkā esošo normatīvo aktu izpilde.</w:t>
      </w:r>
    </w:p>
    <w:p w14:paraId="57996137"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Tiek nodrošināta iepriekšējā saimnieciskā gada pašvaldības budžetā noteikto budžeta politiku un nosacījumu izpilde nemainīgā līmenī, izņemot terminētus pasākumus;</w:t>
      </w:r>
    </w:p>
    <w:p w14:paraId="32336621"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Tiek nodrošināta Eiropas Savienības un pārējās ārvalstu finanšu palīdzības līdzfinansēto projektu īstenošana;</w:t>
      </w:r>
    </w:p>
    <w:p w14:paraId="78E1D015"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Tiek ņemtas vērā saimnieciskajam gadam apstiprinātās valsts budžeta mērķdotācijas un dotācijas;</w:t>
      </w:r>
    </w:p>
    <w:p w14:paraId="09F8BC81"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Tiek paredzēts finansējums pašvaldības uzņemto saistību izpildei;</w:t>
      </w:r>
    </w:p>
    <w:p w14:paraId="2664528B" w14:textId="77777777" w:rsidR="00684505" w:rsidRPr="006B2870" w:rsidRDefault="00684505" w:rsidP="00684505">
      <w:pPr>
        <w:widowControl w:val="0"/>
        <w:numPr>
          <w:ilvl w:val="2"/>
          <w:numId w:val="1"/>
        </w:numPr>
        <w:tabs>
          <w:tab w:val="left" w:pos="709"/>
        </w:tabs>
        <w:autoSpaceDE w:val="0"/>
        <w:autoSpaceDN w:val="0"/>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Netiek uzņemtas jaunas aizņēmuma un galvojuma saistības, izņemot saistības Eiropas Savienības un pārējās ārvalstu finanšu palīdzības līdzfinansēto projektu īstenošana punkta minēto projektu īstenošanai.</w:t>
      </w:r>
    </w:p>
    <w:p w14:paraId="71BF6261" w14:textId="68B0052A" w:rsidR="00684505"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43C30FDF" w14:textId="77777777" w:rsidR="00C956EA" w:rsidRPr="006B2870" w:rsidRDefault="00C956EA"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562E12CE" w14:textId="77777777" w:rsidR="00684505" w:rsidRPr="006B2870" w:rsidRDefault="00684505" w:rsidP="00684505">
      <w:pPr>
        <w:numPr>
          <w:ilvl w:val="0"/>
          <w:numId w:val="1"/>
        </w:numPr>
        <w:tabs>
          <w:tab w:val="left" w:pos="709"/>
        </w:tabs>
        <w:spacing w:after="0" w:line="240" w:lineRule="auto"/>
        <w:ind w:left="709" w:hanging="709"/>
        <w:contextualSpacing/>
        <w:jc w:val="center"/>
        <w:rPr>
          <w:rFonts w:ascii="Times New Roman" w:eastAsia="Times New Roman" w:hAnsi="Times New Roman" w:cs="Times New Roman"/>
          <w:b/>
          <w:bCs/>
          <w:sz w:val="24"/>
          <w:szCs w:val="24"/>
          <w:lang w:val="lv" w:eastAsia="lv"/>
        </w:rPr>
      </w:pPr>
      <w:r w:rsidRPr="006B2870">
        <w:rPr>
          <w:rFonts w:ascii="Times New Roman" w:eastAsia="Times New Roman" w:hAnsi="Times New Roman" w:cs="Times New Roman"/>
          <w:b/>
          <w:bCs/>
          <w:sz w:val="24"/>
          <w:szCs w:val="24"/>
          <w:lang w:val="lv" w:eastAsia="lv"/>
        </w:rPr>
        <w:t>Atbildība par budžeta izstrādāšanas, apstiprināšanas un izpildes kontroles procesu</w:t>
      </w:r>
    </w:p>
    <w:p w14:paraId="40945482" w14:textId="77777777" w:rsidR="00684505" w:rsidRPr="006B2870" w:rsidRDefault="00684505" w:rsidP="00684505">
      <w:pPr>
        <w:tabs>
          <w:tab w:val="left" w:pos="709"/>
        </w:tabs>
        <w:spacing w:after="0" w:line="240" w:lineRule="auto"/>
        <w:ind w:left="709"/>
        <w:contextualSpacing/>
        <w:rPr>
          <w:rFonts w:ascii="Times New Roman" w:eastAsia="Times New Roman" w:hAnsi="Times New Roman" w:cs="Times New Roman"/>
          <w:b/>
          <w:bCs/>
          <w:sz w:val="24"/>
          <w:szCs w:val="24"/>
          <w:lang w:val="lv" w:eastAsia="lv"/>
        </w:rPr>
      </w:pPr>
    </w:p>
    <w:p w14:paraId="157AD9BE" w14:textId="77777777" w:rsidR="00684505" w:rsidRPr="006B2870" w:rsidRDefault="00684505" w:rsidP="00684505">
      <w:pPr>
        <w:numPr>
          <w:ilvl w:val="1"/>
          <w:numId w:val="1"/>
        </w:numPr>
        <w:spacing w:after="0" w:line="240" w:lineRule="auto"/>
        <w:ind w:left="709" w:hanging="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Budžeta izpildītājiem gada laikā atļauts realizēt izdevumus tādā apmērā, kādā tiem apstiprināti līdzekļi ar Limbažu novada domes saistošiem noteikumiem .</w:t>
      </w:r>
    </w:p>
    <w:p w14:paraId="250011B0" w14:textId="77777777" w:rsidR="00684505" w:rsidRPr="006B2870" w:rsidRDefault="00684505" w:rsidP="00684505">
      <w:pPr>
        <w:numPr>
          <w:ilvl w:val="1"/>
          <w:numId w:val="1"/>
        </w:numPr>
        <w:spacing w:after="0" w:line="240" w:lineRule="auto"/>
        <w:ind w:left="709" w:right="57" w:hanging="709"/>
        <w:jc w:val="both"/>
        <w:outlineLvl w:val="0"/>
        <w:rPr>
          <w:rFonts w:ascii="Times New Roman" w:eastAsia="Times New Roman" w:hAnsi="Times New Roman" w:cs="Times New Roman"/>
          <w:sz w:val="24"/>
          <w:szCs w:val="24"/>
          <w:lang w:eastAsia="ar-SA"/>
        </w:rPr>
      </w:pPr>
      <w:r w:rsidRPr="006B2870">
        <w:rPr>
          <w:rFonts w:ascii="Times New Roman" w:eastAsia="Times New Roman" w:hAnsi="Times New Roman" w:cs="Times New Roman"/>
          <w:sz w:val="24"/>
          <w:szCs w:val="24"/>
          <w:lang w:eastAsia="ar-SA"/>
        </w:rPr>
        <w:t>Lai sekmētu budžeta līdzekļu racionālāku izmantošanu gan budžeta sastādīšanas, gan realizācijas procesā jāņem vērā trīs iekšējās kontroles sistēmas posmi:</w:t>
      </w:r>
    </w:p>
    <w:p w14:paraId="0EB3413E"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priekškontrole. Priekškontrole tiek izmantota budžeta plānošanas un sastādīšanas procesā. Plānojot budžeta līdzekļus pašvaldībā kopumā jāievēro spēkā esošās normas, domē apstiprinātie izcenojumi, lai jau sākotnēji netiktu radīta iespēja gan piešķirt gan nelietderīgi izlietot līdzekļus (procesā tiek iesaistīti visi struktūrvienību vadītāji, atbildīgie dienesti, speciālisti, pašvaldības izveidotās komitejas, komisijas vai darba grupas);</w:t>
      </w:r>
    </w:p>
    <w:p w14:paraId="0DDA92C3"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kārtējā kontrole. Kārtējā kontrole notiek pirms tiek veikta jebkura samaksa par materiālo vērtību iegādi, sniegtiem pakalpojumiem vai padarīto darbu, pārliecinoties vai pašvaldības budžetā paredzēts finansējums attiecīgo izdevumu segšanai, vai finanšu dokumentos nav pierakstījumi, nepamatoti izcenojumi u.tml.</w:t>
      </w:r>
    </w:p>
    <w:p w14:paraId="153CEEE7" w14:textId="77777777" w:rsidR="00684505" w:rsidRPr="006B2870" w:rsidRDefault="00684505" w:rsidP="00684505">
      <w:pPr>
        <w:numPr>
          <w:ilvl w:val="2"/>
          <w:numId w:val="1"/>
        </w:numPr>
        <w:spacing w:after="0" w:line="240" w:lineRule="auto"/>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pēckontrole. Pēckontrole notiek </w:t>
      </w:r>
      <w:r w:rsidRPr="006B2870">
        <w:rPr>
          <w:rFonts w:ascii="Times New Roman" w:eastAsia="Times New Roman" w:hAnsi="Times New Roman" w:cs="Times New Roman"/>
          <w:sz w:val="24"/>
          <w:szCs w:val="24"/>
          <w:lang w:eastAsia="lv-LV"/>
        </w:rPr>
        <w:t>ekonomiskās klasifikācijas divu ciparu griezumā, katru mēnesi pēc 9.datuma salīdzinot katras struktūrvienības plānoto izdevumu tāmi gadam ar faktisko izpildi.</w:t>
      </w:r>
    </w:p>
    <w:p w14:paraId="5DA5BFE6" w14:textId="77777777" w:rsidR="00684505" w:rsidRPr="006B2870" w:rsidRDefault="00684505" w:rsidP="00684505">
      <w:pPr>
        <w:numPr>
          <w:ilvl w:val="1"/>
          <w:numId w:val="1"/>
        </w:numPr>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Times New Roman" w:hAnsi="Times New Roman" w:cs="Times New Roman"/>
          <w:sz w:val="24"/>
          <w:szCs w:val="24"/>
          <w:lang w:eastAsia="lv-LV"/>
        </w:rPr>
        <w:t>BPIK risinājums dod iespēju budžeta programmu izpildītājiem sekot līdz budžeta izpildei ikdienā, patstāvīgi pieslēdzoties risinājumam, katru dienu redzami visi iepriekšējā  dienā veiktie maksājumi (līdz dokumenta līmenim).</w:t>
      </w:r>
    </w:p>
    <w:p w14:paraId="3ABFCC4C"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izpildītāji ir atbildīgi par šajos noteikumos noteikto normu ievērošanu pašvaldības budžeta projekta sastādīšanas gaitā.</w:t>
      </w:r>
    </w:p>
    <w:p w14:paraId="6B0D4F1B"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izpildītāji atbilstoši savai kompetencei nodrošina budžeta izpildi un kontroli, kā arī pašvaldības budžeta līdzekļu efektīvu un ekonomisku izlietošanu atbilstoši paredzētajiem mērķiem, nepārsniedzot budžetā apstiprināto apropriāciju.</w:t>
      </w:r>
    </w:p>
    <w:p w14:paraId="78A0B44B"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Budžeta izpildītāji ir atbildīgi par to, lai izdevumi pēc naudas plūsmas nepārsniedz tāmē apstiprinātos plānotos budžeta izdevumus atbilstoši ekonomiskajām kategorijām un klasifikācijas kodiem.</w:t>
      </w:r>
    </w:p>
    <w:p w14:paraId="48319A41"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Pašvaldības ekonomisti atbilstoši savai kompetencei kontrolē budžeta izpildi atbilstoši iekšējiem un ārējiem normatīvajiem aktiem. Pašvaldības ekonomisti informē Limbažu novada pašvaldības domes priekšsēdētāju vai izpilddirektoru par budžeta izpildes pārkāpumiem.</w:t>
      </w:r>
    </w:p>
    <w:p w14:paraId="31F796F1" w14:textId="77777777" w:rsidR="00684505" w:rsidRPr="006B2870" w:rsidRDefault="00684505" w:rsidP="00684505">
      <w:pPr>
        <w:widowControl w:val="0"/>
        <w:numPr>
          <w:ilvl w:val="1"/>
          <w:numId w:val="1"/>
        </w:numPr>
        <w:tabs>
          <w:tab w:val="left" w:pos="709"/>
        </w:tabs>
        <w:autoSpaceDE w:val="0"/>
        <w:autoSpaceDN w:val="0"/>
        <w:spacing w:after="0" w:line="240" w:lineRule="auto"/>
        <w:ind w:left="709" w:hanging="709"/>
        <w:jc w:val="both"/>
        <w:rPr>
          <w:rFonts w:ascii="Times New Roman" w:eastAsia="Calibri" w:hAnsi="Times New Roman" w:cs="Times New Roman"/>
          <w:sz w:val="24"/>
          <w:szCs w:val="24"/>
          <w:lang w:eastAsia="lv-LV"/>
        </w:rPr>
      </w:pPr>
      <w:r w:rsidRPr="006B2870">
        <w:rPr>
          <w:rFonts w:ascii="Times New Roman" w:eastAsia="Calibri" w:hAnsi="Times New Roman" w:cs="Times New Roman"/>
          <w:sz w:val="24"/>
          <w:szCs w:val="24"/>
          <w:lang w:eastAsia="lv-LV"/>
        </w:rPr>
        <w:t xml:space="preserve">Kārtības ievērošanu un līdzekļu izlietojuma atbilstību paredzētajiem mērķiem, finanšu vadības principiem un normatīvajiem aktiem atbilstoši savai kompetencei kontrolē ekonomisti, finanšu nodaļas, zvērināts revidents, kā arī Valsts kontrole. </w:t>
      </w:r>
    </w:p>
    <w:p w14:paraId="0266618A" w14:textId="2D44C244" w:rsidR="00ED58EB" w:rsidRDefault="00ED58EB"/>
    <w:p w14:paraId="3A5F4062" w14:textId="77777777" w:rsidR="00C956EA" w:rsidRPr="001469F6" w:rsidRDefault="00C956EA" w:rsidP="00C956EA">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7335BAE7" w14:textId="4C09E550" w:rsidR="00C956EA" w:rsidRPr="001469F6" w:rsidRDefault="00C956EA" w:rsidP="00C956EA">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omes priekšsēdētājs                                                                                    D. Straubergs</w:t>
      </w:r>
    </w:p>
    <w:p w14:paraId="41DD85E4" w14:textId="6A6657D6" w:rsidR="00C956EA" w:rsidRDefault="00C956EA"/>
    <w:p w14:paraId="7344AF0A" w14:textId="77777777" w:rsidR="00C956EA" w:rsidRDefault="00C956EA"/>
    <w:sectPr w:rsidR="00C956EA" w:rsidSect="00165847">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66D66" w14:textId="77777777" w:rsidR="007F05E3" w:rsidRDefault="007F05E3" w:rsidP="00C956EA">
      <w:pPr>
        <w:spacing w:after="0" w:line="240" w:lineRule="auto"/>
      </w:pPr>
      <w:r>
        <w:separator/>
      </w:r>
    </w:p>
  </w:endnote>
  <w:endnote w:type="continuationSeparator" w:id="0">
    <w:p w14:paraId="663FC31E" w14:textId="77777777" w:rsidR="007F05E3" w:rsidRDefault="007F05E3" w:rsidP="00C9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B65B7" w14:textId="77777777" w:rsidR="007F05E3" w:rsidRDefault="007F05E3" w:rsidP="00C956EA">
      <w:pPr>
        <w:spacing w:after="0" w:line="240" w:lineRule="auto"/>
      </w:pPr>
      <w:r>
        <w:separator/>
      </w:r>
    </w:p>
  </w:footnote>
  <w:footnote w:type="continuationSeparator" w:id="0">
    <w:p w14:paraId="21C64C94" w14:textId="77777777" w:rsidR="007F05E3" w:rsidRDefault="007F05E3" w:rsidP="00C95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10442"/>
      <w:docPartObj>
        <w:docPartGallery w:val="Page Numbers (Top of Page)"/>
        <w:docPartUnique/>
      </w:docPartObj>
    </w:sdtPr>
    <w:sdtEndPr>
      <w:rPr>
        <w:rFonts w:ascii="Times New Roman" w:hAnsi="Times New Roman" w:cs="Times New Roman"/>
        <w:sz w:val="24"/>
        <w:szCs w:val="24"/>
      </w:rPr>
    </w:sdtEndPr>
    <w:sdtContent>
      <w:p w14:paraId="1FDAE825" w14:textId="625A06EF" w:rsidR="00C956EA" w:rsidRPr="00C956EA" w:rsidRDefault="00C956EA">
        <w:pPr>
          <w:pStyle w:val="Galvene"/>
          <w:jc w:val="center"/>
          <w:rPr>
            <w:rFonts w:ascii="Times New Roman" w:hAnsi="Times New Roman" w:cs="Times New Roman"/>
            <w:sz w:val="24"/>
            <w:szCs w:val="24"/>
          </w:rPr>
        </w:pPr>
        <w:r w:rsidRPr="00C956EA">
          <w:rPr>
            <w:rFonts w:ascii="Times New Roman" w:hAnsi="Times New Roman" w:cs="Times New Roman"/>
            <w:sz w:val="24"/>
            <w:szCs w:val="24"/>
          </w:rPr>
          <w:fldChar w:fldCharType="begin"/>
        </w:r>
        <w:r w:rsidRPr="00C956EA">
          <w:rPr>
            <w:rFonts w:ascii="Times New Roman" w:hAnsi="Times New Roman" w:cs="Times New Roman"/>
            <w:sz w:val="24"/>
            <w:szCs w:val="24"/>
          </w:rPr>
          <w:instrText>PAGE   \* MERGEFORMAT</w:instrText>
        </w:r>
        <w:r w:rsidRPr="00C956EA">
          <w:rPr>
            <w:rFonts w:ascii="Times New Roman" w:hAnsi="Times New Roman" w:cs="Times New Roman"/>
            <w:sz w:val="24"/>
            <w:szCs w:val="24"/>
          </w:rPr>
          <w:fldChar w:fldCharType="separate"/>
        </w:r>
        <w:r w:rsidR="00165847">
          <w:rPr>
            <w:rFonts w:ascii="Times New Roman" w:hAnsi="Times New Roman" w:cs="Times New Roman"/>
            <w:noProof/>
            <w:sz w:val="24"/>
            <w:szCs w:val="24"/>
          </w:rPr>
          <w:t>8</w:t>
        </w:r>
        <w:r w:rsidRPr="00C956EA">
          <w:rPr>
            <w:rFonts w:ascii="Times New Roman" w:hAnsi="Times New Roman" w:cs="Times New Roman"/>
            <w:sz w:val="24"/>
            <w:szCs w:val="24"/>
          </w:rPr>
          <w:fldChar w:fldCharType="end"/>
        </w:r>
      </w:p>
    </w:sdtContent>
  </w:sdt>
  <w:p w14:paraId="3D5B28B4" w14:textId="77777777" w:rsidR="00C956EA" w:rsidRDefault="00C956E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4221" w14:textId="65C31424" w:rsidR="00C956EA" w:rsidRDefault="00C956EA" w:rsidP="00C956EA">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07E89F52" wp14:editId="0234B20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B6BC248" w14:textId="504B9DD8" w:rsidR="00C956EA" w:rsidRPr="00B525F7" w:rsidRDefault="00C956EA" w:rsidP="00C956EA">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70092F3A" w14:textId="77777777" w:rsidR="00C956EA" w:rsidRPr="00B525F7" w:rsidRDefault="00C956EA" w:rsidP="00C956EA">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2B65B3A4" w14:textId="77777777" w:rsidR="00C956EA" w:rsidRDefault="00C956EA" w:rsidP="00C956EA">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6327E"/>
    <w:multiLevelType w:val="multilevel"/>
    <w:tmpl w:val="0ED8E1DC"/>
    <w:lvl w:ilvl="0">
      <w:start w:val="1"/>
      <w:numFmt w:val="decimal"/>
      <w:lvlText w:val="%1."/>
      <w:lvlJc w:val="left"/>
      <w:pPr>
        <w:ind w:left="4755" w:hanging="360"/>
      </w:pPr>
      <w:rPr>
        <w:rFonts w:hint="default"/>
      </w:rPr>
    </w:lvl>
    <w:lvl w:ilvl="1">
      <w:start w:val="1"/>
      <w:numFmt w:val="decimal"/>
      <w:isLgl/>
      <w:lvlText w:val="%1.%2."/>
      <w:lvlJc w:val="left"/>
      <w:pPr>
        <w:ind w:left="1138"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05"/>
    <w:rsid w:val="00165847"/>
    <w:rsid w:val="002455E8"/>
    <w:rsid w:val="00684505"/>
    <w:rsid w:val="007F05E3"/>
    <w:rsid w:val="00C956EA"/>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FB7A"/>
  <w15:chartTrackingRefBased/>
  <w15:docId w15:val="{B02691C3-64BA-41B3-8ED3-36F77AF0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450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956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56EA"/>
  </w:style>
  <w:style w:type="paragraph" w:styleId="Kjene">
    <w:name w:val="footer"/>
    <w:basedOn w:val="Parasts"/>
    <w:link w:val="KjeneRakstz"/>
    <w:uiPriority w:val="99"/>
    <w:unhideWhenUsed/>
    <w:rsid w:val="00C956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956EA"/>
  </w:style>
  <w:style w:type="paragraph" w:styleId="Balonteksts">
    <w:name w:val="Balloon Text"/>
    <w:basedOn w:val="Parasts"/>
    <w:link w:val="BalontekstsRakstz"/>
    <w:uiPriority w:val="99"/>
    <w:semiHidden/>
    <w:unhideWhenUsed/>
    <w:rsid w:val="001658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5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FDF54-C300-421D-A752-E66045801145}" type="doc">
      <dgm:prSet loTypeId="urn:microsoft.com/office/officeart/2005/8/layout/orgChart1" loCatId="hierarchy" qsTypeId="urn:microsoft.com/office/officeart/2005/8/quickstyle/simple1" qsCatId="simple" csTypeId="urn:microsoft.com/office/officeart/2005/8/colors/accent1_2" csCatId="accent1"/>
      <dgm:spPr/>
    </dgm:pt>
    <dgm:pt modelId="{E9F9A9DD-61F3-4E6A-A4A6-427A794DB6D2}">
      <dgm:prSet/>
      <dgm:spPr>
        <a:xfrm>
          <a:off x="2441965" y="307526"/>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v-LV" b="1" i="0" u="none" strike="noStrike" baseline="0">
            <a:solidFill>
              <a:sysClr val="window" lastClr="FFFFFF"/>
            </a:solidFill>
            <a:latin typeface="Times New Roman" panose="02020603050405020304" pitchFamily="18" charset="0"/>
            <a:ea typeface="+mn-ea"/>
            <a:cs typeface="+mn-cs"/>
          </a:endParaRPr>
        </a:p>
        <a:p>
          <a:pPr marR="0" algn="ctr" rtl="0"/>
          <a:r>
            <a:rPr lang="lv-LV" b="1" i="0" u="none" strike="noStrike" baseline="0">
              <a:solidFill>
                <a:sysClr val="window" lastClr="FFFFFF"/>
              </a:solidFill>
              <a:latin typeface="Calibri" panose="020F0502020204030204" pitchFamily="34" charset="0"/>
              <a:ea typeface="+mn-ea"/>
              <a:cs typeface="+mn-cs"/>
            </a:rPr>
            <a:t>Pamatbudžets</a:t>
          </a:r>
          <a:endParaRPr lang="lv-LV">
            <a:solidFill>
              <a:sysClr val="window" lastClr="FFFFFF"/>
            </a:solidFill>
            <a:latin typeface="Calibri" panose="020F0502020204030204"/>
            <a:ea typeface="+mn-ea"/>
            <a:cs typeface="+mn-cs"/>
          </a:endParaRPr>
        </a:p>
      </dgm:t>
    </dgm:pt>
    <dgm:pt modelId="{C82C6B57-E3D7-4F1C-8FDD-DF7D3930B845}" type="parTrans" cxnId="{C9975BC4-8507-4375-8962-E8A1816F6AB3}">
      <dgm:prSet/>
      <dgm:spPr/>
    </dgm:pt>
    <dgm:pt modelId="{5A7CBF32-15CC-493E-BE22-7F4E2DDD3FE9}" type="sibTrans" cxnId="{C9975BC4-8507-4375-8962-E8A1816F6AB3}">
      <dgm:prSet/>
      <dgm:spPr/>
    </dgm:pt>
    <dgm:pt modelId="{10B79702-0F0A-4103-A67E-488577502279}">
      <dgm:prSet/>
      <dgm:spPr>
        <a:xfrm>
          <a:off x="503" y="1023823"/>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v-LV" b="1" i="0" u="none" strike="noStrike" baseline="0">
            <a:solidFill>
              <a:sysClr val="window" lastClr="FFFFFF"/>
            </a:solidFill>
            <a:latin typeface="Times New Roman" panose="02020603050405020304" pitchFamily="18" charset="0"/>
            <a:ea typeface="+mn-ea"/>
            <a:cs typeface="+mn-cs"/>
          </a:endParaRPr>
        </a:p>
        <a:p>
          <a:pPr marR="0" algn="ctr" rtl="0"/>
          <a:r>
            <a:rPr lang="lv-LV" b="1" i="0" u="none" strike="noStrike" baseline="0">
              <a:solidFill>
                <a:sysClr val="window" lastClr="FFFFFF"/>
              </a:solidFill>
              <a:latin typeface="Calibri" panose="020F0502020204030204" pitchFamily="34" charset="0"/>
              <a:ea typeface="+mn-ea"/>
              <a:cs typeface="+mn-cs"/>
            </a:rPr>
            <a:t>Bāzes izdevumi</a:t>
          </a:r>
          <a:endParaRPr lang="lv-LV">
            <a:solidFill>
              <a:sysClr val="window" lastClr="FFFFFF"/>
            </a:solidFill>
            <a:latin typeface="Calibri" panose="020F0502020204030204"/>
            <a:ea typeface="+mn-ea"/>
            <a:cs typeface="+mn-cs"/>
          </a:endParaRPr>
        </a:p>
      </dgm:t>
    </dgm:pt>
    <dgm:pt modelId="{91C965FA-DB71-477F-A6CF-CAF63C816C12}" type="parTrans" cxnId="{25D26122-E099-4FBA-90FA-935EC737BD70}">
      <dgm:prSet/>
      <dgm:spPr>
        <a:xfrm>
          <a:off x="504937" y="811961"/>
          <a:ext cx="2441462" cy="211862"/>
        </a:xfrm>
        <a:noFill/>
        <a:ln w="12700" cap="flat" cmpd="sng" algn="ctr">
          <a:solidFill>
            <a:srgbClr val="5B9BD5">
              <a:shade val="60000"/>
              <a:hueOff val="0"/>
              <a:satOff val="0"/>
              <a:lumOff val="0"/>
              <a:alphaOff val="0"/>
            </a:srgbClr>
          </a:solidFill>
          <a:prstDash val="solid"/>
          <a:miter lim="800000"/>
        </a:ln>
        <a:effectLst/>
      </dgm:spPr>
    </dgm:pt>
    <dgm:pt modelId="{771463A4-7CAB-4653-95DE-19672237AAB1}" type="sibTrans" cxnId="{25D26122-E099-4FBA-90FA-935EC737BD70}">
      <dgm:prSet/>
      <dgm:spPr/>
    </dgm:pt>
    <dgm:pt modelId="{F2998FCE-599C-4343-B55B-0063021B197E}">
      <dgm:prSet/>
      <dgm:spPr>
        <a:xfrm>
          <a:off x="1221234" y="1023823"/>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lv-LV" b="1" i="0" u="none" strike="noStrike" baseline="0">
              <a:solidFill>
                <a:sysClr val="window" lastClr="FFFFFF"/>
              </a:solidFill>
              <a:latin typeface="Calibri" panose="020F0502020204030204" pitchFamily="34" charset="0"/>
              <a:ea typeface="+mn-ea"/>
              <a:cs typeface="+mn-cs"/>
            </a:rPr>
            <a:t>Valsts budžeta finansējums noteiktiem mērķiem</a:t>
          </a:r>
          <a:endParaRPr lang="lv-LV">
            <a:solidFill>
              <a:sysClr val="window" lastClr="FFFFFF"/>
            </a:solidFill>
            <a:latin typeface="Calibri" panose="020F0502020204030204"/>
            <a:ea typeface="+mn-ea"/>
            <a:cs typeface="+mn-cs"/>
          </a:endParaRPr>
        </a:p>
      </dgm:t>
    </dgm:pt>
    <dgm:pt modelId="{7084FD14-6C37-4606-85CA-7DEE16CA8A54}" type="parTrans" cxnId="{FC6B97BA-6862-4F32-A9DD-4B4ED815842C}">
      <dgm:prSet/>
      <dgm:spPr>
        <a:xfrm>
          <a:off x="1725668" y="811961"/>
          <a:ext cx="1220731" cy="211862"/>
        </a:xfrm>
        <a:noFill/>
        <a:ln w="12700" cap="flat" cmpd="sng" algn="ctr">
          <a:solidFill>
            <a:srgbClr val="5B9BD5">
              <a:shade val="60000"/>
              <a:hueOff val="0"/>
              <a:satOff val="0"/>
              <a:lumOff val="0"/>
              <a:alphaOff val="0"/>
            </a:srgbClr>
          </a:solidFill>
          <a:prstDash val="solid"/>
          <a:miter lim="800000"/>
        </a:ln>
        <a:effectLst/>
      </dgm:spPr>
    </dgm:pt>
    <dgm:pt modelId="{0CC98227-A2A5-4D91-93F7-D1C111AD3376}" type="sibTrans" cxnId="{FC6B97BA-6862-4F32-A9DD-4B4ED815842C}">
      <dgm:prSet/>
      <dgm:spPr/>
    </dgm:pt>
    <dgm:pt modelId="{A683776E-5411-4C6B-8FEA-9E6AE2132B1E}">
      <dgm:prSet/>
      <dgm:spPr>
        <a:xfrm>
          <a:off x="2441965" y="1023823"/>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v-LV" b="1" i="0" u="none" strike="noStrike" baseline="0">
            <a:solidFill>
              <a:sysClr val="window" lastClr="FFFFFF"/>
            </a:solidFill>
            <a:latin typeface="Times New Roman" panose="02020603050405020304" pitchFamily="18" charset="0"/>
            <a:ea typeface="+mn-ea"/>
            <a:cs typeface="+mn-cs"/>
          </a:endParaRPr>
        </a:p>
        <a:p>
          <a:pPr marR="0" algn="ctr" rtl="0"/>
          <a:r>
            <a:rPr lang="lv-LV" b="1" i="0" u="none" strike="noStrike" baseline="0">
              <a:solidFill>
                <a:sysClr val="window" lastClr="FFFFFF"/>
              </a:solidFill>
              <a:latin typeface="Calibri" panose="020F0502020204030204" pitchFamily="34" charset="0"/>
              <a:ea typeface="+mn-ea"/>
              <a:cs typeface="+mn-cs"/>
            </a:rPr>
            <a:t>Pasākumu organizēšanai</a:t>
          </a:r>
        </a:p>
      </dgm:t>
    </dgm:pt>
    <dgm:pt modelId="{FAF681C5-8F81-4DDE-A7E4-A3406418F5BD}" type="parTrans" cxnId="{6102C2ED-6334-4380-86CA-F9AC231E6E09}">
      <dgm:prSet/>
      <dgm:spPr>
        <a:xfrm>
          <a:off x="2900679" y="811961"/>
          <a:ext cx="91440" cy="211862"/>
        </a:xfrm>
        <a:noFill/>
        <a:ln w="12700" cap="flat" cmpd="sng" algn="ctr">
          <a:solidFill>
            <a:srgbClr val="5B9BD5">
              <a:shade val="60000"/>
              <a:hueOff val="0"/>
              <a:satOff val="0"/>
              <a:lumOff val="0"/>
              <a:alphaOff val="0"/>
            </a:srgbClr>
          </a:solidFill>
          <a:prstDash val="solid"/>
          <a:miter lim="800000"/>
        </a:ln>
        <a:effectLst/>
      </dgm:spPr>
    </dgm:pt>
    <dgm:pt modelId="{B71D760C-22D0-497D-AB45-9DEADE29896D}" type="sibTrans" cxnId="{6102C2ED-6334-4380-86CA-F9AC231E6E09}">
      <dgm:prSet/>
      <dgm:spPr/>
    </dgm:pt>
    <dgm:pt modelId="{9537C0B7-3C98-407D-B55E-BA89DD0E16B0}">
      <dgm:prSet/>
      <dgm:spPr>
        <a:xfrm>
          <a:off x="3662696" y="1023823"/>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v-LV" b="1" i="0" u="none" strike="noStrike" baseline="0">
            <a:solidFill>
              <a:sysClr val="window" lastClr="FFFFFF"/>
            </a:solidFill>
            <a:latin typeface="Times New Roman" panose="02020603050405020304" pitchFamily="18" charset="0"/>
            <a:ea typeface="+mn-ea"/>
            <a:cs typeface="+mn-cs"/>
          </a:endParaRPr>
        </a:p>
        <a:p>
          <a:pPr marR="0" algn="ctr" rtl="0"/>
          <a:r>
            <a:rPr lang="lv-LV" b="1" i="0" u="none" strike="noStrike" baseline="0">
              <a:solidFill>
                <a:sysClr val="window" lastClr="FFFFFF"/>
              </a:solidFill>
              <a:latin typeface="Calibri" panose="020F0502020204030204" pitchFamily="34" charset="0"/>
              <a:ea typeface="+mn-ea"/>
              <a:cs typeface="+mn-cs"/>
            </a:rPr>
            <a:t>Ārpus bāzes izdevumi</a:t>
          </a:r>
        </a:p>
      </dgm:t>
    </dgm:pt>
    <dgm:pt modelId="{1CF45545-013D-4D9B-999F-D09D0395444D}" type="parTrans" cxnId="{8AB15A77-3162-4CEF-9729-3241E0E59FFF}">
      <dgm:prSet/>
      <dgm:spPr>
        <a:xfrm>
          <a:off x="2946399" y="811961"/>
          <a:ext cx="1220731" cy="211862"/>
        </a:xfrm>
        <a:noFill/>
        <a:ln w="12700" cap="flat" cmpd="sng" algn="ctr">
          <a:solidFill>
            <a:srgbClr val="5B9BD5">
              <a:shade val="60000"/>
              <a:hueOff val="0"/>
              <a:satOff val="0"/>
              <a:lumOff val="0"/>
              <a:alphaOff val="0"/>
            </a:srgbClr>
          </a:solidFill>
          <a:prstDash val="solid"/>
          <a:miter lim="800000"/>
        </a:ln>
        <a:effectLst/>
      </dgm:spPr>
    </dgm:pt>
    <dgm:pt modelId="{93BE8F8D-41A1-4450-B7C0-D3D546611C90}" type="sibTrans" cxnId="{8AB15A77-3162-4CEF-9729-3241E0E59FFF}">
      <dgm:prSet/>
      <dgm:spPr/>
    </dgm:pt>
    <dgm:pt modelId="{8A2CFAA8-902E-4996-98A8-4F9028D88C6B}">
      <dgm:prSet/>
      <dgm:spPr>
        <a:xfrm>
          <a:off x="4883427" y="1023823"/>
          <a:ext cx="1008868" cy="50443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v-LV" b="1" i="0" u="none" strike="noStrike" baseline="0">
            <a:solidFill>
              <a:sysClr val="window" lastClr="FFFFFF"/>
            </a:solidFill>
            <a:latin typeface="Times New Roman" panose="02020603050405020304" pitchFamily="18" charset="0"/>
            <a:ea typeface="+mn-ea"/>
            <a:cs typeface="+mn-cs"/>
          </a:endParaRPr>
        </a:p>
        <a:p>
          <a:pPr marR="0" algn="ctr" rtl="0"/>
          <a:r>
            <a:rPr lang="lv-LV" b="1" i="0" u="none" strike="noStrike" baseline="0">
              <a:solidFill>
                <a:sysClr val="window" lastClr="FFFFFF"/>
              </a:solidFill>
              <a:latin typeface="Calibri" panose="020F0502020204030204" pitchFamily="34" charset="0"/>
              <a:ea typeface="+mn-ea"/>
              <a:cs typeface="+mn-cs"/>
            </a:rPr>
            <a:t>Prioritārie pasākumi</a:t>
          </a:r>
          <a:endParaRPr lang="lv-LV">
            <a:solidFill>
              <a:sysClr val="window" lastClr="FFFFFF"/>
            </a:solidFill>
            <a:latin typeface="Calibri" panose="020F0502020204030204"/>
            <a:ea typeface="+mn-ea"/>
            <a:cs typeface="+mn-cs"/>
          </a:endParaRPr>
        </a:p>
      </dgm:t>
    </dgm:pt>
    <dgm:pt modelId="{E066C3F9-7318-4402-A03C-7D846F192AB0}" type="parTrans" cxnId="{CAC4C7D6-43BC-423A-B288-4A73DF7BB5DF}">
      <dgm:prSet/>
      <dgm:spPr>
        <a:xfrm>
          <a:off x="2946399" y="811961"/>
          <a:ext cx="2441462" cy="211862"/>
        </a:xfrm>
        <a:noFill/>
        <a:ln w="12700" cap="flat" cmpd="sng" algn="ctr">
          <a:solidFill>
            <a:srgbClr val="5B9BD5">
              <a:shade val="60000"/>
              <a:hueOff val="0"/>
              <a:satOff val="0"/>
              <a:lumOff val="0"/>
              <a:alphaOff val="0"/>
            </a:srgbClr>
          </a:solidFill>
          <a:prstDash val="solid"/>
          <a:miter lim="800000"/>
        </a:ln>
        <a:effectLst/>
      </dgm:spPr>
    </dgm:pt>
    <dgm:pt modelId="{599B7CE3-5FAE-495E-A089-767A02B7886B}" type="sibTrans" cxnId="{CAC4C7D6-43BC-423A-B288-4A73DF7BB5DF}">
      <dgm:prSet/>
      <dgm:spPr/>
    </dgm:pt>
    <dgm:pt modelId="{32AA0BD1-CD33-4CB9-B182-AC4475A2286D}" type="pres">
      <dgm:prSet presAssocID="{A2AFDF54-C300-421D-A752-E66045801145}" presName="hierChild1" presStyleCnt="0">
        <dgm:presLayoutVars>
          <dgm:orgChart val="1"/>
          <dgm:chPref val="1"/>
          <dgm:dir/>
          <dgm:animOne val="branch"/>
          <dgm:animLvl val="lvl"/>
          <dgm:resizeHandles/>
        </dgm:presLayoutVars>
      </dgm:prSet>
      <dgm:spPr/>
    </dgm:pt>
    <dgm:pt modelId="{21FD6F32-68C1-4567-A219-1570F15D14F6}" type="pres">
      <dgm:prSet presAssocID="{E9F9A9DD-61F3-4E6A-A4A6-427A794DB6D2}" presName="hierRoot1" presStyleCnt="0">
        <dgm:presLayoutVars>
          <dgm:hierBranch/>
        </dgm:presLayoutVars>
      </dgm:prSet>
      <dgm:spPr/>
    </dgm:pt>
    <dgm:pt modelId="{7754B102-2C0E-40A9-B02E-47A68F3EE123}" type="pres">
      <dgm:prSet presAssocID="{E9F9A9DD-61F3-4E6A-A4A6-427A794DB6D2}" presName="rootComposite1" presStyleCnt="0"/>
      <dgm:spPr/>
    </dgm:pt>
    <dgm:pt modelId="{AC2AC05A-98D4-4EE2-8532-6A152968DD0E}" type="pres">
      <dgm:prSet presAssocID="{E9F9A9DD-61F3-4E6A-A4A6-427A794DB6D2}" presName="rootText1" presStyleLbl="node0" presStyleIdx="0" presStyleCnt="1">
        <dgm:presLayoutVars>
          <dgm:chPref val="3"/>
        </dgm:presLayoutVars>
      </dgm:prSet>
      <dgm:spPr>
        <a:prstGeom prst="rect">
          <a:avLst/>
        </a:prstGeom>
      </dgm:spPr>
      <dgm:t>
        <a:bodyPr/>
        <a:lstStyle/>
        <a:p>
          <a:endParaRPr lang="lv-LV"/>
        </a:p>
      </dgm:t>
    </dgm:pt>
    <dgm:pt modelId="{5E2D5EC3-F908-421A-9BC6-640D52B13EE2}" type="pres">
      <dgm:prSet presAssocID="{E9F9A9DD-61F3-4E6A-A4A6-427A794DB6D2}" presName="rootConnector1" presStyleLbl="node1" presStyleIdx="0" presStyleCnt="0"/>
      <dgm:spPr/>
      <dgm:t>
        <a:bodyPr/>
        <a:lstStyle/>
        <a:p>
          <a:endParaRPr lang="lv-LV"/>
        </a:p>
      </dgm:t>
    </dgm:pt>
    <dgm:pt modelId="{30264E71-3542-41E2-ABE7-8C53414B3427}" type="pres">
      <dgm:prSet presAssocID="{E9F9A9DD-61F3-4E6A-A4A6-427A794DB6D2}" presName="hierChild2" presStyleCnt="0"/>
      <dgm:spPr/>
    </dgm:pt>
    <dgm:pt modelId="{4AFEADAC-EE6D-4350-88A4-C98E48ABF8D9}" type="pres">
      <dgm:prSet presAssocID="{91C965FA-DB71-477F-A6CF-CAF63C816C12}" presName="Name35" presStyleLbl="parChTrans1D2" presStyleIdx="0" presStyleCnt="5"/>
      <dgm:spPr>
        <a:custGeom>
          <a:avLst/>
          <a:gdLst/>
          <a:ahLst/>
          <a:cxnLst/>
          <a:rect l="0" t="0" r="0" b="0"/>
          <a:pathLst>
            <a:path>
              <a:moveTo>
                <a:pt x="2441462" y="0"/>
              </a:moveTo>
              <a:lnTo>
                <a:pt x="2441462" y="105931"/>
              </a:lnTo>
              <a:lnTo>
                <a:pt x="0" y="105931"/>
              </a:lnTo>
              <a:lnTo>
                <a:pt x="0" y="211862"/>
              </a:lnTo>
            </a:path>
          </a:pathLst>
        </a:custGeom>
      </dgm:spPr>
    </dgm:pt>
    <dgm:pt modelId="{231CC76B-9D51-4AD1-B7D1-C3C1FF64935C}" type="pres">
      <dgm:prSet presAssocID="{10B79702-0F0A-4103-A67E-488577502279}" presName="hierRoot2" presStyleCnt="0">
        <dgm:presLayoutVars>
          <dgm:hierBranch/>
        </dgm:presLayoutVars>
      </dgm:prSet>
      <dgm:spPr/>
    </dgm:pt>
    <dgm:pt modelId="{EA39D360-4213-4330-98BD-82EA9D567092}" type="pres">
      <dgm:prSet presAssocID="{10B79702-0F0A-4103-A67E-488577502279}" presName="rootComposite" presStyleCnt="0"/>
      <dgm:spPr/>
    </dgm:pt>
    <dgm:pt modelId="{B3929FFE-D470-40FC-9758-07C4993EC0D8}" type="pres">
      <dgm:prSet presAssocID="{10B79702-0F0A-4103-A67E-488577502279}" presName="rootText" presStyleLbl="node2" presStyleIdx="0" presStyleCnt="5">
        <dgm:presLayoutVars>
          <dgm:chPref val="3"/>
        </dgm:presLayoutVars>
      </dgm:prSet>
      <dgm:spPr>
        <a:prstGeom prst="rect">
          <a:avLst/>
        </a:prstGeom>
      </dgm:spPr>
      <dgm:t>
        <a:bodyPr/>
        <a:lstStyle/>
        <a:p>
          <a:endParaRPr lang="lv-LV"/>
        </a:p>
      </dgm:t>
    </dgm:pt>
    <dgm:pt modelId="{97C09C4A-2E7F-46D8-81A7-2639318C5599}" type="pres">
      <dgm:prSet presAssocID="{10B79702-0F0A-4103-A67E-488577502279}" presName="rootConnector" presStyleLbl="node2" presStyleIdx="0" presStyleCnt="5"/>
      <dgm:spPr/>
      <dgm:t>
        <a:bodyPr/>
        <a:lstStyle/>
        <a:p>
          <a:endParaRPr lang="lv-LV"/>
        </a:p>
      </dgm:t>
    </dgm:pt>
    <dgm:pt modelId="{8D9B4DC2-86FD-4181-A493-51442043C65E}" type="pres">
      <dgm:prSet presAssocID="{10B79702-0F0A-4103-A67E-488577502279}" presName="hierChild4" presStyleCnt="0"/>
      <dgm:spPr/>
    </dgm:pt>
    <dgm:pt modelId="{BAA32B7B-1FD7-4256-A3EB-174473E44D59}" type="pres">
      <dgm:prSet presAssocID="{10B79702-0F0A-4103-A67E-488577502279}" presName="hierChild5" presStyleCnt="0"/>
      <dgm:spPr/>
    </dgm:pt>
    <dgm:pt modelId="{C471559C-C927-4F84-B487-5812B5EAA352}" type="pres">
      <dgm:prSet presAssocID="{7084FD14-6C37-4606-85CA-7DEE16CA8A54}" presName="Name35" presStyleLbl="parChTrans1D2" presStyleIdx="1" presStyleCnt="5"/>
      <dgm:spPr>
        <a:custGeom>
          <a:avLst/>
          <a:gdLst/>
          <a:ahLst/>
          <a:cxnLst/>
          <a:rect l="0" t="0" r="0" b="0"/>
          <a:pathLst>
            <a:path>
              <a:moveTo>
                <a:pt x="1220731" y="0"/>
              </a:moveTo>
              <a:lnTo>
                <a:pt x="1220731" y="105931"/>
              </a:lnTo>
              <a:lnTo>
                <a:pt x="0" y="105931"/>
              </a:lnTo>
              <a:lnTo>
                <a:pt x="0" y="211862"/>
              </a:lnTo>
            </a:path>
          </a:pathLst>
        </a:custGeom>
      </dgm:spPr>
    </dgm:pt>
    <dgm:pt modelId="{AB1AE4E7-D74D-42D5-9968-9DCC7E6C7781}" type="pres">
      <dgm:prSet presAssocID="{F2998FCE-599C-4343-B55B-0063021B197E}" presName="hierRoot2" presStyleCnt="0">
        <dgm:presLayoutVars>
          <dgm:hierBranch/>
        </dgm:presLayoutVars>
      </dgm:prSet>
      <dgm:spPr/>
    </dgm:pt>
    <dgm:pt modelId="{C64CE3C8-5064-4DDC-8391-E50FE6F03A21}" type="pres">
      <dgm:prSet presAssocID="{F2998FCE-599C-4343-B55B-0063021B197E}" presName="rootComposite" presStyleCnt="0"/>
      <dgm:spPr/>
    </dgm:pt>
    <dgm:pt modelId="{0C7B24CD-72BE-4F25-8CD3-3A06CFB83B3C}" type="pres">
      <dgm:prSet presAssocID="{F2998FCE-599C-4343-B55B-0063021B197E}" presName="rootText" presStyleLbl="node2" presStyleIdx="1" presStyleCnt="5">
        <dgm:presLayoutVars>
          <dgm:chPref val="3"/>
        </dgm:presLayoutVars>
      </dgm:prSet>
      <dgm:spPr>
        <a:prstGeom prst="rect">
          <a:avLst/>
        </a:prstGeom>
      </dgm:spPr>
      <dgm:t>
        <a:bodyPr/>
        <a:lstStyle/>
        <a:p>
          <a:endParaRPr lang="lv-LV"/>
        </a:p>
      </dgm:t>
    </dgm:pt>
    <dgm:pt modelId="{D16870A0-71D0-4841-A829-96299F24D91F}" type="pres">
      <dgm:prSet presAssocID="{F2998FCE-599C-4343-B55B-0063021B197E}" presName="rootConnector" presStyleLbl="node2" presStyleIdx="1" presStyleCnt="5"/>
      <dgm:spPr/>
      <dgm:t>
        <a:bodyPr/>
        <a:lstStyle/>
        <a:p>
          <a:endParaRPr lang="lv-LV"/>
        </a:p>
      </dgm:t>
    </dgm:pt>
    <dgm:pt modelId="{5EE5AAA1-797B-4D93-AD95-022EDE1C66F8}" type="pres">
      <dgm:prSet presAssocID="{F2998FCE-599C-4343-B55B-0063021B197E}" presName="hierChild4" presStyleCnt="0"/>
      <dgm:spPr/>
    </dgm:pt>
    <dgm:pt modelId="{2EE33A6E-6DE3-48AC-97F5-1E9BE240B761}" type="pres">
      <dgm:prSet presAssocID="{F2998FCE-599C-4343-B55B-0063021B197E}" presName="hierChild5" presStyleCnt="0"/>
      <dgm:spPr/>
    </dgm:pt>
    <dgm:pt modelId="{DCE2A09F-D982-4E1C-B9C3-23CAD75B3823}" type="pres">
      <dgm:prSet presAssocID="{FAF681C5-8F81-4DDE-A7E4-A3406418F5BD}" presName="Name35" presStyleLbl="parChTrans1D2" presStyleIdx="2" presStyleCnt="5"/>
      <dgm:spPr>
        <a:custGeom>
          <a:avLst/>
          <a:gdLst/>
          <a:ahLst/>
          <a:cxnLst/>
          <a:rect l="0" t="0" r="0" b="0"/>
          <a:pathLst>
            <a:path>
              <a:moveTo>
                <a:pt x="45720" y="0"/>
              </a:moveTo>
              <a:lnTo>
                <a:pt x="45720" y="211862"/>
              </a:lnTo>
            </a:path>
          </a:pathLst>
        </a:custGeom>
      </dgm:spPr>
    </dgm:pt>
    <dgm:pt modelId="{092DB60E-A921-41E5-ABA4-FB463A89B9A3}" type="pres">
      <dgm:prSet presAssocID="{A683776E-5411-4C6B-8FEA-9E6AE2132B1E}" presName="hierRoot2" presStyleCnt="0">
        <dgm:presLayoutVars>
          <dgm:hierBranch/>
        </dgm:presLayoutVars>
      </dgm:prSet>
      <dgm:spPr/>
    </dgm:pt>
    <dgm:pt modelId="{21936005-7B25-415A-B05A-7599978BED86}" type="pres">
      <dgm:prSet presAssocID="{A683776E-5411-4C6B-8FEA-9E6AE2132B1E}" presName="rootComposite" presStyleCnt="0"/>
      <dgm:spPr/>
    </dgm:pt>
    <dgm:pt modelId="{3EF2CCB1-80AD-4C94-921B-EDA7EEB4A7B9}" type="pres">
      <dgm:prSet presAssocID="{A683776E-5411-4C6B-8FEA-9E6AE2132B1E}" presName="rootText" presStyleLbl="node2" presStyleIdx="2" presStyleCnt="5">
        <dgm:presLayoutVars>
          <dgm:chPref val="3"/>
        </dgm:presLayoutVars>
      </dgm:prSet>
      <dgm:spPr>
        <a:prstGeom prst="rect">
          <a:avLst/>
        </a:prstGeom>
      </dgm:spPr>
      <dgm:t>
        <a:bodyPr/>
        <a:lstStyle/>
        <a:p>
          <a:endParaRPr lang="lv-LV"/>
        </a:p>
      </dgm:t>
    </dgm:pt>
    <dgm:pt modelId="{5DC47775-8572-49B8-9174-8B390E35D715}" type="pres">
      <dgm:prSet presAssocID="{A683776E-5411-4C6B-8FEA-9E6AE2132B1E}" presName="rootConnector" presStyleLbl="node2" presStyleIdx="2" presStyleCnt="5"/>
      <dgm:spPr/>
      <dgm:t>
        <a:bodyPr/>
        <a:lstStyle/>
        <a:p>
          <a:endParaRPr lang="lv-LV"/>
        </a:p>
      </dgm:t>
    </dgm:pt>
    <dgm:pt modelId="{BE9E03FD-885E-4F08-B942-3F4B54DCAEFA}" type="pres">
      <dgm:prSet presAssocID="{A683776E-5411-4C6B-8FEA-9E6AE2132B1E}" presName="hierChild4" presStyleCnt="0"/>
      <dgm:spPr/>
    </dgm:pt>
    <dgm:pt modelId="{0D6B39AB-E2FD-472F-ADBE-B21FC26C23B2}" type="pres">
      <dgm:prSet presAssocID="{A683776E-5411-4C6B-8FEA-9E6AE2132B1E}" presName="hierChild5" presStyleCnt="0"/>
      <dgm:spPr/>
    </dgm:pt>
    <dgm:pt modelId="{097CFF47-1718-4F4C-9C3D-66005D31BC80}" type="pres">
      <dgm:prSet presAssocID="{1CF45545-013D-4D9B-999F-D09D0395444D}" presName="Name35" presStyleLbl="parChTrans1D2" presStyleIdx="3" presStyleCnt="5"/>
      <dgm:spPr>
        <a:custGeom>
          <a:avLst/>
          <a:gdLst/>
          <a:ahLst/>
          <a:cxnLst/>
          <a:rect l="0" t="0" r="0" b="0"/>
          <a:pathLst>
            <a:path>
              <a:moveTo>
                <a:pt x="0" y="0"/>
              </a:moveTo>
              <a:lnTo>
                <a:pt x="0" y="105931"/>
              </a:lnTo>
              <a:lnTo>
                <a:pt x="1220731" y="105931"/>
              </a:lnTo>
              <a:lnTo>
                <a:pt x="1220731" y="211862"/>
              </a:lnTo>
            </a:path>
          </a:pathLst>
        </a:custGeom>
      </dgm:spPr>
    </dgm:pt>
    <dgm:pt modelId="{34A9C393-6813-491C-ADDC-CB7BCDF1C45B}" type="pres">
      <dgm:prSet presAssocID="{9537C0B7-3C98-407D-B55E-BA89DD0E16B0}" presName="hierRoot2" presStyleCnt="0">
        <dgm:presLayoutVars>
          <dgm:hierBranch/>
        </dgm:presLayoutVars>
      </dgm:prSet>
      <dgm:spPr/>
    </dgm:pt>
    <dgm:pt modelId="{57AA7F98-EF4B-4567-843B-CC2E9A311FD5}" type="pres">
      <dgm:prSet presAssocID="{9537C0B7-3C98-407D-B55E-BA89DD0E16B0}" presName="rootComposite" presStyleCnt="0"/>
      <dgm:spPr/>
    </dgm:pt>
    <dgm:pt modelId="{A516E403-C324-4E2A-8411-169411541682}" type="pres">
      <dgm:prSet presAssocID="{9537C0B7-3C98-407D-B55E-BA89DD0E16B0}" presName="rootText" presStyleLbl="node2" presStyleIdx="3" presStyleCnt="5">
        <dgm:presLayoutVars>
          <dgm:chPref val="3"/>
        </dgm:presLayoutVars>
      </dgm:prSet>
      <dgm:spPr>
        <a:prstGeom prst="rect">
          <a:avLst/>
        </a:prstGeom>
      </dgm:spPr>
      <dgm:t>
        <a:bodyPr/>
        <a:lstStyle/>
        <a:p>
          <a:endParaRPr lang="lv-LV"/>
        </a:p>
      </dgm:t>
    </dgm:pt>
    <dgm:pt modelId="{31B41D9F-7014-4DE1-A4D3-6B08111FDDB6}" type="pres">
      <dgm:prSet presAssocID="{9537C0B7-3C98-407D-B55E-BA89DD0E16B0}" presName="rootConnector" presStyleLbl="node2" presStyleIdx="3" presStyleCnt="5"/>
      <dgm:spPr/>
      <dgm:t>
        <a:bodyPr/>
        <a:lstStyle/>
        <a:p>
          <a:endParaRPr lang="lv-LV"/>
        </a:p>
      </dgm:t>
    </dgm:pt>
    <dgm:pt modelId="{954C0BCC-8AE0-40B3-9205-79B03C03AFAD}" type="pres">
      <dgm:prSet presAssocID="{9537C0B7-3C98-407D-B55E-BA89DD0E16B0}" presName="hierChild4" presStyleCnt="0"/>
      <dgm:spPr/>
    </dgm:pt>
    <dgm:pt modelId="{2A759B7B-B8EC-4DC2-BB68-5725B6DD311E}" type="pres">
      <dgm:prSet presAssocID="{9537C0B7-3C98-407D-B55E-BA89DD0E16B0}" presName="hierChild5" presStyleCnt="0"/>
      <dgm:spPr/>
    </dgm:pt>
    <dgm:pt modelId="{7BECDA48-BB5F-4199-BC53-76BC5F7C1089}" type="pres">
      <dgm:prSet presAssocID="{E066C3F9-7318-4402-A03C-7D846F192AB0}" presName="Name35" presStyleLbl="parChTrans1D2" presStyleIdx="4" presStyleCnt="5"/>
      <dgm:spPr>
        <a:custGeom>
          <a:avLst/>
          <a:gdLst/>
          <a:ahLst/>
          <a:cxnLst/>
          <a:rect l="0" t="0" r="0" b="0"/>
          <a:pathLst>
            <a:path>
              <a:moveTo>
                <a:pt x="0" y="0"/>
              </a:moveTo>
              <a:lnTo>
                <a:pt x="0" y="105931"/>
              </a:lnTo>
              <a:lnTo>
                <a:pt x="2441462" y="105931"/>
              </a:lnTo>
              <a:lnTo>
                <a:pt x="2441462" y="211862"/>
              </a:lnTo>
            </a:path>
          </a:pathLst>
        </a:custGeom>
      </dgm:spPr>
    </dgm:pt>
    <dgm:pt modelId="{44C8456E-E2BA-44DA-8537-D7D66B81F26C}" type="pres">
      <dgm:prSet presAssocID="{8A2CFAA8-902E-4996-98A8-4F9028D88C6B}" presName="hierRoot2" presStyleCnt="0">
        <dgm:presLayoutVars>
          <dgm:hierBranch/>
        </dgm:presLayoutVars>
      </dgm:prSet>
      <dgm:spPr/>
    </dgm:pt>
    <dgm:pt modelId="{CC8FEE09-DAC3-4254-BBB9-B46C73D11B39}" type="pres">
      <dgm:prSet presAssocID="{8A2CFAA8-902E-4996-98A8-4F9028D88C6B}" presName="rootComposite" presStyleCnt="0"/>
      <dgm:spPr/>
    </dgm:pt>
    <dgm:pt modelId="{D2FCD562-CE72-42ED-BC2C-5CFE784240F6}" type="pres">
      <dgm:prSet presAssocID="{8A2CFAA8-902E-4996-98A8-4F9028D88C6B}" presName="rootText" presStyleLbl="node2" presStyleIdx="4" presStyleCnt="5">
        <dgm:presLayoutVars>
          <dgm:chPref val="3"/>
        </dgm:presLayoutVars>
      </dgm:prSet>
      <dgm:spPr>
        <a:prstGeom prst="rect">
          <a:avLst/>
        </a:prstGeom>
      </dgm:spPr>
      <dgm:t>
        <a:bodyPr/>
        <a:lstStyle/>
        <a:p>
          <a:endParaRPr lang="lv-LV"/>
        </a:p>
      </dgm:t>
    </dgm:pt>
    <dgm:pt modelId="{DCCD9FD1-4F4D-46C2-B822-AC77E89CC4F9}" type="pres">
      <dgm:prSet presAssocID="{8A2CFAA8-902E-4996-98A8-4F9028D88C6B}" presName="rootConnector" presStyleLbl="node2" presStyleIdx="4" presStyleCnt="5"/>
      <dgm:spPr/>
      <dgm:t>
        <a:bodyPr/>
        <a:lstStyle/>
        <a:p>
          <a:endParaRPr lang="lv-LV"/>
        </a:p>
      </dgm:t>
    </dgm:pt>
    <dgm:pt modelId="{5199FB61-17D7-49A4-BB2D-71EDF2A30B01}" type="pres">
      <dgm:prSet presAssocID="{8A2CFAA8-902E-4996-98A8-4F9028D88C6B}" presName="hierChild4" presStyleCnt="0"/>
      <dgm:spPr/>
    </dgm:pt>
    <dgm:pt modelId="{82511D0C-92CE-448D-9248-0F7B28A8A48A}" type="pres">
      <dgm:prSet presAssocID="{8A2CFAA8-902E-4996-98A8-4F9028D88C6B}" presName="hierChild5" presStyleCnt="0"/>
      <dgm:spPr/>
    </dgm:pt>
    <dgm:pt modelId="{7DF981F4-012D-4A50-BAD9-F8F612AE1F0D}" type="pres">
      <dgm:prSet presAssocID="{E9F9A9DD-61F3-4E6A-A4A6-427A794DB6D2}" presName="hierChild3" presStyleCnt="0"/>
      <dgm:spPr/>
    </dgm:pt>
  </dgm:ptLst>
  <dgm:cxnLst>
    <dgm:cxn modelId="{1C69D271-5F65-4780-95D9-96C6FA0A38AD}" type="presOf" srcId="{8A2CFAA8-902E-4996-98A8-4F9028D88C6B}" destId="{DCCD9FD1-4F4D-46C2-B822-AC77E89CC4F9}" srcOrd="1" destOrd="0" presId="urn:microsoft.com/office/officeart/2005/8/layout/orgChart1"/>
    <dgm:cxn modelId="{8C6EED74-DCDB-4B02-BD84-0D4D7FDA1EB0}" type="presOf" srcId="{A683776E-5411-4C6B-8FEA-9E6AE2132B1E}" destId="{3EF2CCB1-80AD-4C94-921B-EDA7EEB4A7B9}" srcOrd="0" destOrd="0" presId="urn:microsoft.com/office/officeart/2005/8/layout/orgChart1"/>
    <dgm:cxn modelId="{C3725AEE-B5A0-4FE4-BBF0-B87DAEA046D2}" type="presOf" srcId="{FAF681C5-8F81-4DDE-A7E4-A3406418F5BD}" destId="{DCE2A09F-D982-4E1C-B9C3-23CAD75B3823}" srcOrd="0" destOrd="0" presId="urn:microsoft.com/office/officeart/2005/8/layout/orgChart1"/>
    <dgm:cxn modelId="{5668F432-524B-4D65-822C-10D31141D017}" type="presOf" srcId="{F2998FCE-599C-4343-B55B-0063021B197E}" destId="{D16870A0-71D0-4841-A829-96299F24D91F}" srcOrd="1" destOrd="0" presId="urn:microsoft.com/office/officeart/2005/8/layout/orgChart1"/>
    <dgm:cxn modelId="{E19F828F-290A-4E5E-90A3-CD0ECEFD2B2E}" type="presOf" srcId="{1CF45545-013D-4D9B-999F-D09D0395444D}" destId="{097CFF47-1718-4F4C-9C3D-66005D31BC80}" srcOrd="0" destOrd="0" presId="urn:microsoft.com/office/officeart/2005/8/layout/orgChart1"/>
    <dgm:cxn modelId="{C6343DA4-3FBE-4DC6-A556-00DF543D7252}" type="presOf" srcId="{F2998FCE-599C-4343-B55B-0063021B197E}" destId="{0C7B24CD-72BE-4F25-8CD3-3A06CFB83B3C}" srcOrd="0" destOrd="0" presId="urn:microsoft.com/office/officeart/2005/8/layout/orgChart1"/>
    <dgm:cxn modelId="{8AB15A77-3162-4CEF-9729-3241E0E59FFF}" srcId="{E9F9A9DD-61F3-4E6A-A4A6-427A794DB6D2}" destId="{9537C0B7-3C98-407D-B55E-BA89DD0E16B0}" srcOrd="3" destOrd="0" parTransId="{1CF45545-013D-4D9B-999F-D09D0395444D}" sibTransId="{93BE8F8D-41A1-4450-B7C0-D3D546611C90}"/>
    <dgm:cxn modelId="{6102C2ED-6334-4380-86CA-F9AC231E6E09}" srcId="{E9F9A9DD-61F3-4E6A-A4A6-427A794DB6D2}" destId="{A683776E-5411-4C6B-8FEA-9E6AE2132B1E}" srcOrd="2" destOrd="0" parTransId="{FAF681C5-8F81-4DDE-A7E4-A3406418F5BD}" sibTransId="{B71D760C-22D0-497D-AB45-9DEADE29896D}"/>
    <dgm:cxn modelId="{1B85B757-9C91-4430-B538-403EB7AEB035}" type="presOf" srcId="{9537C0B7-3C98-407D-B55E-BA89DD0E16B0}" destId="{31B41D9F-7014-4DE1-A4D3-6B08111FDDB6}" srcOrd="1" destOrd="0" presId="urn:microsoft.com/office/officeart/2005/8/layout/orgChart1"/>
    <dgm:cxn modelId="{0868BB13-8185-4007-B3B1-47B6D62A3FA4}" type="presOf" srcId="{E9F9A9DD-61F3-4E6A-A4A6-427A794DB6D2}" destId="{5E2D5EC3-F908-421A-9BC6-640D52B13EE2}" srcOrd="1" destOrd="0" presId="urn:microsoft.com/office/officeart/2005/8/layout/orgChart1"/>
    <dgm:cxn modelId="{06C88325-07FC-4A5F-BC33-471CFA0DB914}" type="presOf" srcId="{10B79702-0F0A-4103-A67E-488577502279}" destId="{97C09C4A-2E7F-46D8-81A7-2639318C5599}" srcOrd="1" destOrd="0" presId="urn:microsoft.com/office/officeart/2005/8/layout/orgChart1"/>
    <dgm:cxn modelId="{CAC4C7D6-43BC-423A-B288-4A73DF7BB5DF}" srcId="{E9F9A9DD-61F3-4E6A-A4A6-427A794DB6D2}" destId="{8A2CFAA8-902E-4996-98A8-4F9028D88C6B}" srcOrd="4" destOrd="0" parTransId="{E066C3F9-7318-4402-A03C-7D846F192AB0}" sibTransId="{599B7CE3-5FAE-495E-A089-767A02B7886B}"/>
    <dgm:cxn modelId="{7FAB597D-494C-4436-B45C-A329D1C59D52}" type="presOf" srcId="{7084FD14-6C37-4606-85CA-7DEE16CA8A54}" destId="{C471559C-C927-4F84-B487-5812B5EAA352}" srcOrd="0" destOrd="0" presId="urn:microsoft.com/office/officeart/2005/8/layout/orgChart1"/>
    <dgm:cxn modelId="{CE76934B-3427-4D0C-8610-3A9DAD88C288}" type="presOf" srcId="{A2AFDF54-C300-421D-A752-E66045801145}" destId="{32AA0BD1-CD33-4CB9-B182-AC4475A2286D}" srcOrd="0" destOrd="0" presId="urn:microsoft.com/office/officeart/2005/8/layout/orgChart1"/>
    <dgm:cxn modelId="{68EB9D5E-07EA-4A4C-BF18-6FC89F893090}" type="presOf" srcId="{9537C0B7-3C98-407D-B55E-BA89DD0E16B0}" destId="{A516E403-C324-4E2A-8411-169411541682}" srcOrd="0" destOrd="0" presId="urn:microsoft.com/office/officeart/2005/8/layout/orgChart1"/>
    <dgm:cxn modelId="{C83141D0-18EA-498A-92EA-546458AA4CE6}" type="presOf" srcId="{91C965FA-DB71-477F-A6CF-CAF63C816C12}" destId="{4AFEADAC-EE6D-4350-88A4-C98E48ABF8D9}" srcOrd="0" destOrd="0" presId="urn:microsoft.com/office/officeart/2005/8/layout/orgChart1"/>
    <dgm:cxn modelId="{C4E49548-F75F-4C8A-9FF3-A0EBAAA24078}" type="presOf" srcId="{A683776E-5411-4C6B-8FEA-9E6AE2132B1E}" destId="{5DC47775-8572-49B8-9174-8B390E35D715}" srcOrd="1" destOrd="0" presId="urn:microsoft.com/office/officeart/2005/8/layout/orgChart1"/>
    <dgm:cxn modelId="{AFC6B952-A7E9-4A94-AE9C-F39CA19ACBE1}" type="presOf" srcId="{10B79702-0F0A-4103-A67E-488577502279}" destId="{B3929FFE-D470-40FC-9758-07C4993EC0D8}" srcOrd="0" destOrd="0" presId="urn:microsoft.com/office/officeart/2005/8/layout/orgChart1"/>
    <dgm:cxn modelId="{C9975BC4-8507-4375-8962-E8A1816F6AB3}" srcId="{A2AFDF54-C300-421D-A752-E66045801145}" destId="{E9F9A9DD-61F3-4E6A-A4A6-427A794DB6D2}" srcOrd="0" destOrd="0" parTransId="{C82C6B57-E3D7-4F1C-8FDD-DF7D3930B845}" sibTransId="{5A7CBF32-15CC-493E-BE22-7F4E2DDD3FE9}"/>
    <dgm:cxn modelId="{FC6B97BA-6862-4F32-A9DD-4B4ED815842C}" srcId="{E9F9A9DD-61F3-4E6A-A4A6-427A794DB6D2}" destId="{F2998FCE-599C-4343-B55B-0063021B197E}" srcOrd="1" destOrd="0" parTransId="{7084FD14-6C37-4606-85CA-7DEE16CA8A54}" sibTransId="{0CC98227-A2A5-4D91-93F7-D1C111AD3376}"/>
    <dgm:cxn modelId="{25D26122-E099-4FBA-90FA-935EC737BD70}" srcId="{E9F9A9DD-61F3-4E6A-A4A6-427A794DB6D2}" destId="{10B79702-0F0A-4103-A67E-488577502279}" srcOrd="0" destOrd="0" parTransId="{91C965FA-DB71-477F-A6CF-CAF63C816C12}" sibTransId="{771463A4-7CAB-4653-95DE-19672237AAB1}"/>
    <dgm:cxn modelId="{B1D55D5E-392A-4D28-9727-948D1CC11D2D}" type="presOf" srcId="{E9F9A9DD-61F3-4E6A-A4A6-427A794DB6D2}" destId="{AC2AC05A-98D4-4EE2-8532-6A152968DD0E}" srcOrd="0" destOrd="0" presId="urn:microsoft.com/office/officeart/2005/8/layout/orgChart1"/>
    <dgm:cxn modelId="{1147B079-7668-4FAD-A856-05A14BE57088}" type="presOf" srcId="{8A2CFAA8-902E-4996-98A8-4F9028D88C6B}" destId="{D2FCD562-CE72-42ED-BC2C-5CFE784240F6}" srcOrd="0" destOrd="0" presId="urn:microsoft.com/office/officeart/2005/8/layout/orgChart1"/>
    <dgm:cxn modelId="{0B060DFB-B888-4FC6-983E-B197C23FAFAC}" type="presOf" srcId="{E066C3F9-7318-4402-A03C-7D846F192AB0}" destId="{7BECDA48-BB5F-4199-BC53-76BC5F7C1089}" srcOrd="0" destOrd="0" presId="urn:microsoft.com/office/officeart/2005/8/layout/orgChart1"/>
    <dgm:cxn modelId="{09F7AC88-9B3A-4C77-A986-3EDED3452F4A}" type="presParOf" srcId="{32AA0BD1-CD33-4CB9-B182-AC4475A2286D}" destId="{21FD6F32-68C1-4567-A219-1570F15D14F6}" srcOrd="0" destOrd="0" presId="urn:microsoft.com/office/officeart/2005/8/layout/orgChart1"/>
    <dgm:cxn modelId="{B93C8EDD-863B-4DE8-BD9B-FC0687C38FD1}" type="presParOf" srcId="{21FD6F32-68C1-4567-A219-1570F15D14F6}" destId="{7754B102-2C0E-40A9-B02E-47A68F3EE123}" srcOrd="0" destOrd="0" presId="urn:microsoft.com/office/officeart/2005/8/layout/orgChart1"/>
    <dgm:cxn modelId="{5F8A1FA4-3892-4736-9A1C-9E55E76D241E}" type="presParOf" srcId="{7754B102-2C0E-40A9-B02E-47A68F3EE123}" destId="{AC2AC05A-98D4-4EE2-8532-6A152968DD0E}" srcOrd="0" destOrd="0" presId="urn:microsoft.com/office/officeart/2005/8/layout/orgChart1"/>
    <dgm:cxn modelId="{70203C41-9819-4282-BC42-B0A5809D03A6}" type="presParOf" srcId="{7754B102-2C0E-40A9-B02E-47A68F3EE123}" destId="{5E2D5EC3-F908-421A-9BC6-640D52B13EE2}" srcOrd="1" destOrd="0" presId="urn:microsoft.com/office/officeart/2005/8/layout/orgChart1"/>
    <dgm:cxn modelId="{F62A78BE-408C-4FA6-9112-D096842A4316}" type="presParOf" srcId="{21FD6F32-68C1-4567-A219-1570F15D14F6}" destId="{30264E71-3542-41E2-ABE7-8C53414B3427}" srcOrd="1" destOrd="0" presId="urn:microsoft.com/office/officeart/2005/8/layout/orgChart1"/>
    <dgm:cxn modelId="{0EF3C8EE-47D8-4E15-B1DE-52EBDD982BF0}" type="presParOf" srcId="{30264E71-3542-41E2-ABE7-8C53414B3427}" destId="{4AFEADAC-EE6D-4350-88A4-C98E48ABF8D9}" srcOrd="0" destOrd="0" presId="urn:microsoft.com/office/officeart/2005/8/layout/orgChart1"/>
    <dgm:cxn modelId="{5F1553ED-9770-48FE-A189-96BD6CCA9C1F}" type="presParOf" srcId="{30264E71-3542-41E2-ABE7-8C53414B3427}" destId="{231CC76B-9D51-4AD1-B7D1-C3C1FF64935C}" srcOrd="1" destOrd="0" presId="urn:microsoft.com/office/officeart/2005/8/layout/orgChart1"/>
    <dgm:cxn modelId="{D6EB2C46-8356-4487-98B0-84DCB5986DEF}" type="presParOf" srcId="{231CC76B-9D51-4AD1-B7D1-C3C1FF64935C}" destId="{EA39D360-4213-4330-98BD-82EA9D567092}" srcOrd="0" destOrd="0" presId="urn:microsoft.com/office/officeart/2005/8/layout/orgChart1"/>
    <dgm:cxn modelId="{802B67AA-E3D6-4DFB-8A87-37F5C8E69677}" type="presParOf" srcId="{EA39D360-4213-4330-98BD-82EA9D567092}" destId="{B3929FFE-D470-40FC-9758-07C4993EC0D8}" srcOrd="0" destOrd="0" presId="urn:microsoft.com/office/officeart/2005/8/layout/orgChart1"/>
    <dgm:cxn modelId="{A15567B3-EBCD-48AD-B22C-F3FA26B17C5C}" type="presParOf" srcId="{EA39D360-4213-4330-98BD-82EA9D567092}" destId="{97C09C4A-2E7F-46D8-81A7-2639318C5599}" srcOrd="1" destOrd="0" presId="urn:microsoft.com/office/officeart/2005/8/layout/orgChart1"/>
    <dgm:cxn modelId="{281A8C0A-AD0A-466B-B46C-F01FE30C53B9}" type="presParOf" srcId="{231CC76B-9D51-4AD1-B7D1-C3C1FF64935C}" destId="{8D9B4DC2-86FD-4181-A493-51442043C65E}" srcOrd="1" destOrd="0" presId="urn:microsoft.com/office/officeart/2005/8/layout/orgChart1"/>
    <dgm:cxn modelId="{F7C8336B-8E0B-4CEB-A5A4-1AB0B53A6188}" type="presParOf" srcId="{231CC76B-9D51-4AD1-B7D1-C3C1FF64935C}" destId="{BAA32B7B-1FD7-4256-A3EB-174473E44D59}" srcOrd="2" destOrd="0" presId="urn:microsoft.com/office/officeart/2005/8/layout/orgChart1"/>
    <dgm:cxn modelId="{B27E12EF-61A5-47AE-9BA8-3882720F08F5}" type="presParOf" srcId="{30264E71-3542-41E2-ABE7-8C53414B3427}" destId="{C471559C-C927-4F84-B487-5812B5EAA352}" srcOrd="2" destOrd="0" presId="urn:microsoft.com/office/officeart/2005/8/layout/orgChart1"/>
    <dgm:cxn modelId="{9F9EF078-D72B-48F5-BC30-A5FDBBF5E937}" type="presParOf" srcId="{30264E71-3542-41E2-ABE7-8C53414B3427}" destId="{AB1AE4E7-D74D-42D5-9968-9DCC7E6C7781}" srcOrd="3" destOrd="0" presId="urn:microsoft.com/office/officeart/2005/8/layout/orgChart1"/>
    <dgm:cxn modelId="{09E220EE-4009-42B3-84AE-D1EE86035600}" type="presParOf" srcId="{AB1AE4E7-D74D-42D5-9968-9DCC7E6C7781}" destId="{C64CE3C8-5064-4DDC-8391-E50FE6F03A21}" srcOrd="0" destOrd="0" presId="urn:microsoft.com/office/officeart/2005/8/layout/orgChart1"/>
    <dgm:cxn modelId="{CA01C8AA-5CF2-4850-97DD-17B88549BA95}" type="presParOf" srcId="{C64CE3C8-5064-4DDC-8391-E50FE6F03A21}" destId="{0C7B24CD-72BE-4F25-8CD3-3A06CFB83B3C}" srcOrd="0" destOrd="0" presId="urn:microsoft.com/office/officeart/2005/8/layout/orgChart1"/>
    <dgm:cxn modelId="{3CBB1C9D-C4BA-426F-8796-3837CB3A989E}" type="presParOf" srcId="{C64CE3C8-5064-4DDC-8391-E50FE6F03A21}" destId="{D16870A0-71D0-4841-A829-96299F24D91F}" srcOrd="1" destOrd="0" presId="urn:microsoft.com/office/officeart/2005/8/layout/orgChart1"/>
    <dgm:cxn modelId="{130C0758-930E-4AAC-BBFB-F2C0C0D059B6}" type="presParOf" srcId="{AB1AE4E7-D74D-42D5-9968-9DCC7E6C7781}" destId="{5EE5AAA1-797B-4D93-AD95-022EDE1C66F8}" srcOrd="1" destOrd="0" presId="urn:microsoft.com/office/officeart/2005/8/layout/orgChart1"/>
    <dgm:cxn modelId="{A06AF48E-5C12-45E5-92F3-46BDA144DB54}" type="presParOf" srcId="{AB1AE4E7-D74D-42D5-9968-9DCC7E6C7781}" destId="{2EE33A6E-6DE3-48AC-97F5-1E9BE240B761}" srcOrd="2" destOrd="0" presId="urn:microsoft.com/office/officeart/2005/8/layout/orgChart1"/>
    <dgm:cxn modelId="{B10BEB43-7322-4CF3-B03A-D4002E6E9942}" type="presParOf" srcId="{30264E71-3542-41E2-ABE7-8C53414B3427}" destId="{DCE2A09F-D982-4E1C-B9C3-23CAD75B3823}" srcOrd="4" destOrd="0" presId="urn:microsoft.com/office/officeart/2005/8/layout/orgChart1"/>
    <dgm:cxn modelId="{DF258DCF-F278-4F39-9571-3D5335AE97AB}" type="presParOf" srcId="{30264E71-3542-41E2-ABE7-8C53414B3427}" destId="{092DB60E-A921-41E5-ABA4-FB463A89B9A3}" srcOrd="5" destOrd="0" presId="urn:microsoft.com/office/officeart/2005/8/layout/orgChart1"/>
    <dgm:cxn modelId="{A1A93913-637B-4202-A348-E52071C40BA9}" type="presParOf" srcId="{092DB60E-A921-41E5-ABA4-FB463A89B9A3}" destId="{21936005-7B25-415A-B05A-7599978BED86}" srcOrd="0" destOrd="0" presId="urn:microsoft.com/office/officeart/2005/8/layout/orgChart1"/>
    <dgm:cxn modelId="{9C62549D-9F1F-452D-9676-EC37F0684760}" type="presParOf" srcId="{21936005-7B25-415A-B05A-7599978BED86}" destId="{3EF2CCB1-80AD-4C94-921B-EDA7EEB4A7B9}" srcOrd="0" destOrd="0" presId="urn:microsoft.com/office/officeart/2005/8/layout/orgChart1"/>
    <dgm:cxn modelId="{99F673BE-51A6-4744-93CC-6E683E042ABB}" type="presParOf" srcId="{21936005-7B25-415A-B05A-7599978BED86}" destId="{5DC47775-8572-49B8-9174-8B390E35D715}" srcOrd="1" destOrd="0" presId="urn:microsoft.com/office/officeart/2005/8/layout/orgChart1"/>
    <dgm:cxn modelId="{E0D638F1-1243-4F07-A4E3-83B30A77B654}" type="presParOf" srcId="{092DB60E-A921-41E5-ABA4-FB463A89B9A3}" destId="{BE9E03FD-885E-4F08-B942-3F4B54DCAEFA}" srcOrd="1" destOrd="0" presId="urn:microsoft.com/office/officeart/2005/8/layout/orgChart1"/>
    <dgm:cxn modelId="{AD4752E4-CBBA-49E9-9104-9C3BE8055EA4}" type="presParOf" srcId="{092DB60E-A921-41E5-ABA4-FB463A89B9A3}" destId="{0D6B39AB-E2FD-472F-ADBE-B21FC26C23B2}" srcOrd="2" destOrd="0" presId="urn:microsoft.com/office/officeart/2005/8/layout/orgChart1"/>
    <dgm:cxn modelId="{02FCCBC2-D5D3-40DA-9B15-E8599B040E78}" type="presParOf" srcId="{30264E71-3542-41E2-ABE7-8C53414B3427}" destId="{097CFF47-1718-4F4C-9C3D-66005D31BC80}" srcOrd="6" destOrd="0" presId="urn:microsoft.com/office/officeart/2005/8/layout/orgChart1"/>
    <dgm:cxn modelId="{B3D9B3CF-44EB-4B87-95D9-9AB003B4A382}" type="presParOf" srcId="{30264E71-3542-41E2-ABE7-8C53414B3427}" destId="{34A9C393-6813-491C-ADDC-CB7BCDF1C45B}" srcOrd="7" destOrd="0" presId="urn:microsoft.com/office/officeart/2005/8/layout/orgChart1"/>
    <dgm:cxn modelId="{E670E600-43E0-4659-B1CE-771940E349BB}" type="presParOf" srcId="{34A9C393-6813-491C-ADDC-CB7BCDF1C45B}" destId="{57AA7F98-EF4B-4567-843B-CC2E9A311FD5}" srcOrd="0" destOrd="0" presId="urn:microsoft.com/office/officeart/2005/8/layout/orgChart1"/>
    <dgm:cxn modelId="{8794345E-983F-48B8-A7E8-D63C57747399}" type="presParOf" srcId="{57AA7F98-EF4B-4567-843B-CC2E9A311FD5}" destId="{A516E403-C324-4E2A-8411-169411541682}" srcOrd="0" destOrd="0" presId="urn:microsoft.com/office/officeart/2005/8/layout/orgChart1"/>
    <dgm:cxn modelId="{FC5E8152-B997-4F61-BD72-67CF11F7A4B7}" type="presParOf" srcId="{57AA7F98-EF4B-4567-843B-CC2E9A311FD5}" destId="{31B41D9F-7014-4DE1-A4D3-6B08111FDDB6}" srcOrd="1" destOrd="0" presId="urn:microsoft.com/office/officeart/2005/8/layout/orgChart1"/>
    <dgm:cxn modelId="{C11F0D4F-4E6B-4199-9CF8-4620EE286655}" type="presParOf" srcId="{34A9C393-6813-491C-ADDC-CB7BCDF1C45B}" destId="{954C0BCC-8AE0-40B3-9205-79B03C03AFAD}" srcOrd="1" destOrd="0" presId="urn:microsoft.com/office/officeart/2005/8/layout/orgChart1"/>
    <dgm:cxn modelId="{2F2BFA44-D294-410B-829B-62E4AD6E9ECA}" type="presParOf" srcId="{34A9C393-6813-491C-ADDC-CB7BCDF1C45B}" destId="{2A759B7B-B8EC-4DC2-BB68-5725B6DD311E}" srcOrd="2" destOrd="0" presId="urn:microsoft.com/office/officeart/2005/8/layout/orgChart1"/>
    <dgm:cxn modelId="{5C923F84-76D0-4164-A517-A1A3B78154FD}" type="presParOf" srcId="{30264E71-3542-41E2-ABE7-8C53414B3427}" destId="{7BECDA48-BB5F-4199-BC53-76BC5F7C1089}" srcOrd="8" destOrd="0" presId="urn:microsoft.com/office/officeart/2005/8/layout/orgChart1"/>
    <dgm:cxn modelId="{84A2AC1F-CCDC-409D-919A-B5BF1D9102CF}" type="presParOf" srcId="{30264E71-3542-41E2-ABE7-8C53414B3427}" destId="{44C8456E-E2BA-44DA-8537-D7D66B81F26C}" srcOrd="9" destOrd="0" presId="urn:microsoft.com/office/officeart/2005/8/layout/orgChart1"/>
    <dgm:cxn modelId="{43C71734-E0C9-4E9B-B4FE-64153B5053E7}" type="presParOf" srcId="{44C8456E-E2BA-44DA-8537-D7D66B81F26C}" destId="{CC8FEE09-DAC3-4254-BBB9-B46C73D11B39}" srcOrd="0" destOrd="0" presId="urn:microsoft.com/office/officeart/2005/8/layout/orgChart1"/>
    <dgm:cxn modelId="{5B6CDD66-2478-4441-9C8B-02472DCCAA48}" type="presParOf" srcId="{CC8FEE09-DAC3-4254-BBB9-B46C73D11B39}" destId="{D2FCD562-CE72-42ED-BC2C-5CFE784240F6}" srcOrd="0" destOrd="0" presId="urn:microsoft.com/office/officeart/2005/8/layout/orgChart1"/>
    <dgm:cxn modelId="{05BD437B-787F-42F1-B70D-D0389D70BDE4}" type="presParOf" srcId="{CC8FEE09-DAC3-4254-BBB9-B46C73D11B39}" destId="{DCCD9FD1-4F4D-46C2-B822-AC77E89CC4F9}" srcOrd="1" destOrd="0" presId="urn:microsoft.com/office/officeart/2005/8/layout/orgChart1"/>
    <dgm:cxn modelId="{708AA721-453B-4ACA-81D3-C795996B07F5}" type="presParOf" srcId="{44C8456E-E2BA-44DA-8537-D7D66B81F26C}" destId="{5199FB61-17D7-49A4-BB2D-71EDF2A30B01}" srcOrd="1" destOrd="0" presId="urn:microsoft.com/office/officeart/2005/8/layout/orgChart1"/>
    <dgm:cxn modelId="{AE59B76D-5E5E-4626-B20C-E252DCAB1CC0}" type="presParOf" srcId="{44C8456E-E2BA-44DA-8537-D7D66B81F26C}" destId="{82511D0C-92CE-448D-9248-0F7B28A8A48A}" srcOrd="2" destOrd="0" presId="urn:microsoft.com/office/officeart/2005/8/layout/orgChart1"/>
    <dgm:cxn modelId="{14C81CB8-8DA4-4D13-92CE-2BC52B66FE06}" type="presParOf" srcId="{21FD6F32-68C1-4567-A219-1570F15D14F6}" destId="{7DF981F4-012D-4A50-BAD9-F8F612AE1F0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ECDA48-BB5F-4199-BC53-76BC5F7C1089}">
      <dsp:nvSpPr>
        <dsp:cNvPr id="0" name=""/>
        <dsp:cNvSpPr/>
      </dsp:nvSpPr>
      <dsp:spPr>
        <a:xfrm>
          <a:off x="2946399" y="811961"/>
          <a:ext cx="2441462" cy="211862"/>
        </a:xfrm>
        <a:custGeom>
          <a:avLst/>
          <a:gdLst/>
          <a:ahLst/>
          <a:cxnLst/>
          <a:rect l="0" t="0" r="0" b="0"/>
          <a:pathLst>
            <a:path>
              <a:moveTo>
                <a:pt x="0" y="0"/>
              </a:moveTo>
              <a:lnTo>
                <a:pt x="0" y="105931"/>
              </a:lnTo>
              <a:lnTo>
                <a:pt x="2441462" y="105931"/>
              </a:lnTo>
              <a:lnTo>
                <a:pt x="2441462" y="211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7CFF47-1718-4F4C-9C3D-66005D31BC80}">
      <dsp:nvSpPr>
        <dsp:cNvPr id="0" name=""/>
        <dsp:cNvSpPr/>
      </dsp:nvSpPr>
      <dsp:spPr>
        <a:xfrm>
          <a:off x="2946399" y="811961"/>
          <a:ext cx="1220731" cy="211862"/>
        </a:xfrm>
        <a:custGeom>
          <a:avLst/>
          <a:gdLst/>
          <a:ahLst/>
          <a:cxnLst/>
          <a:rect l="0" t="0" r="0" b="0"/>
          <a:pathLst>
            <a:path>
              <a:moveTo>
                <a:pt x="0" y="0"/>
              </a:moveTo>
              <a:lnTo>
                <a:pt x="0" y="105931"/>
              </a:lnTo>
              <a:lnTo>
                <a:pt x="1220731" y="105931"/>
              </a:lnTo>
              <a:lnTo>
                <a:pt x="1220731" y="211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E2A09F-D982-4E1C-B9C3-23CAD75B3823}">
      <dsp:nvSpPr>
        <dsp:cNvPr id="0" name=""/>
        <dsp:cNvSpPr/>
      </dsp:nvSpPr>
      <dsp:spPr>
        <a:xfrm>
          <a:off x="2900679" y="811961"/>
          <a:ext cx="91440" cy="211862"/>
        </a:xfrm>
        <a:custGeom>
          <a:avLst/>
          <a:gdLst/>
          <a:ahLst/>
          <a:cxnLst/>
          <a:rect l="0" t="0" r="0" b="0"/>
          <a:pathLst>
            <a:path>
              <a:moveTo>
                <a:pt x="45720" y="0"/>
              </a:moveTo>
              <a:lnTo>
                <a:pt x="45720" y="211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471559C-C927-4F84-B487-5812B5EAA352}">
      <dsp:nvSpPr>
        <dsp:cNvPr id="0" name=""/>
        <dsp:cNvSpPr/>
      </dsp:nvSpPr>
      <dsp:spPr>
        <a:xfrm>
          <a:off x="1725668" y="811961"/>
          <a:ext cx="1220731" cy="211862"/>
        </a:xfrm>
        <a:custGeom>
          <a:avLst/>
          <a:gdLst/>
          <a:ahLst/>
          <a:cxnLst/>
          <a:rect l="0" t="0" r="0" b="0"/>
          <a:pathLst>
            <a:path>
              <a:moveTo>
                <a:pt x="1220731" y="0"/>
              </a:moveTo>
              <a:lnTo>
                <a:pt x="1220731" y="105931"/>
              </a:lnTo>
              <a:lnTo>
                <a:pt x="0" y="105931"/>
              </a:lnTo>
              <a:lnTo>
                <a:pt x="0" y="211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FEADAC-EE6D-4350-88A4-C98E48ABF8D9}">
      <dsp:nvSpPr>
        <dsp:cNvPr id="0" name=""/>
        <dsp:cNvSpPr/>
      </dsp:nvSpPr>
      <dsp:spPr>
        <a:xfrm>
          <a:off x="504937" y="811961"/>
          <a:ext cx="2441462" cy="211862"/>
        </a:xfrm>
        <a:custGeom>
          <a:avLst/>
          <a:gdLst/>
          <a:ahLst/>
          <a:cxnLst/>
          <a:rect l="0" t="0" r="0" b="0"/>
          <a:pathLst>
            <a:path>
              <a:moveTo>
                <a:pt x="2441462" y="0"/>
              </a:moveTo>
              <a:lnTo>
                <a:pt x="2441462" y="105931"/>
              </a:lnTo>
              <a:lnTo>
                <a:pt x="0" y="105931"/>
              </a:lnTo>
              <a:lnTo>
                <a:pt x="0" y="211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2AC05A-98D4-4EE2-8532-6A152968DD0E}">
      <dsp:nvSpPr>
        <dsp:cNvPr id="0" name=""/>
        <dsp:cNvSpPr/>
      </dsp:nvSpPr>
      <dsp:spPr>
        <a:xfrm>
          <a:off x="2441965" y="307526"/>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lv-LV" sz="900" b="1" i="0" u="none" strike="noStrike" kern="1200" baseline="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Pamatbudžets</a:t>
          </a:r>
          <a:endParaRPr lang="lv-LV" sz="900" kern="1200">
            <a:solidFill>
              <a:sysClr val="window" lastClr="FFFFFF"/>
            </a:solidFill>
            <a:latin typeface="Calibri" panose="020F0502020204030204"/>
            <a:ea typeface="+mn-ea"/>
            <a:cs typeface="+mn-cs"/>
          </a:endParaRPr>
        </a:p>
      </dsp:txBody>
      <dsp:txXfrm>
        <a:off x="2441965" y="307526"/>
        <a:ext cx="1008868" cy="504434"/>
      </dsp:txXfrm>
    </dsp:sp>
    <dsp:sp modelId="{B3929FFE-D470-40FC-9758-07C4993EC0D8}">
      <dsp:nvSpPr>
        <dsp:cNvPr id="0" name=""/>
        <dsp:cNvSpPr/>
      </dsp:nvSpPr>
      <dsp:spPr>
        <a:xfrm>
          <a:off x="503" y="1023823"/>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lv-LV" sz="900" b="1" i="0" u="none" strike="noStrike" kern="1200" baseline="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Bāzes izdevumi</a:t>
          </a:r>
          <a:endParaRPr lang="lv-LV" sz="900" kern="1200">
            <a:solidFill>
              <a:sysClr val="window" lastClr="FFFFFF"/>
            </a:solidFill>
            <a:latin typeface="Calibri" panose="020F0502020204030204"/>
            <a:ea typeface="+mn-ea"/>
            <a:cs typeface="+mn-cs"/>
          </a:endParaRPr>
        </a:p>
      </dsp:txBody>
      <dsp:txXfrm>
        <a:off x="503" y="1023823"/>
        <a:ext cx="1008868" cy="504434"/>
      </dsp:txXfrm>
    </dsp:sp>
    <dsp:sp modelId="{0C7B24CD-72BE-4F25-8CD3-3A06CFB83B3C}">
      <dsp:nvSpPr>
        <dsp:cNvPr id="0" name=""/>
        <dsp:cNvSpPr/>
      </dsp:nvSpPr>
      <dsp:spPr>
        <a:xfrm>
          <a:off x="1221234" y="1023823"/>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Valsts budžeta finansējums noteiktiem mērķiem</a:t>
          </a:r>
          <a:endParaRPr lang="lv-LV" sz="900" kern="1200">
            <a:solidFill>
              <a:sysClr val="window" lastClr="FFFFFF"/>
            </a:solidFill>
            <a:latin typeface="Calibri" panose="020F0502020204030204"/>
            <a:ea typeface="+mn-ea"/>
            <a:cs typeface="+mn-cs"/>
          </a:endParaRPr>
        </a:p>
      </dsp:txBody>
      <dsp:txXfrm>
        <a:off x="1221234" y="1023823"/>
        <a:ext cx="1008868" cy="504434"/>
      </dsp:txXfrm>
    </dsp:sp>
    <dsp:sp modelId="{3EF2CCB1-80AD-4C94-921B-EDA7EEB4A7B9}">
      <dsp:nvSpPr>
        <dsp:cNvPr id="0" name=""/>
        <dsp:cNvSpPr/>
      </dsp:nvSpPr>
      <dsp:spPr>
        <a:xfrm>
          <a:off x="2441965" y="1023823"/>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lv-LV" sz="900" b="1" i="0" u="none" strike="noStrike" kern="1200" baseline="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Pasākumu organizēšanai</a:t>
          </a:r>
        </a:p>
      </dsp:txBody>
      <dsp:txXfrm>
        <a:off x="2441965" y="1023823"/>
        <a:ext cx="1008868" cy="504434"/>
      </dsp:txXfrm>
    </dsp:sp>
    <dsp:sp modelId="{A516E403-C324-4E2A-8411-169411541682}">
      <dsp:nvSpPr>
        <dsp:cNvPr id="0" name=""/>
        <dsp:cNvSpPr/>
      </dsp:nvSpPr>
      <dsp:spPr>
        <a:xfrm>
          <a:off x="3662696" y="1023823"/>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lv-LV" sz="900" b="1" i="0" u="none" strike="noStrike" kern="1200" baseline="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Ārpus bāzes izdevumi</a:t>
          </a:r>
        </a:p>
      </dsp:txBody>
      <dsp:txXfrm>
        <a:off x="3662696" y="1023823"/>
        <a:ext cx="1008868" cy="504434"/>
      </dsp:txXfrm>
    </dsp:sp>
    <dsp:sp modelId="{D2FCD562-CE72-42ED-BC2C-5CFE784240F6}">
      <dsp:nvSpPr>
        <dsp:cNvPr id="0" name=""/>
        <dsp:cNvSpPr/>
      </dsp:nvSpPr>
      <dsp:spPr>
        <a:xfrm>
          <a:off x="4883427" y="1023823"/>
          <a:ext cx="1008868" cy="50443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lv-LV" sz="900" b="1" i="0" u="none" strike="noStrike" kern="1200" baseline="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lv-LV" sz="900" b="1" i="0" u="none" strike="noStrike" kern="1200" baseline="0">
              <a:solidFill>
                <a:sysClr val="window" lastClr="FFFFFF"/>
              </a:solidFill>
              <a:latin typeface="Calibri" panose="020F0502020204030204" pitchFamily="34" charset="0"/>
              <a:ea typeface="+mn-ea"/>
              <a:cs typeface="+mn-cs"/>
            </a:rPr>
            <a:t>Prioritārie pasākumi</a:t>
          </a:r>
          <a:endParaRPr lang="lv-LV" sz="900" kern="1200">
            <a:solidFill>
              <a:sysClr val="window" lastClr="FFFFFF"/>
            </a:solidFill>
            <a:latin typeface="Calibri" panose="020F0502020204030204"/>
            <a:ea typeface="+mn-ea"/>
            <a:cs typeface="+mn-cs"/>
          </a:endParaRPr>
        </a:p>
      </dsp:txBody>
      <dsp:txXfrm>
        <a:off x="4883427" y="1023823"/>
        <a:ext cx="1008868" cy="5044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16125</Words>
  <Characters>9192</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Antra Kamala</cp:lastModifiedBy>
  <cp:revision>4</cp:revision>
  <cp:lastPrinted>2021-09-02T10:28:00Z</cp:lastPrinted>
  <dcterms:created xsi:type="dcterms:W3CDTF">2021-09-01T07:13:00Z</dcterms:created>
  <dcterms:modified xsi:type="dcterms:W3CDTF">2021-09-02T10:29:00Z</dcterms:modified>
</cp:coreProperties>
</file>