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DADC88" w14:textId="77777777" w:rsidR="00346810" w:rsidRDefault="00346810" w:rsidP="00C82AC1">
      <w:pPr>
        <w:jc w:val="center"/>
        <w:outlineLvl w:val="0"/>
      </w:pPr>
    </w:p>
    <w:p w14:paraId="104B3496" w14:textId="77777777" w:rsidR="00C82AC1" w:rsidRPr="00B148E1" w:rsidRDefault="00C82AC1" w:rsidP="00C82AC1">
      <w:pPr>
        <w:jc w:val="center"/>
        <w:outlineLvl w:val="0"/>
      </w:pPr>
      <w:r w:rsidRPr="00B148E1">
        <w:t>Limbažos</w:t>
      </w:r>
    </w:p>
    <w:p w14:paraId="302D168A" w14:textId="77777777" w:rsidR="00C82AC1" w:rsidRPr="00C5759B" w:rsidRDefault="00C82AC1" w:rsidP="00C82AC1">
      <w:pPr>
        <w:rPr>
          <w:b/>
          <w:sz w:val="20"/>
          <w:szCs w:val="20"/>
        </w:rPr>
      </w:pPr>
    </w:p>
    <w:p w14:paraId="4CC680E0" w14:textId="77777777" w:rsidR="00346810" w:rsidRPr="00346810" w:rsidRDefault="00346810" w:rsidP="00346810">
      <w:pPr>
        <w:jc w:val="center"/>
        <w:rPr>
          <w:b/>
        </w:rPr>
      </w:pPr>
      <w:r w:rsidRPr="00346810">
        <w:rPr>
          <w:b/>
        </w:rPr>
        <w:t>PASKAIDROJUMA RAKSTS</w:t>
      </w:r>
    </w:p>
    <w:p w14:paraId="764AFBEC" w14:textId="77777777" w:rsidR="00346810" w:rsidRPr="00346810" w:rsidRDefault="00346810" w:rsidP="00346810">
      <w:pPr>
        <w:jc w:val="center"/>
        <w:rPr>
          <w:b/>
          <w:bCs/>
          <w:color w:val="000000"/>
          <w:szCs w:val="24"/>
          <w:lang w:bidi="lo-LA"/>
        </w:rPr>
      </w:pPr>
      <w:r w:rsidRPr="00346810">
        <w:rPr>
          <w:rFonts w:eastAsia="Times New Roman"/>
          <w:b/>
          <w:szCs w:val="24"/>
          <w:lang w:eastAsia="lv-LV"/>
        </w:rPr>
        <w:t>Limbažu novada pašvaldības</w:t>
      </w:r>
      <w:r w:rsidRPr="00346810">
        <w:rPr>
          <w:rFonts w:eastAsia="Times New Roman"/>
          <w:szCs w:val="24"/>
          <w:lang w:eastAsia="lv-LV"/>
        </w:rPr>
        <w:t xml:space="preserve"> </w:t>
      </w:r>
      <w:r w:rsidRPr="00346810">
        <w:rPr>
          <w:b/>
          <w:bCs/>
          <w:color w:val="000000"/>
        </w:rPr>
        <w:t xml:space="preserve">2021. gada </w:t>
      </w:r>
      <w:r w:rsidR="000C6E87">
        <w:rPr>
          <w:b/>
          <w:bCs/>
          <w:color w:val="000000"/>
        </w:rPr>
        <w:t>28</w:t>
      </w:r>
      <w:r w:rsidRPr="00346810">
        <w:rPr>
          <w:b/>
          <w:bCs/>
          <w:color w:val="000000"/>
        </w:rPr>
        <w:t xml:space="preserve">. oktobra saistošajiem noteikumiem </w:t>
      </w:r>
      <w:r w:rsidRPr="00346810">
        <w:rPr>
          <w:b/>
          <w:bCs/>
          <w:color w:val="000000"/>
          <w:szCs w:val="24"/>
          <w:lang w:bidi="lo-LA"/>
        </w:rPr>
        <w:t xml:space="preserve">Nr. </w:t>
      </w:r>
      <w:r w:rsidR="000C6E87">
        <w:rPr>
          <w:b/>
          <w:bCs/>
          <w:color w:val="000000"/>
          <w:szCs w:val="24"/>
          <w:lang w:bidi="lo-LA"/>
        </w:rPr>
        <w:t>23</w:t>
      </w:r>
      <w:r w:rsidRPr="00346810">
        <w:rPr>
          <w:b/>
          <w:bCs/>
          <w:color w:val="000000"/>
          <w:szCs w:val="24"/>
          <w:lang w:bidi="lo-LA"/>
        </w:rPr>
        <w:t xml:space="preserve"> </w:t>
      </w:r>
    </w:p>
    <w:p w14:paraId="35AF71D0" w14:textId="77777777" w:rsidR="00346810" w:rsidRPr="00346810" w:rsidRDefault="00346810" w:rsidP="00346810">
      <w:pPr>
        <w:jc w:val="center"/>
        <w:rPr>
          <w:b/>
          <w:bCs/>
          <w:color w:val="000000"/>
          <w:szCs w:val="24"/>
          <w:lang w:bidi="lo-LA"/>
        </w:rPr>
      </w:pPr>
      <w:r w:rsidRPr="00346810">
        <w:rPr>
          <w:b/>
          <w:bCs/>
          <w:color w:val="000000"/>
          <w:szCs w:val="24"/>
          <w:lang w:bidi="lo-LA"/>
        </w:rPr>
        <w:t>„Par kapsētu uzturēšanu un apsaimniekošanu Limbažu novadā”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8"/>
        <w:gridCol w:w="6742"/>
      </w:tblGrid>
      <w:tr w:rsidR="00346810" w:rsidRPr="00346810" w14:paraId="36E37CC7" w14:textId="77777777" w:rsidTr="00A21068">
        <w:trPr>
          <w:jc w:val="center"/>
        </w:trPr>
        <w:tc>
          <w:tcPr>
            <w:tcW w:w="2678" w:type="dxa"/>
            <w:vAlign w:val="center"/>
          </w:tcPr>
          <w:p w14:paraId="26AE13C1" w14:textId="77777777" w:rsidR="00346810" w:rsidRPr="00346810" w:rsidRDefault="00346810" w:rsidP="00346810">
            <w:pPr>
              <w:jc w:val="center"/>
              <w:rPr>
                <w:b/>
                <w:bCs/>
              </w:rPr>
            </w:pPr>
            <w:r w:rsidRPr="00346810">
              <w:rPr>
                <w:b/>
                <w:bCs/>
              </w:rPr>
              <w:t>Paskaidrojuma raksta sadaļas</w:t>
            </w:r>
          </w:p>
        </w:tc>
        <w:tc>
          <w:tcPr>
            <w:tcW w:w="6742" w:type="dxa"/>
            <w:vAlign w:val="center"/>
          </w:tcPr>
          <w:p w14:paraId="7F3888C2" w14:textId="77777777" w:rsidR="00346810" w:rsidRPr="00346810" w:rsidRDefault="00346810" w:rsidP="00346810">
            <w:pPr>
              <w:jc w:val="center"/>
              <w:rPr>
                <w:b/>
                <w:bCs/>
              </w:rPr>
            </w:pPr>
            <w:r w:rsidRPr="00346810">
              <w:rPr>
                <w:b/>
                <w:bCs/>
              </w:rPr>
              <w:t>Norādāmā informācija</w:t>
            </w:r>
          </w:p>
        </w:tc>
      </w:tr>
      <w:tr w:rsidR="00346810" w:rsidRPr="00346810" w14:paraId="307FC091" w14:textId="77777777" w:rsidTr="00A21068">
        <w:trPr>
          <w:jc w:val="center"/>
        </w:trPr>
        <w:tc>
          <w:tcPr>
            <w:tcW w:w="2678" w:type="dxa"/>
          </w:tcPr>
          <w:p w14:paraId="5036B356" w14:textId="77777777" w:rsidR="00346810" w:rsidRPr="00346810" w:rsidRDefault="00346810" w:rsidP="00346810">
            <w:pPr>
              <w:jc w:val="left"/>
              <w:rPr>
                <w:b/>
                <w:bCs/>
              </w:rPr>
            </w:pPr>
            <w:r w:rsidRPr="00346810">
              <w:t>1. Projekta nepieciešamības pamatojums</w:t>
            </w:r>
          </w:p>
        </w:tc>
        <w:tc>
          <w:tcPr>
            <w:tcW w:w="6742" w:type="dxa"/>
          </w:tcPr>
          <w:p w14:paraId="5D8ACA4C" w14:textId="5F4ACA44" w:rsidR="00346810" w:rsidRPr="00346810" w:rsidRDefault="00346810" w:rsidP="00346810">
            <w:r w:rsidRPr="00773299">
              <w:t>Saistošie noteikumi izdoti saskaņā ar likuma „</w:t>
            </w:r>
            <w:hyperlink r:id="rId7" w:tgtFrame="_blank" w:history="1">
              <w:r w:rsidRPr="00773299">
                <w:t>Par pašvaldībām</w:t>
              </w:r>
            </w:hyperlink>
            <w:r w:rsidRPr="00773299">
              <w:t xml:space="preserve">” </w:t>
            </w:r>
            <w:r w:rsidR="00D2283D" w:rsidRPr="00773299">
              <w:t xml:space="preserve">            </w:t>
            </w:r>
            <w:r w:rsidRPr="00773299">
              <w:t>21.</w:t>
            </w:r>
            <w:r w:rsidR="00D2283D" w:rsidRPr="00773299">
              <w:t xml:space="preserve"> </w:t>
            </w:r>
            <w:r w:rsidRPr="00773299">
              <w:t>panta pirmās daļas 16.</w:t>
            </w:r>
            <w:r w:rsidR="00D2283D" w:rsidRPr="00773299">
              <w:t xml:space="preserve"> </w:t>
            </w:r>
            <w:r w:rsidRPr="00773299">
              <w:t xml:space="preserve">punktu, kas nosaka, ka </w:t>
            </w:r>
            <w:r w:rsidR="00D2283D" w:rsidRPr="00773299">
              <w:t>pašvaldības d</w:t>
            </w:r>
            <w:r w:rsidRPr="00773299">
              <w:t xml:space="preserve">ome var apstiprināt saistošos noteikumus un noteikt administratīvo atbildību par to pārkāpšanu, </w:t>
            </w:r>
            <w:r w:rsidR="00AB07C1" w:rsidRPr="00773299">
              <w:t xml:space="preserve">43. panta pirmās daļas 4. punktu, kas nosaka, ka pašvaldība ir tiesīga noteikt, ja tas nepieciešams, sabiedriskās kārtības prasības kapsētās un paredzēt administratīvo atbildību par to pārkāpšanu, </w:t>
            </w:r>
            <w:r w:rsidR="00AB07C1" w:rsidRPr="00773299">
              <w:rPr>
                <w:rFonts w:eastAsia="Times New Roman"/>
                <w:bCs/>
                <w:szCs w:val="24"/>
              </w:rPr>
              <w:t xml:space="preserve">43. panta pirmās daļas 6. punktu, kas nosaka, ka pašvaldība ir tiesīga noteikt kapsētu uzturēšanas noteikumus privātpersonām un paredzēt administratīvo atbildību par saistošajos noteikumos noteikto kapsētu uzturēšanas noteikumu pārkāpšanu, </w:t>
            </w:r>
            <w:r w:rsidR="00AB07C1" w:rsidRPr="00773299">
              <w:t xml:space="preserve"> </w:t>
            </w:r>
            <w:hyperlink r:id="rId8" w:anchor="p43" w:tgtFrame="_blank" w:history="1">
              <w:r w:rsidRPr="00773299">
                <w:t>43.</w:t>
              </w:r>
              <w:r w:rsidR="00AB07C1" w:rsidRPr="00773299">
                <w:t xml:space="preserve"> </w:t>
              </w:r>
              <w:r w:rsidRPr="00773299">
                <w:t>panta</w:t>
              </w:r>
            </w:hyperlink>
            <w:r w:rsidRPr="00773299">
              <w:t xml:space="preserve"> trešo daļu, kas nosaka, paskaidrojuma raksta pievienošanu saistošo noteikumu projektam</w:t>
            </w:r>
            <w:r w:rsidRPr="00346810">
              <w:t>.</w:t>
            </w:r>
          </w:p>
        </w:tc>
      </w:tr>
      <w:tr w:rsidR="00346810" w:rsidRPr="00346810" w14:paraId="7EC8AA77" w14:textId="77777777" w:rsidTr="00A21068">
        <w:trPr>
          <w:jc w:val="center"/>
        </w:trPr>
        <w:tc>
          <w:tcPr>
            <w:tcW w:w="2678" w:type="dxa"/>
          </w:tcPr>
          <w:p w14:paraId="300B574A" w14:textId="77777777" w:rsidR="00346810" w:rsidRPr="00346810" w:rsidRDefault="00346810" w:rsidP="00346810">
            <w:pPr>
              <w:jc w:val="left"/>
              <w:rPr>
                <w:b/>
                <w:bCs/>
              </w:rPr>
            </w:pPr>
            <w:r w:rsidRPr="00346810">
              <w:t>2. Īss projekta satura izklāsts</w:t>
            </w:r>
          </w:p>
        </w:tc>
        <w:tc>
          <w:tcPr>
            <w:tcW w:w="6742" w:type="dxa"/>
          </w:tcPr>
          <w:p w14:paraId="3E2078D7" w14:textId="77777777" w:rsidR="00346810" w:rsidRPr="00346810" w:rsidRDefault="00346810" w:rsidP="00346810">
            <w:pPr>
              <w:rPr>
                <w:b/>
                <w:bCs/>
              </w:rPr>
            </w:pPr>
            <w:r w:rsidRPr="00346810">
              <w:t>Noteikumi nosaka: Limbažu novada pašvaldības kapsētu uzturēšanas, kapavietu piešķiršanas, kopšanas un uzturēšanas kārtību, apbedīšanas kārtību, kapliču izmantošanas kārtību, kapsētu apsaimniekotāja, kapsētu pārziņa un kapavietas uzturētāja tiesības un pienākumus un atbildību.</w:t>
            </w:r>
          </w:p>
        </w:tc>
      </w:tr>
      <w:tr w:rsidR="00346810" w:rsidRPr="00346810" w14:paraId="166CAEB2" w14:textId="77777777" w:rsidTr="00A21068">
        <w:trPr>
          <w:jc w:val="center"/>
        </w:trPr>
        <w:tc>
          <w:tcPr>
            <w:tcW w:w="2678" w:type="dxa"/>
          </w:tcPr>
          <w:p w14:paraId="734099AE" w14:textId="77777777" w:rsidR="00346810" w:rsidRPr="00346810" w:rsidRDefault="00346810" w:rsidP="00346810">
            <w:pPr>
              <w:jc w:val="left"/>
              <w:rPr>
                <w:b/>
                <w:bCs/>
              </w:rPr>
            </w:pPr>
            <w:r w:rsidRPr="00346810">
              <w:t>3. Informācija par plānoto projekta ietekmi uz pašvaldības budžetu</w:t>
            </w:r>
          </w:p>
        </w:tc>
        <w:tc>
          <w:tcPr>
            <w:tcW w:w="6742" w:type="dxa"/>
            <w:vAlign w:val="center"/>
          </w:tcPr>
          <w:p w14:paraId="10548B32" w14:textId="77777777" w:rsidR="00346810" w:rsidRPr="00346810" w:rsidRDefault="00346810" w:rsidP="00346810">
            <w:pPr>
              <w:rPr>
                <w:b/>
                <w:bCs/>
              </w:rPr>
            </w:pPr>
            <w:r w:rsidRPr="00346810">
              <w:t>Ar saistošajiem noteikumiem netiek paredzēti papildus izdevumi vai ieņēmumi pašvaldības budžetā.</w:t>
            </w:r>
          </w:p>
        </w:tc>
      </w:tr>
      <w:tr w:rsidR="00346810" w:rsidRPr="00346810" w14:paraId="444CA125" w14:textId="77777777" w:rsidTr="00A21068">
        <w:trPr>
          <w:jc w:val="center"/>
        </w:trPr>
        <w:tc>
          <w:tcPr>
            <w:tcW w:w="2678" w:type="dxa"/>
          </w:tcPr>
          <w:p w14:paraId="6276989C" w14:textId="77777777" w:rsidR="00346810" w:rsidRPr="00346810" w:rsidRDefault="00346810" w:rsidP="00346810">
            <w:pPr>
              <w:jc w:val="left"/>
              <w:rPr>
                <w:b/>
                <w:bCs/>
              </w:rPr>
            </w:pPr>
            <w:r w:rsidRPr="00346810">
              <w:t>4. Informācija par plānoto projekta ietekmi uz uzņēmējdarbības vidi pašvaldības teritorijā</w:t>
            </w:r>
          </w:p>
        </w:tc>
        <w:tc>
          <w:tcPr>
            <w:tcW w:w="6742" w:type="dxa"/>
          </w:tcPr>
          <w:p w14:paraId="7AC9907B" w14:textId="77777777" w:rsidR="00346810" w:rsidRPr="00346810" w:rsidRDefault="00346810" w:rsidP="00346810">
            <w:r w:rsidRPr="00346810">
              <w:t xml:space="preserve">Saistošie noteikumi ir saistoši kapsētu apsaimniekotājam, kā arī jebkurai fiziskai un juridiskai personai, atrodoties Limbažu pašvaldības kapsētās. </w:t>
            </w:r>
          </w:p>
          <w:p w14:paraId="21B8A989" w14:textId="77777777" w:rsidR="00346810" w:rsidRPr="00346810" w:rsidRDefault="00346810" w:rsidP="00346810">
            <w:pPr>
              <w:rPr>
                <w:b/>
                <w:bCs/>
              </w:rPr>
            </w:pPr>
            <w:r w:rsidRPr="00346810">
              <w:t>Tiek nodrošināta vienlīdzīga iespēja sniegt apbedīšanas, kapu kopšanas vai amatniecības pakalpojumus, ja tiek ievēroti pašvaldības noteiktie kapsētu darbības un uzturēšanas noteikumi.</w:t>
            </w:r>
          </w:p>
        </w:tc>
      </w:tr>
      <w:tr w:rsidR="00346810" w:rsidRPr="00346810" w14:paraId="385E5744" w14:textId="77777777" w:rsidTr="00A21068">
        <w:trPr>
          <w:jc w:val="center"/>
        </w:trPr>
        <w:tc>
          <w:tcPr>
            <w:tcW w:w="2678" w:type="dxa"/>
          </w:tcPr>
          <w:p w14:paraId="4ACEE102" w14:textId="77777777" w:rsidR="00346810" w:rsidRPr="00346810" w:rsidRDefault="00346810" w:rsidP="00346810">
            <w:pPr>
              <w:jc w:val="left"/>
              <w:rPr>
                <w:b/>
                <w:bCs/>
              </w:rPr>
            </w:pPr>
            <w:r w:rsidRPr="00346810">
              <w:t>5. Informācija par administratīvajām procedūrām</w:t>
            </w:r>
          </w:p>
        </w:tc>
        <w:tc>
          <w:tcPr>
            <w:tcW w:w="6742" w:type="dxa"/>
          </w:tcPr>
          <w:p w14:paraId="7D9AD806" w14:textId="77777777" w:rsidR="00346810" w:rsidRPr="00346810" w:rsidRDefault="00346810" w:rsidP="00346810">
            <w:r w:rsidRPr="00346810">
              <w:t>Saistošo noteikumu tiesiskais regulējums viesīs iedzīvotājos skaidrību un noteiks konkrētu rīcību kapsētu pakalpojumu izmantošanā. Saistošo noteikumu piemērošanā privātpersona var vērsties pie kapsētu apsaimniekotāja, Limbažu novada pašvaldībā, Pašvaldības policijā.</w:t>
            </w:r>
          </w:p>
        </w:tc>
      </w:tr>
      <w:tr w:rsidR="00346810" w:rsidRPr="00346810" w14:paraId="5335E040" w14:textId="77777777" w:rsidTr="00A21068">
        <w:trPr>
          <w:jc w:val="center"/>
        </w:trPr>
        <w:tc>
          <w:tcPr>
            <w:tcW w:w="2678" w:type="dxa"/>
          </w:tcPr>
          <w:p w14:paraId="16469390" w14:textId="77777777" w:rsidR="00346810" w:rsidRPr="00346810" w:rsidRDefault="00346810" w:rsidP="00346810">
            <w:pPr>
              <w:jc w:val="left"/>
              <w:rPr>
                <w:b/>
                <w:bCs/>
              </w:rPr>
            </w:pPr>
            <w:r w:rsidRPr="00346810">
              <w:t>6. Informācija par konsultācijām ar privātpersonām</w:t>
            </w:r>
          </w:p>
        </w:tc>
        <w:tc>
          <w:tcPr>
            <w:tcW w:w="6742" w:type="dxa"/>
          </w:tcPr>
          <w:p w14:paraId="2C97B635" w14:textId="77777777" w:rsidR="00346810" w:rsidRPr="00346810" w:rsidRDefault="00346810" w:rsidP="00346810">
            <w:pPr>
              <w:rPr>
                <w:b/>
                <w:bCs/>
              </w:rPr>
            </w:pPr>
            <w:r w:rsidRPr="00346810">
              <w:t>Konsultācijas ar privātpersonām nav veiktas. Saistošo noteikumu izstrādes procesā tika ņemta vērā līdzšinējā pieredze kapsētu apsaimniekošanā.</w:t>
            </w:r>
          </w:p>
        </w:tc>
      </w:tr>
    </w:tbl>
    <w:p w14:paraId="54E8DEA6" w14:textId="77777777" w:rsidR="00346810" w:rsidRDefault="00346810" w:rsidP="00346810">
      <w:pPr>
        <w:autoSpaceDE w:val="0"/>
        <w:autoSpaceDN w:val="0"/>
        <w:adjustRightInd w:val="0"/>
        <w:contextualSpacing w:val="0"/>
        <w:jc w:val="left"/>
        <w:rPr>
          <w:b/>
          <w:bCs/>
          <w:szCs w:val="24"/>
          <w:lang w:bidi="lo-LA"/>
        </w:rPr>
      </w:pPr>
    </w:p>
    <w:p w14:paraId="04B279A0" w14:textId="77777777" w:rsidR="00346810" w:rsidRPr="00346810" w:rsidRDefault="00346810" w:rsidP="00346810">
      <w:pPr>
        <w:autoSpaceDE w:val="0"/>
        <w:autoSpaceDN w:val="0"/>
        <w:adjustRightInd w:val="0"/>
        <w:contextualSpacing w:val="0"/>
        <w:jc w:val="left"/>
        <w:rPr>
          <w:b/>
          <w:bCs/>
          <w:szCs w:val="24"/>
          <w:lang w:bidi="lo-LA"/>
        </w:rPr>
      </w:pPr>
    </w:p>
    <w:p w14:paraId="4DF09124" w14:textId="77777777" w:rsidR="00346810" w:rsidRPr="00346810" w:rsidRDefault="00346810" w:rsidP="00346810">
      <w:r w:rsidRPr="00346810">
        <w:t xml:space="preserve">Limbažu novada pašvaldības </w:t>
      </w:r>
    </w:p>
    <w:p w14:paraId="20FCFDC1" w14:textId="27EA850E" w:rsidR="00346810" w:rsidRPr="00346810" w:rsidRDefault="00346810" w:rsidP="00346810">
      <w:pPr>
        <w:tabs>
          <w:tab w:val="left" w:pos="8222"/>
        </w:tabs>
      </w:pPr>
      <w:r w:rsidRPr="00346810">
        <w:t>Domes priekšsēdētājs</w:t>
      </w:r>
      <w:r w:rsidR="00773299">
        <w:t xml:space="preserve">                              /paraksts/                                              </w:t>
      </w:r>
      <w:bookmarkStart w:id="0" w:name="_GoBack"/>
      <w:bookmarkEnd w:id="0"/>
      <w:r w:rsidRPr="00346810">
        <w:t>D.</w:t>
      </w:r>
      <w:r>
        <w:t xml:space="preserve"> </w:t>
      </w:r>
      <w:proofErr w:type="spellStart"/>
      <w:r w:rsidRPr="00346810">
        <w:t>Straubergs</w:t>
      </w:r>
      <w:proofErr w:type="spellEnd"/>
    </w:p>
    <w:sectPr w:rsidR="00346810" w:rsidRPr="00346810" w:rsidSect="00C82AC1">
      <w:headerReference w:type="default" r:id="rId9"/>
      <w:head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2D3CC8" w14:textId="77777777" w:rsidR="00C52851" w:rsidRDefault="00C52851" w:rsidP="00D74EA6">
      <w:r>
        <w:separator/>
      </w:r>
    </w:p>
  </w:endnote>
  <w:endnote w:type="continuationSeparator" w:id="0">
    <w:p w14:paraId="53E9FF7E" w14:textId="77777777" w:rsidR="00C52851" w:rsidRDefault="00C52851" w:rsidP="00D74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Arial Unicode MS"/>
    <w:charset w:val="DE"/>
    <w:family w:val="swiss"/>
    <w:pitch w:val="variable"/>
    <w:sig w:usb0="83000003" w:usb1="00000000" w:usb2="00000000" w:usb3="00000000" w:csb0="0001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FAD380" w14:textId="77777777" w:rsidR="00C52851" w:rsidRDefault="00C52851" w:rsidP="00D74EA6">
      <w:r>
        <w:separator/>
      </w:r>
    </w:p>
  </w:footnote>
  <w:footnote w:type="continuationSeparator" w:id="0">
    <w:p w14:paraId="0DA54917" w14:textId="77777777" w:rsidR="00C52851" w:rsidRDefault="00C52851" w:rsidP="00D74E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8919D" w14:textId="77777777" w:rsidR="00C82AC1" w:rsidRDefault="00C82AC1">
    <w:pPr>
      <w:pStyle w:val="Galven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228A7">
      <w:rPr>
        <w:noProof/>
      </w:rPr>
      <w:t>4</w:t>
    </w:r>
    <w:r>
      <w:fldChar w:fldCharType="end"/>
    </w:r>
  </w:p>
  <w:p w14:paraId="7DE6EEA0" w14:textId="77777777" w:rsidR="00C82AC1" w:rsidRDefault="00C82AC1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EA556A" w14:textId="045D3687" w:rsidR="00346810" w:rsidRDefault="00EA6BB1" w:rsidP="00346810">
    <w:pPr>
      <w:keepNext/>
      <w:contextualSpacing w:val="0"/>
      <w:jc w:val="center"/>
      <w:outlineLvl w:val="0"/>
      <w:rPr>
        <w:rFonts w:eastAsia="Times New Roman"/>
        <w:b/>
        <w:bCs/>
        <w:caps/>
        <w:sz w:val="32"/>
        <w:szCs w:val="32"/>
        <w:lang w:eastAsia="x-none"/>
      </w:rPr>
    </w:pPr>
    <w:r w:rsidRPr="00346810">
      <w:rPr>
        <w:caps/>
        <w:noProof/>
        <w:szCs w:val="24"/>
        <w:lang w:eastAsia="lv-LV"/>
      </w:rPr>
      <w:drawing>
        <wp:inline distT="0" distB="0" distL="0" distR="0" wp14:anchorId="4EB4CCB4" wp14:editId="3D8A7953">
          <wp:extent cx="771525" cy="904875"/>
          <wp:effectExtent l="0" t="0" r="0" b="0"/>
          <wp:docPr id="1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DBBC4A" w14:textId="77777777" w:rsidR="00346810" w:rsidRPr="00346810" w:rsidRDefault="00346810" w:rsidP="00346810">
    <w:pPr>
      <w:keepNext/>
      <w:contextualSpacing w:val="0"/>
      <w:jc w:val="center"/>
      <w:outlineLvl w:val="0"/>
      <w:rPr>
        <w:rFonts w:eastAsia="Times New Roman"/>
        <w:b/>
        <w:bCs/>
        <w:caps/>
        <w:sz w:val="32"/>
        <w:szCs w:val="32"/>
        <w:lang w:eastAsia="x-none"/>
      </w:rPr>
    </w:pPr>
    <w:r w:rsidRPr="00346810">
      <w:rPr>
        <w:rFonts w:eastAsia="Times New Roman"/>
        <w:b/>
        <w:bCs/>
        <w:caps/>
        <w:sz w:val="32"/>
        <w:szCs w:val="32"/>
        <w:lang w:eastAsia="x-none"/>
      </w:rPr>
      <w:t>LIMBAŽU novada DOME</w:t>
    </w:r>
  </w:p>
  <w:p w14:paraId="2ED35B98" w14:textId="77777777" w:rsidR="00346810" w:rsidRPr="00346810" w:rsidRDefault="00346810" w:rsidP="00346810">
    <w:pPr>
      <w:contextualSpacing w:val="0"/>
      <w:jc w:val="center"/>
      <w:rPr>
        <w:rFonts w:eastAsia="Times New Roman"/>
        <w:sz w:val="18"/>
        <w:szCs w:val="20"/>
        <w:lang w:eastAsia="lv-LV"/>
      </w:rPr>
    </w:pPr>
    <w:r w:rsidRPr="00346810">
      <w:rPr>
        <w:rFonts w:eastAsia="Times New Roman"/>
        <w:sz w:val="18"/>
        <w:szCs w:val="20"/>
        <w:lang w:eastAsia="lv-LV"/>
      </w:rPr>
      <w:t xml:space="preserve">Reģ. Nr. 90009114631, Rīgas iela 16, Limbaži, Limbažu novads, LV–4001; </w:t>
    </w:r>
  </w:p>
  <w:p w14:paraId="7D6DA198" w14:textId="77777777" w:rsidR="00346810" w:rsidRPr="00346810" w:rsidRDefault="00346810" w:rsidP="00346810">
    <w:pPr>
      <w:contextualSpacing w:val="0"/>
      <w:jc w:val="center"/>
      <w:rPr>
        <w:rFonts w:eastAsia="Times New Roman"/>
        <w:sz w:val="18"/>
        <w:szCs w:val="20"/>
        <w:lang w:eastAsia="lv-LV"/>
      </w:rPr>
    </w:pPr>
    <w:r w:rsidRPr="00346810">
      <w:rPr>
        <w:rFonts w:eastAsia="Times New Roman"/>
        <w:sz w:val="18"/>
        <w:szCs w:val="24"/>
        <w:lang w:eastAsia="lv-LV"/>
      </w:rPr>
      <w:t>E-adrese _</w:t>
    </w:r>
    <w:r w:rsidRPr="00346810">
      <w:rPr>
        <w:rFonts w:eastAsia="Times New Roman"/>
        <w:sz w:val="18"/>
        <w:szCs w:val="18"/>
        <w:lang w:eastAsia="lv-LV"/>
      </w:rPr>
      <w:t xml:space="preserve">DEFAULT@90009114631; </w:t>
    </w:r>
    <w:r w:rsidRPr="00346810">
      <w:rPr>
        <w:rFonts w:eastAsia="Times New Roman"/>
        <w:sz w:val="18"/>
        <w:szCs w:val="20"/>
        <w:lang w:eastAsia="lv-LV"/>
      </w:rPr>
      <w:t>e-pasts</w:t>
    </w:r>
    <w:r w:rsidRPr="00346810">
      <w:rPr>
        <w:rFonts w:eastAsia="Times New Roman"/>
        <w:iCs/>
        <w:sz w:val="18"/>
        <w:szCs w:val="20"/>
        <w:lang w:eastAsia="lv-LV"/>
      </w:rPr>
      <w:t xml:space="preserve"> pasts@limbazi.lv;</w:t>
    </w:r>
    <w:r w:rsidRPr="00346810">
      <w:rPr>
        <w:rFonts w:eastAsia="Times New Roman"/>
        <w:sz w:val="18"/>
        <w:szCs w:val="20"/>
        <w:lang w:eastAsia="lv-LV"/>
      </w:rPr>
      <w:t xml:space="preserve"> tālrunis 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1B7A4F"/>
    <w:multiLevelType w:val="multilevel"/>
    <w:tmpl w:val="106A24F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02730E8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6816A39"/>
    <w:multiLevelType w:val="hybridMultilevel"/>
    <w:tmpl w:val="2FE007DE"/>
    <w:lvl w:ilvl="0" w:tplc="405C8A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B3163B"/>
    <w:multiLevelType w:val="multilevel"/>
    <w:tmpl w:val="F9AE436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47D"/>
    <w:rsid w:val="000965ED"/>
    <w:rsid w:val="000C6E87"/>
    <w:rsid w:val="000F3FAA"/>
    <w:rsid w:val="00110D18"/>
    <w:rsid w:val="00151DC3"/>
    <w:rsid w:val="00191816"/>
    <w:rsid w:val="00196C3E"/>
    <w:rsid w:val="001B3B9B"/>
    <w:rsid w:val="0020206F"/>
    <w:rsid w:val="002375E6"/>
    <w:rsid w:val="002D43C4"/>
    <w:rsid w:val="003228A7"/>
    <w:rsid w:val="00342B2F"/>
    <w:rsid w:val="00346810"/>
    <w:rsid w:val="0037361E"/>
    <w:rsid w:val="00397D6B"/>
    <w:rsid w:val="003B29AE"/>
    <w:rsid w:val="003D553F"/>
    <w:rsid w:val="003F380A"/>
    <w:rsid w:val="00471981"/>
    <w:rsid w:val="005038E4"/>
    <w:rsid w:val="00535FC5"/>
    <w:rsid w:val="00564F36"/>
    <w:rsid w:val="005714A0"/>
    <w:rsid w:val="005A61E5"/>
    <w:rsid w:val="005E7673"/>
    <w:rsid w:val="005F1A16"/>
    <w:rsid w:val="00615A97"/>
    <w:rsid w:val="00631DBD"/>
    <w:rsid w:val="006341AA"/>
    <w:rsid w:val="00692455"/>
    <w:rsid w:val="006C3168"/>
    <w:rsid w:val="006C42C8"/>
    <w:rsid w:val="00753571"/>
    <w:rsid w:val="0075556E"/>
    <w:rsid w:val="00773299"/>
    <w:rsid w:val="00786EB7"/>
    <w:rsid w:val="0079093B"/>
    <w:rsid w:val="007C6878"/>
    <w:rsid w:val="007D4057"/>
    <w:rsid w:val="00852E37"/>
    <w:rsid w:val="00890EB7"/>
    <w:rsid w:val="008B01A8"/>
    <w:rsid w:val="008D667A"/>
    <w:rsid w:val="008E2838"/>
    <w:rsid w:val="008E662B"/>
    <w:rsid w:val="00991920"/>
    <w:rsid w:val="009A4FAE"/>
    <w:rsid w:val="009C16A8"/>
    <w:rsid w:val="009E289B"/>
    <w:rsid w:val="009E5A9A"/>
    <w:rsid w:val="009F260E"/>
    <w:rsid w:val="00A12EB9"/>
    <w:rsid w:val="00A21068"/>
    <w:rsid w:val="00A52AB1"/>
    <w:rsid w:val="00A8147C"/>
    <w:rsid w:val="00AA3B64"/>
    <w:rsid w:val="00AB07C1"/>
    <w:rsid w:val="00AD56F1"/>
    <w:rsid w:val="00B50AF8"/>
    <w:rsid w:val="00B518B0"/>
    <w:rsid w:val="00B96287"/>
    <w:rsid w:val="00BF52FB"/>
    <w:rsid w:val="00C02222"/>
    <w:rsid w:val="00C215BD"/>
    <w:rsid w:val="00C36481"/>
    <w:rsid w:val="00C52851"/>
    <w:rsid w:val="00C5759B"/>
    <w:rsid w:val="00C75ADD"/>
    <w:rsid w:val="00C82AC1"/>
    <w:rsid w:val="00C907C3"/>
    <w:rsid w:val="00CD48A5"/>
    <w:rsid w:val="00CD7F7B"/>
    <w:rsid w:val="00D01208"/>
    <w:rsid w:val="00D1175A"/>
    <w:rsid w:val="00D2283D"/>
    <w:rsid w:val="00D74EA6"/>
    <w:rsid w:val="00D77C38"/>
    <w:rsid w:val="00DC04FB"/>
    <w:rsid w:val="00DC4D0D"/>
    <w:rsid w:val="00E07CD0"/>
    <w:rsid w:val="00E5047D"/>
    <w:rsid w:val="00E560BE"/>
    <w:rsid w:val="00E85775"/>
    <w:rsid w:val="00EA6BB1"/>
    <w:rsid w:val="00EB7D93"/>
    <w:rsid w:val="00EE6A67"/>
    <w:rsid w:val="00F54200"/>
    <w:rsid w:val="00F604DF"/>
    <w:rsid w:val="00F66C0F"/>
    <w:rsid w:val="00F83CEC"/>
    <w:rsid w:val="00FC046C"/>
    <w:rsid w:val="00FC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DF400A"/>
  <w15:chartTrackingRefBased/>
  <w15:docId w15:val="{D2519D4F-B8CD-4E58-9E4E-09E71BAEB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DokChampa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E85775"/>
    <w:pPr>
      <w:contextualSpacing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B96287"/>
    <w:pPr>
      <w:ind w:left="720"/>
      <w:jc w:val="left"/>
    </w:pPr>
    <w:rPr>
      <w:rFonts w:eastAsia="Times New Roman"/>
      <w:szCs w:val="24"/>
    </w:rPr>
  </w:style>
  <w:style w:type="paragraph" w:customStyle="1" w:styleId="Default">
    <w:name w:val="Default"/>
    <w:rsid w:val="00B96287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 w:bidi="lo-LA"/>
    </w:rPr>
  </w:style>
  <w:style w:type="paragraph" w:styleId="Galvene">
    <w:name w:val="header"/>
    <w:basedOn w:val="Parasts"/>
    <w:link w:val="GalveneRakstz"/>
    <w:uiPriority w:val="99"/>
    <w:unhideWhenUsed/>
    <w:rsid w:val="00D74EA6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rsid w:val="00D74EA6"/>
    <w:rPr>
      <w:rFonts w:ascii="Times New Roman" w:hAnsi="Times New Roman" w:cs="Times New Roman"/>
      <w:sz w:val="24"/>
      <w:szCs w:val="22"/>
      <w:lang w:eastAsia="en-US" w:bidi="ar-SA"/>
    </w:rPr>
  </w:style>
  <w:style w:type="paragraph" w:styleId="Kjene">
    <w:name w:val="footer"/>
    <w:basedOn w:val="Parasts"/>
    <w:link w:val="KjeneRakstz"/>
    <w:uiPriority w:val="99"/>
    <w:unhideWhenUsed/>
    <w:rsid w:val="00D74EA6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uiPriority w:val="99"/>
    <w:rsid w:val="00D74EA6"/>
    <w:rPr>
      <w:rFonts w:ascii="Times New Roman" w:hAnsi="Times New Roman" w:cs="Times New Roman"/>
      <w:sz w:val="24"/>
      <w:szCs w:val="22"/>
      <w:lang w:eastAsia="en-US" w:bidi="ar-SA"/>
    </w:rPr>
  </w:style>
  <w:style w:type="table" w:styleId="Reatabula">
    <w:name w:val="Table Grid"/>
    <w:basedOn w:val="Parastatabula"/>
    <w:uiPriority w:val="59"/>
    <w:rsid w:val="00C82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uiPriority w:val="99"/>
    <w:semiHidden/>
    <w:unhideWhenUsed/>
    <w:rsid w:val="00AA3B64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AA3B64"/>
    <w:rPr>
      <w:sz w:val="20"/>
      <w:szCs w:val="20"/>
    </w:rPr>
  </w:style>
  <w:style w:type="character" w:customStyle="1" w:styleId="KomentratekstsRakstz">
    <w:name w:val="Komentāra teksts Rakstz."/>
    <w:link w:val="Komentrateksts"/>
    <w:uiPriority w:val="99"/>
    <w:semiHidden/>
    <w:rsid w:val="00AA3B64"/>
    <w:rPr>
      <w:rFonts w:ascii="Times New Roman" w:hAnsi="Times New Roman" w:cs="Times New Roman"/>
      <w:lang w:eastAsia="en-US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AA3B64"/>
    <w:rPr>
      <w:b/>
      <w:bCs/>
    </w:rPr>
  </w:style>
  <w:style w:type="character" w:customStyle="1" w:styleId="KomentratmaRakstz">
    <w:name w:val="Komentāra tēma Rakstz."/>
    <w:link w:val="Komentratma"/>
    <w:uiPriority w:val="99"/>
    <w:semiHidden/>
    <w:rsid w:val="00AA3B64"/>
    <w:rPr>
      <w:rFonts w:ascii="Times New Roman" w:hAnsi="Times New Roman" w:cs="Times New Roman"/>
      <w:b/>
      <w:bCs/>
      <w:lang w:eastAsia="en-US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2D43C4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uiPriority w:val="99"/>
    <w:semiHidden/>
    <w:rsid w:val="002D43C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kumi.lv/ta/id/57255-par-pasvaldiba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ikumi.lv/ta/id/57255-par-pasvaldiba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manda.goba\My%20Documents\Protokoli\Domes%20s&#275;&#382;u%20protokoli\2014\27.11.14_Pielikumi\24.dot" TargetMode="Externa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24.dot</Template>
  <TotalTime>2</TotalTime>
  <Pages>1</Pages>
  <Words>1752</Words>
  <Characters>999</Characters>
  <Application>Microsoft Office Word</Application>
  <DocSecurity>0</DocSecurity>
  <Lines>8</Lines>
  <Paragraphs>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Limbažu novada dome</Company>
  <LinksUpToDate>false</LinksUpToDate>
  <CharactersWithSpaces>2746</CharactersWithSpaces>
  <SharedDoc>false</SharedDoc>
  <HLinks>
    <vt:vector size="18" baseType="variant">
      <vt:variant>
        <vt:i4>2818168</vt:i4>
      </vt:variant>
      <vt:variant>
        <vt:i4>6</vt:i4>
      </vt:variant>
      <vt:variant>
        <vt:i4>0</vt:i4>
      </vt:variant>
      <vt:variant>
        <vt:i4>5</vt:i4>
      </vt:variant>
      <vt:variant>
        <vt:lpwstr>http://likumi.lv/ta/id/57255-par-pasvaldibam</vt:lpwstr>
      </vt:variant>
      <vt:variant>
        <vt:lpwstr>p43</vt:lpwstr>
      </vt:variant>
      <vt:variant>
        <vt:i4>3014776</vt:i4>
      </vt:variant>
      <vt:variant>
        <vt:i4>3</vt:i4>
      </vt:variant>
      <vt:variant>
        <vt:i4>0</vt:i4>
      </vt:variant>
      <vt:variant>
        <vt:i4>5</vt:i4>
      </vt:variant>
      <vt:variant>
        <vt:lpwstr>http://likumi.lv/ta/id/57255-par-pasvaldibam</vt:lpwstr>
      </vt:variant>
      <vt:variant>
        <vt:lpwstr>p15</vt:lpwstr>
      </vt:variant>
      <vt:variant>
        <vt:i4>2031624</vt:i4>
      </vt:variant>
      <vt:variant>
        <vt:i4>0</vt:i4>
      </vt:variant>
      <vt:variant>
        <vt:i4>0</vt:i4>
      </vt:variant>
      <vt:variant>
        <vt:i4>5</vt:i4>
      </vt:variant>
      <vt:variant>
        <vt:lpwstr>http://likumi.lv/ta/id/57255-par-pasvaldibam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Dace Tauriņa</cp:lastModifiedBy>
  <cp:revision>3</cp:revision>
  <cp:lastPrinted>2015-03-03T13:56:00Z</cp:lastPrinted>
  <dcterms:created xsi:type="dcterms:W3CDTF">2021-12-07T17:57:00Z</dcterms:created>
  <dcterms:modified xsi:type="dcterms:W3CDTF">2021-12-27T11:25:00Z</dcterms:modified>
</cp:coreProperties>
</file>