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386CB" w14:textId="5A030857" w:rsidR="004655AE" w:rsidRDefault="004655AE" w:rsidP="004655AE">
      <w:pPr>
        <w:shd w:val="clear" w:color="auto" w:fill="FFFFFF"/>
        <w:jc w:val="center"/>
        <w:rPr>
          <w:b/>
          <w:bCs/>
          <w:szCs w:val="24"/>
          <w:lang w:eastAsia="lv-LV"/>
        </w:rPr>
      </w:pPr>
    </w:p>
    <w:p w14:paraId="3556E8F2" w14:textId="77777777" w:rsidR="004655AE" w:rsidRDefault="004655AE" w:rsidP="004655AE">
      <w:pPr>
        <w:shd w:val="clear" w:color="auto" w:fill="FFFFFF"/>
        <w:jc w:val="center"/>
        <w:rPr>
          <w:b/>
          <w:bCs/>
          <w:szCs w:val="24"/>
          <w:lang w:eastAsia="lv-LV"/>
        </w:rPr>
      </w:pPr>
      <w:r>
        <w:rPr>
          <w:b/>
          <w:bCs/>
          <w:szCs w:val="24"/>
          <w:lang w:eastAsia="lv-LV"/>
        </w:rPr>
        <w:t>SAISTOŠIE NOTEIKUMI</w:t>
      </w:r>
    </w:p>
    <w:p w14:paraId="62336587" w14:textId="77777777" w:rsidR="004655AE" w:rsidRDefault="004655AE" w:rsidP="004655AE">
      <w:pPr>
        <w:shd w:val="clear" w:color="auto" w:fill="FFFFFF"/>
        <w:jc w:val="center"/>
        <w:rPr>
          <w:bCs/>
          <w:szCs w:val="24"/>
          <w:lang w:eastAsia="lv-LV"/>
        </w:rPr>
      </w:pPr>
      <w:r>
        <w:rPr>
          <w:bCs/>
          <w:szCs w:val="24"/>
          <w:lang w:eastAsia="lv-LV"/>
        </w:rPr>
        <w:t>Limbažos</w:t>
      </w:r>
    </w:p>
    <w:p w14:paraId="68CACF2C" w14:textId="77777777" w:rsidR="004655AE" w:rsidRDefault="004655AE" w:rsidP="004655AE">
      <w:pPr>
        <w:shd w:val="clear" w:color="auto" w:fill="FFFFFF"/>
        <w:jc w:val="center"/>
        <w:rPr>
          <w:bCs/>
          <w:szCs w:val="24"/>
          <w:lang w:eastAsia="lv-LV"/>
        </w:rPr>
      </w:pPr>
    </w:p>
    <w:p w14:paraId="477AB0BD" w14:textId="45035DF5" w:rsidR="004655AE" w:rsidRDefault="004655AE" w:rsidP="004655AE">
      <w:pPr>
        <w:shd w:val="clear" w:color="auto" w:fill="FFFFFF"/>
        <w:rPr>
          <w:szCs w:val="24"/>
          <w:lang w:eastAsia="lv-LV"/>
        </w:rPr>
      </w:pPr>
      <w:r>
        <w:rPr>
          <w:bCs/>
          <w:szCs w:val="24"/>
          <w:lang w:eastAsia="lv-LV"/>
        </w:rPr>
        <w:t xml:space="preserve">2021. gada </w:t>
      </w:r>
      <w:r w:rsidR="00063765">
        <w:rPr>
          <w:bCs/>
          <w:szCs w:val="24"/>
          <w:lang w:eastAsia="lv-LV"/>
        </w:rPr>
        <w:t>23</w:t>
      </w:r>
      <w:r>
        <w:rPr>
          <w:bCs/>
          <w:szCs w:val="24"/>
          <w:lang w:eastAsia="lv-LV"/>
        </w:rPr>
        <w:t xml:space="preserve">. decembrī </w:t>
      </w:r>
      <w:r>
        <w:rPr>
          <w:bCs/>
          <w:szCs w:val="24"/>
          <w:lang w:eastAsia="lv-LV"/>
        </w:rPr>
        <w:tab/>
      </w:r>
      <w:r>
        <w:rPr>
          <w:bCs/>
          <w:szCs w:val="24"/>
          <w:lang w:eastAsia="lv-LV"/>
        </w:rPr>
        <w:tab/>
      </w:r>
      <w:r>
        <w:rPr>
          <w:bCs/>
          <w:szCs w:val="24"/>
          <w:lang w:eastAsia="lv-LV"/>
        </w:rPr>
        <w:tab/>
      </w:r>
      <w:r>
        <w:rPr>
          <w:bCs/>
          <w:szCs w:val="24"/>
          <w:lang w:eastAsia="lv-LV"/>
        </w:rPr>
        <w:tab/>
      </w:r>
      <w:r>
        <w:rPr>
          <w:bCs/>
          <w:szCs w:val="24"/>
          <w:lang w:eastAsia="lv-LV"/>
        </w:rPr>
        <w:tab/>
      </w:r>
      <w:r>
        <w:rPr>
          <w:bCs/>
          <w:szCs w:val="24"/>
          <w:lang w:eastAsia="lv-LV"/>
        </w:rPr>
        <w:tab/>
      </w:r>
      <w:r>
        <w:rPr>
          <w:bCs/>
          <w:szCs w:val="24"/>
          <w:lang w:eastAsia="lv-LV"/>
        </w:rPr>
        <w:tab/>
      </w:r>
      <w:r>
        <w:rPr>
          <w:bCs/>
          <w:szCs w:val="24"/>
          <w:lang w:eastAsia="lv-LV"/>
        </w:rPr>
        <w:tab/>
      </w:r>
      <w:r>
        <w:rPr>
          <w:bCs/>
          <w:szCs w:val="24"/>
          <w:lang w:eastAsia="lv-LV"/>
        </w:rPr>
        <w:tab/>
      </w:r>
      <w:r w:rsidR="00063765">
        <w:rPr>
          <w:bCs/>
          <w:szCs w:val="24"/>
          <w:lang w:eastAsia="lv-LV"/>
        </w:rPr>
        <w:t xml:space="preserve">        </w:t>
      </w:r>
      <w:r>
        <w:rPr>
          <w:bCs/>
          <w:szCs w:val="24"/>
          <w:lang w:eastAsia="lv-LV"/>
        </w:rPr>
        <w:t xml:space="preserve">Nr. </w:t>
      </w:r>
      <w:r w:rsidR="00063765">
        <w:rPr>
          <w:bCs/>
          <w:szCs w:val="24"/>
          <w:lang w:eastAsia="lv-LV"/>
        </w:rPr>
        <w:t>42</w:t>
      </w:r>
    </w:p>
    <w:p w14:paraId="48DB0FC3" w14:textId="77777777" w:rsidR="004655AE" w:rsidRDefault="004655AE" w:rsidP="004655AE">
      <w:pPr>
        <w:shd w:val="clear" w:color="auto" w:fill="FFFFFF"/>
        <w:rPr>
          <w:bCs/>
          <w:szCs w:val="24"/>
          <w:lang w:eastAsia="lv-LV"/>
        </w:rPr>
      </w:pPr>
    </w:p>
    <w:p w14:paraId="16F88229" w14:textId="77777777" w:rsidR="004655AE" w:rsidRDefault="004655AE" w:rsidP="004655AE">
      <w:pPr>
        <w:ind w:right="-81"/>
        <w:jc w:val="right"/>
        <w:rPr>
          <w:b/>
          <w:color w:val="000000"/>
          <w:szCs w:val="24"/>
          <w:lang w:eastAsia="lv-LV"/>
        </w:rPr>
      </w:pPr>
      <w:r>
        <w:rPr>
          <w:b/>
          <w:color w:val="000000"/>
          <w:szCs w:val="24"/>
          <w:lang w:eastAsia="lv-LV"/>
        </w:rPr>
        <w:t>APSTIPRINĀTI</w:t>
      </w:r>
    </w:p>
    <w:p w14:paraId="56A61BF6" w14:textId="77777777" w:rsidR="004655AE" w:rsidRDefault="004655AE" w:rsidP="004655AE">
      <w:pPr>
        <w:ind w:right="-81"/>
        <w:jc w:val="right"/>
        <w:rPr>
          <w:color w:val="000000"/>
          <w:szCs w:val="24"/>
          <w:lang w:eastAsia="lv-LV"/>
        </w:rPr>
      </w:pPr>
      <w:r>
        <w:rPr>
          <w:color w:val="000000"/>
          <w:szCs w:val="24"/>
          <w:lang w:eastAsia="lv-LV"/>
        </w:rPr>
        <w:t xml:space="preserve"> ar Limbažu novada domes</w:t>
      </w:r>
    </w:p>
    <w:p w14:paraId="3D8B87A1" w14:textId="78C28B7D" w:rsidR="004655AE" w:rsidRDefault="00063765" w:rsidP="004655AE">
      <w:pPr>
        <w:ind w:right="-81"/>
        <w:jc w:val="right"/>
        <w:rPr>
          <w:color w:val="000000"/>
          <w:szCs w:val="24"/>
          <w:lang w:eastAsia="lv-LV"/>
        </w:rPr>
      </w:pPr>
      <w:r>
        <w:rPr>
          <w:color w:val="000000"/>
          <w:szCs w:val="24"/>
          <w:lang w:eastAsia="lv-LV"/>
        </w:rPr>
        <w:t>23</w:t>
      </w:r>
      <w:r w:rsidR="004655AE">
        <w:rPr>
          <w:color w:val="000000"/>
          <w:szCs w:val="24"/>
          <w:lang w:eastAsia="lv-LV"/>
        </w:rPr>
        <w:t>.12.2021. sēdes lēmumu Nr.</w:t>
      </w:r>
      <w:r>
        <w:rPr>
          <w:color w:val="000000"/>
          <w:szCs w:val="24"/>
          <w:lang w:eastAsia="lv-LV"/>
        </w:rPr>
        <w:t>686</w:t>
      </w:r>
    </w:p>
    <w:p w14:paraId="2CDF0E78" w14:textId="6FCF13B0" w:rsidR="004655AE" w:rsidRDefault="004655AE" w:rsidP="004655AE">
      <w:pPr>
        <w:ind w:right="-81"/>
        <w:jc w:val="right"/>
        <w:rPr>
          <w:color w:val="000000"/>
          <w:szCs w:val="24"/>
          <w:lang w:eastAsia="lv-LV"/>
        </w:rPr>
      </w:pPr>
      <w:r>
        <w:rPr>
          <w:color w:val="000000"/>
          <w:szCs w:val="24"/>
          <w:lang w:eastAsia="lv-LV"/>
        </w:rPr>
        <w:t>(protokols Nr.</w:t>
      </w:r>
      <w:r w:rsidR="00063765">
        <w:rPr>
          <w:color w:val="000000"/>
          <w:szCs w:val="24"/>
          <w:lang w:eastAsia="lv-LV"/>
        </w:rPr>
        <w:t>13</w:t>
      </w:r>
      <w:r>
        <w:rPr>
          <w:color w:val="000000"/>
          <w:szCs w:val="24"/>
          <w:lang w:eastAsia="lv-LV"/>
        </w:rPr>
        <w:t xml:space="preserve">, </w:t>
      </w:r>
      <w:r w:rsidR="00063765">
        <w:rPr>
          <w:color w:val="000000"/>
          <w:szCs w:val="24"/>
          <w:lang w:eastAsia="lv-LV"/>
        </w:rPr>
        <w:t>54</w:t>
      </w:r>
      <w:r>
        <w:rPr>
          <w:color w:val="000000"/>
          <w:szCs w:val="24"/>
          <w:lang w:eastAsia="lv-LV"/>
        </w:rPr>
        <w:t>.§)</w:t>
      </w:r>
    </w:p>
    <w:p w14:paraId="763334A1" w14:textId="58CF3D17" w:rsidR="00255BCF" w:rsidRDefault="00255BCF" w:rsidP="004655AE">
      <w:pPr>
        <w:ind w:right="-81"/>
        <w:jc w:val="right"/>
        <w:rPr>
          <w:color w:val="000000"/>
          <w:szCs w:val="24"/>
          <w:lang w:eastAsia="lv-LV"/>
        </w:rPr>
      </w:pPr>
    </w:p>
    <w:p w14:paraId="3C66181F" w14:textId="77777777" w:rsidR="00255BCF" w:rsidRPr="00DD2ACC" w:rsidRDefault="00255BCF" w:rsidP="00255BCF">
      <w:pPr>
        <w:ind w:right="-81"/>
        <w:contextualSpacing w:val="0"/>
        <w:jc w:val="right"/>
        <w:rPr>
          <w:rFonts w:eastAsia="Times New Roman"/>
          <w:i/>
          <w:color w:val="000000"/>
          <w:szCs w:val="24"/>
          <w:lang w:eastAsia="lv-LV"/>
        </w:rPr>
      </w:pPr>
      <w:r w:rsidRPr="00DD2ACC">
        <w:rPr>
          <w:rFonts w:eastAsia="Times New Roman"/>
          <w:i/>
          <w:color w:val="000000"/>
          <w:szCs w:val="24"/>
          <w:lang w:eastAsia="lv-LV"/>
        </w:rPr>
        <w:t>PRECIZĒTI</w:t>
      </w:r>
    </w:p>
    <w:p w14:paraId="33B82079" w14:textId="77777777" w:rsidR="00255BCF" w:rsidRPr="00DD2ACC" w:rsidRDefault="00255BCF" w:rsidP="00255BCF">
      <w:pPr>
        <w:ind w:right="-81"/>
        <w:contextualSpacing w:val="0"/>
        <w:jc w:val="right"/>
        <w:rPr>
          <w:rFonts w:eastAsia="Times New Roman"/>
          <w:i/>
          <w:color w:val="000000"/>
          <w:szCs w:val="24"/>
          <w:lang w:eastAsia="lv-LV"/>
        </w:rPr>
      </w:pPr>
      <w:r w:rsidRPr="00DD2ACC">
        <w:rPr>
          <w:rFonts w:eastAsia="Times New Roman"/>
          <w:i/>
          <w:color w:val="000000"/>
          <w:szCs w:val="24"/>
          <w:lang w:eastAsia="lv-LV"/>
        </w:rPr>
        <w:t>ar Limbažu novada domes</w:t>
      </w:r>
    </w:p>
    <w:p w14:paraId="39C2992D" w14:textId="441F5F03" w:rsidR="00255BCF" w:rsidRPr="00DD2ACC" w:rsidRDefault="008A45D1" w:rsidP="00255BCF">
      <w:pPr>
        <w:ind w:right="-81"/>
        <w:contextualSpacing w:val="0"/>
        <w:jc w:val="right"/>
        <w:rPr>
          <w:rFonts w:eastAsia="Times New Roman"/>
          <w:i/>
          <w:color w:val="000000"/>
          <w:szCs w:val="24"/>
          <w:lang w:eastAsia="lv-LV"/>
        </w:rPr>
      </w:pPr>
      <w:r>
        <w:rPr>
          <w:rFonts w:eastAsia="Times New Roman"/>
          <w:i/>
          <w:color w:val="000000"/>
          <w:szCs w:val="24"/>
          <w:lang w:eastAsia="lv-LV"/>
        </w:rPr>
        <w:t>24</w:t>
      </w:r>
      <w:r w:rsidR="00255BCF" w:rsidRPr="00DD2ACC">
        <w:rPr>
          <w:rFonts w:eastAsia="Times New Roman"/>
          <w:i/>
          <w:color w:val="000000"/>
          <w:szCs w:val="24"/>
          <w:lang w:eastAsia="lv-LV"/>
        </w:rPr>
        <w:t>.02.2022. sēdes lēmumu Nr.</w:t>
      </w:r>
      <w:r>
        <w:rPr>
          <w:rFonts w:eastAsia="Times New Roman"/>
          <w:i/>
          <w:color w:val="000000"/>
          <w:szCs w:val="24"/>
          <w:lang w:eastAsia="lv-LV"/>
        </w:rPr>
        <w:t>167</w:t>
      </w:r>
    </w:p>
    <w:p w14:paraId="797B174E" w14:textId="06E26BBF" w:rsidR="00255BCF" w:rsidRPr="00DD2ACC" w:rsidRDefault="00255BCF" w:rsidP="00255BCF">
      <w:pPr>
        <w:ind w:right="-81"/>
        <w:contextualSpacing w:val="0"/>
        <w:jc w:val="right"/>
        <w:rPr>
          <w:rFonts w:eastAsia="Times New Roman"/>
          <w:i/>
          <w:color w:val="000000"/>
          <w:szCs w:val="24"/>
          <w:lang w:eastAsia="lv-LV"/>
        </w:rPr>
      </w:pPr>
      <w:r w:rsidRPr="00DD2ACC">
        <w:rPr>
          <w:rFonts w:eastAsia="Times New Roman"/>
          <w:i/>
          <w:color w:val="000000"/>
          <w:szCs w:val="24"/>
          <w:lang w:eastAsia="lv-LV"/>
        </w:rPr>
        <w:t>(protokols Nr.</w:t>
      </w:r>
      <w:r w:rsidR="008A45D1">
        <w:rPr>
          <w:rFonts w:eastAsia="Times New Roman"/>
          <w:i/>
          <w:color w:val="000000"/>
          <w:szCs w:val="24"/>
          <w:lang w:eastAsia="lv-LV"/>
        </w:rPr>
        <w:t>2</w:t>
      </w:r>
      <w:r w:rsidRPr="00DD2ACC">
        <w:rPr>
          <w:rFonts w:eastAsia="Times New Roman"/>
          <w:i/>
          <w:color w:val="000000"/>
          <w:szCs w:val="24"/>
          <w:lang w:eastAsia="lv-LV"/>
        </w:rPr>
        <w:t xml:space="preserve">, </w:t>
      </w:r>
      <w:r w:rsidR="008A45D1">
        <w:rPr>
          <w:rFonts w:eastAsia="Times New Roman"/>
          <w:i/>
          <w:color w:val="000000"/>
          <w:szCs w:val="24"/>
          <w:lang w:eastAsia="lv-LV"/>
        </w:rPr>
        <w:t>63</w:t>
      </w:r>
      <w:r w:rsidRPr="00DD2ACC">
        <w:rPr>
          <w:rFonts w:eastAsia="Times New Roman"/>
          <w:i/>
          <w:color w:val="000000"/>
          <w:szCs w:val="24"/>
          <w:lang w:eastAsia="lv-LV"/>
        </w:rPr>
        <w:t>.§)</w:t>
      </w:r>
    </w:p>
    <w:p w14:paraId="21677CD7" w14:textId="77777777" w:rsidR="00255BCF" w:rsidRDefault="00255BCF" w:rsidP="004655AE">
      <w:pPr>
        <w:ind w:right="-81"/>
        <w:jc w:val="right"/>
        <w:rPr>
          <w:color w:val="000000"/>
          <w:szCs w:val="24"/>
          <w:lang w:eastAsia="lv-LV"/>
        </w:rPr>
      </w:pPr>
    </w:p>
    <w:p w14:paraId="043AE96A" w14:textId="77777777" w:rsidR="004655AE" w:rsidRDefault="004655AE" w:rsidP="004655AE">
      <w:pPr>
        <w:jc w:val="right"/>
        <w:rPr>
          <w:color w:val="000000"/>
          <w:szCs w:val="24"/>
          <w:lang w:eastAsia="lv-LV"/>
        </w:rPr>
      </w:pPr>
    </w:p>
    <w:p w14:paraId="594C2EFA" w14:textId="77777777" w:rsidR="004655AE" w:rsidRDefault="004655AE" w:rsidP="004655AE">
      <w:pPr>
        <w:jc w:val="center"/>
        <w:rPr>
          <w:b/>
          <w:sz w:val="28"/>
          <w:szCs w:val="28"/>
        </w:rPr>
      </w:pPr>
      <w:bookmarkStart w:id="0" w:name="n1"/>
      <w:bookmarkStart w:id="1" w:name="n-779059"/>
      <w:bookmarkEnd w:id="0"/>
      <w:bookmarkEnd w:id="1"/>
      <w:r>
        <w:rPr>
          <w:b/>
          <w:sz w:val="28"/>
          <w:szCs w:val="28"/>
        </w:rPr>
        <w:t>Par augstas detalizācijas topogrāfiskās informācijas aprites kārtību Limbažu novadā</w:t>
      </w:r>
    </w:p>
    <w:p w14:paraId="5C9CCDD6" w14:textId="77777777" w:rsidR="00063765" w:rsidRDefault="00063765" w:rsidP="004655AE">
      <w:pPr>
        <w:pStyle w:val="Sarakstarindkopa"/>
        <w:ind w:left="1080"/>
        <w:jc w:val="right"/>
        <w:rPr>
          <w:i/>
          <w:sz w:val="22"/>
        </w:rPr>
      </w:pPr>
    </w:p>
    <w:p w14:paraId="5AB3174B" w14:textId="69CF9BE7" w:rsidR="004655AE" w:rsidRDefault="004655AE" w:rsidP="004655AE">
      <w:pPr>
        <w:pStyle w:val="Sarakstarindkopa"/>
        <w:ind w:left="1080"/>
        <w:jc w:val="right"/>
        <w:rPr>
          <w:i/>
          <w:sz w:val="22"/>
          <w:szCs w:val="20"/>
        </w:rPr>
      </w:pPr>
      <w:r>
        <w:rPr>
          <w:i/>
          <w:sz w:val="22"/>
        </w:rPr>
        <w:t>Izdoti saskaņā ar</w:t>
      </w:r>
    </w:p>
    <w:p w14:paraId="1E76604B" w14:textId="15647BEE" w:rsidR="004655AE" w:rsidRDefault="004655AE" w:rsidP="004655AE">
      <w:pPr>
        <w:pStyle w:val="Sarakstarindkopa"/>
        <w:ind w:left="1080"/>
        <w:jc w:val="right"/>
        <w:rPr>
          <w:i/>
          <w:sz w:val="22"/>
        </w:rPr>
      </w:pPr>
      <w:r>
        <w:rPr>
          <w:i/>
          <w:sz w:val="22"/>
        </w:rPr>
        <w:t xml:space="preserve"> likuma "Par pašvaldībām"</w:t>
      </w:r>
      <w:r w:rsidR="00063765">
        <w:rPr>
          <w:i/>
          <w:sz w:val="22"/>
        </w:rPr>
        <w:t xml:space="preserve"> </w:t>
      </w:r>
      <w:r>
        <w:rPr>
          <w:i/>
          <w:sz w:val="22"/>
        </w:rPr>
        <w:t>43. panta ceturto daļu</w:t>
      </w:r>
    </w:p>
    <w:p w14:paraId="3E58F1EA" w14:textId="77777777" w:rsidR="004655AE" w:rsidRDefault="004655AE" w:rsidP="004655AE">
      <w:pPr>
        <w:pStyle w:val="Sarakstarindkopa"/>
        <w:ind w:left="1080"/>
        <w:jc w:val="right"/>
        <w:rPr>
          <w:i/>
          <w:sz w:val="22"/>
        </w:rPr>
      </w:pPr>
      <w:r>
        <w:rPr>
          <w:i/>
          <w:sz w:val="22"/>
        </w:rPr>
        <w:t>Ģeotelpiskās informācijas likuma</w:t>
      </w:r>
    </w:p>
    <w:p w14:paraId="75458196" w14:textId="77777777" w:rsidR="004655AE" w:rsidRDefault="004655AE" w:rsidP="004655AE">
      <w:pPr>
        <w:pStyle w:val="Sarakstarindkopa"/>
        <w:ind w:left="1080" w:hanging="371"/>
        <w:jc w:val="right"/>
        <w:rPr>
          <w:i/>
          <w:sz w:val="22"/>
          <w:highlight w:val="yellow"/>
        </w:rPr>
      </w:pPr>
      <w:r>
        <w:rPr>
          <w:i/>
          <w:sz w:val="22"/>
        </w:rPr>
        <w:t>13. panta sesto daļu un 26. panta trešo daļu, 7</w:t>
      </w:r>
      <w:r>
        <w:rPr>
          <w:i/>
          <w:sz w:val="22"/>
          <w:vertAlign w:val="superscript"/>
        </w:rPr>
        <w:t>1</w:t>
      </w:r>
      <w:r>
        <w:rPr>
          <w:i/>
          <w:sz w:val="22"/>
        </w:rPr>
        <w:t xml:space="preserve"> daļu.</w:t>
      </w:r>
    </w:p>
    <w:p w14:paraId="068940B2" w14:textId="77777777" w:rsidR="004655AE" w:rsidRDefault="004655AE" w:rsidP="004655AE">
      <w:pPr>
        <w:pStyle w:val="Sarakstarindkopa"/>
        <w:ind w:left="1080"/>
        <w:jc w:val="right"/>
        <w:rPr>
          <w:i/>
          <w:sz w:val="22"/>
        </w:rPr>
      </w:pPr>
      <w:r>
        <w:rPr>
          <w:i/>
          <w:sz w:val="22"/>
        </w:rPr>
        <w:t>Ministru kabineta 2012. gada 24. aprīļa noteikumu Nr. 281</w:t>
      </w:r>
    </w:p>
    <w:p w14:paraId="5A83A10A" w14:textId="77777777" w:rsidR="004655AE" w:rsidRDefault="004655AE" w:rsidP="004655AE">
      <w:pPr>
        <w:pStyle w:val="Sarakstarindkopa"/>
        <w:ind w:left="1080"/>
        <w:jc w:val="right"/>
        <w:rPr>
          <w:i/>
          <w:sz w:val="22"/>
        </w:rPr>
      </w:pPr>
      <w:r>
        <w:rPr>
          <w:i/>
          <w:sz w:val="22"/>
        </w:rPr>
        <w:t>,,</w:t>
      </w:r>
      <w:r>
        <w:t xml:space="preserve"> </w:t>
      </w:r>
      <w:r>
        <w:rPr>
          <w:i/>
          <w:sz w:val="22"/>
        </w:rPr>
        <w:t xml:space="preserve">Augstas detalizācijas topogrāfiskās informācijas </w:t>
      </w:r>
    </w:p>
    <w:p w14:paraId="06C5D534" w14:textId="77777777" w:rsidR="004655AE" w:rsidRDefault="004655AE" w:rsidP="004655AE">
      <w:pPr>
        <w:pStyle w:val="Sarakstarindkopa"/>
        <w:ind w:left="1080"/>
        <w:jc w:val="right"/>
        <w:rPr>
          <w:i/>
          <w:sz w:val="22"/>
        </w:rPr>
      </w:pPr>
      <w:r>
        <w:rPr>
          <w:i/>
          <w:sz w:val="22"/>
        </w:rPr>
        <w:t>un tās centrālās datubāzes noteikumi” 69. punktu</w:t>
      </w:r>
    </w:p>
    <w:p w14:paraId="6E90D3D3" w14:textId="77777777" w:rsidR="004655AE" w:rsidRDefault="004655AE" w:rsidP="004655AE"/>
    <w:p w14:paraId="4142A084" w14:textId="77777777" w:rsidR="004655AE" w:rsidRDefault="004655AE" w:rsidP="004655AE">
      <w:pPr>
        <w:jc w:val="center"/>
        <w:rPr>
          <w:b/>
          <w:bCs/>
        </w:rPr>
      </w:pPr>
      <w:r>
        <w:rPr>
          <w:b/>
          <w:bCs/>
        </w:rPr>
        <w:t>I. Vispārīgie jautājumi</w:t>
      </w:r>
    </w:p>
    <w:p w14:paraId="3414C936" w14:textId="77777777" w:rsidR="004655AE" w:rsidRDefault="004655AE" w:rsidP="004655AE"/>
    <w:p w14:paraId="1C77ED9E" w14:textId="77777777" w:rsidR="004655AE" w:rsidRDefault="004655AE" w:rsidP="004655AE">
      <w:pPr>
        <w:pStyle w:val="Sarakstarindkopa"/>
        <w:numPr>
          <w:ilvl w:val="0"/>
          <w:numId w:val="6"/>
        </w:numPr>
        <w:ind w:left="357" w:hanging="357"/>
        <w:jc w:val="both"/>
      </w:pPr>
      <w:r>
        <w:t>Saistošie noteikumi nosaka kārtību, kādā Limbažu novada administratīvajā teritorijā notiek augstas detalizācijas topogrāfiskās informācijas (turpmāk – ADTI) pārbaude, reģistrācija datu bāzē, sagatavošana un izsniegšana. Šie noteikumi attiecas arī uz detālplānojumu uz zemes ierīcības projektu  grafiskajām daļām.</w:t>
      </w:r>
    </w:p>
    <w:p w14:paraId="3FE38770" w14:textId="77777777" w:rsidR="004655AE" w:rsidRDefault="004655AE" w:rsidP="004655AE">
      <w:pPr>
        <w:pStyle w:val="Sarakstarindkopa"/>
        <w:numPr>
          <w:ilvl w:val="0"/>
          <w:numId w:val="6"/>
        </w:numPr>
        <w:ind w:left="357" w:hanging="357"/>
        <w:jc w:val="both"/>
      </w:pPr>
      <w:r>
        <w:t>Saistošie noteikumi ir obligāti visām fiziskajām un juridiskajām personām, kas Limbažu novada administratīvajā teritorijā veic topogrāfiskos un ģeodēziskos darbus, izstrādā detālplānojumus, zemes ierīcības projektus, kā arī veic inženiertīklu, būvju un inženierbūvju projektēšanu un būvniecību.</w:t>
      </w:r>
    </w:p>
    <w:p w14:paraId="16CFA0A4" w14:textId="77777777" w:rsidR="004655AE" w:rsidRDefault="004655AE" w:rsidP="004655AE">
      <w:pPr>
        <w:pStyle w:val="Sarakstarindkopa"/>
        <w:numPr>
          <w:ilvl w:val="0"/>
          <w:numId w:val="6"/>
        </w:numPr>
        <w:ind w:left="357" w:hanging="357"/>
        <w:jc w:val="both"/>
      </w:pPr>
      <w:r>
        <w:t xml:space="preserve">Limbažu novada administratīvajā teritorijā ADTI pieņemšanu, pārbaudi un uzkrāšanu, kā arī mērniecībai nepieciešamo datu izsniegšanu realizē un koordinē Limbažu novada pašvaldības izvēlēta juridiska persona (turpmāk – Datubāzes turētājs), kurai ir tiesības par pakalpojumiem pret trešajām personām saņemt samaksu. Maksa par datu, kuri satur augstas detalizācijas topogrāfisko informāciju, pārbaudi, reģistrāciju augstas detalizācijas topogrāfiskās informācijas par Limbažu novada </w:t>
      </w:r>
      <w:r>
        <w:lastRenderedPageBreak/>
        <w:t xml:space="preserve">administratīvo teritoriju datubāzē (turpmāk – Datubāze), sagatavošanu un izsniegšanu no minētās datubāzes ir noteikta saistošo noteikumu pielikumā. </w:t>
      </w:r>
    </w:p>
    <w:p w14:paraId="36527BF6" w14:textId="77777777" w:rsidR="004655AE" w:rsidRDefault="004655AE" w:rsidP="004655AE">
      <w:pPr>
        <w:pStyle w:val="Sarakstarindkopa"/>
        <w:ind w:left="357"/>
        <w:jc w:val="both"/>
      </w:pPr>
    </w:p>
    <w:p w14:paraId="3D883383" w14:textId="77777777" w:rsidR="00063765" w:rsidRDefault="00063765" w:rsidP="004655AE">
      <w:pPr>
        <w:pStyle w:val="Sarakstarindkopa"/>
        <w:ind w:left="357"/>
        <w:jc w:val="center"/>
        <w:rPr>
          <w:b/>
          <w:bCs/>
        </w:rPr>
      </w:pPr>
    </w:p>
    <w:p w14:paraId="2ACC345D" w14:textId="45C8A5AA" w:rsidR="004655AE" w:rsidRDefault="004655AE" w:rsidP="004655AE">
      <w:pPr>
        <w:pStyle w:val="Sarakstarindkopa"/>
        <w:ind w:left="357"/>
        <w:jc w:val="center"/>
      </w:pPr>
      <w:r>
        <w:rPr>
          <w:b/>
          <w:bCs/>
        </w:rPr>
        <w:t xml:space="preserve">II. Topogrāfiskās informācijas pārbaude, saskaņošana, reģistrācija un izsniegšana </w:t>
      </w:r>
    </w:p>
    <w:p w14:paraId="77019771" w14:textId="77777777" w:rsidR="004655AE" w:rsidRDefault="004655AE" w:rsidP="004655AE"/>
    <w:p w14:paraId="131BCB15" w14:textId="77777777" w:rsidR="004655AE" w:rsidRDefault="004655AE" w:rsidP="004655AE">
      <w:pPr>
        <w:pStyle w:val="Sarakstarindkopa"/>
        <w:numPr>
          <w:ilvl w:val="0"/>
          <w:numId w:val="6"/>
        </w:numPr>
        <w:ind w:left="357" w:hanging="357"/>
        <w:jc w:val="both"/>
      </w:pPr>
      <w:r>
        <w:t xml:space="preserve">Datubāzes turētājs, pieņem tikai mērniecībā sertificētu personu topogrāfiskos vai ģeodēziskos uzmērījumus, tai skaitā </w:t>
      </w:r>
      <w:proofErr w:type="spellStart"/>
      <w:r>
        <w:t>izpilduzmērījumus</w:t>
      </w:r>
      <w:proofErr w:type="spellEnd"/>
      <w:r>
        <w:t xml:space="preserve">, </w:t>
      </w:r>
      <w:proofErr w:type="spellStart"/>
      <w:r>
        <w:t>būvasu</w:t>
      </w:r>
      <w:proofErr w:type="spellEnd"/>
      <w:r>
        <w:t xml:space="preserve"> nospraušanas un būvju situācijas plānus, kas sagatavoti digitālā formā (*.DGN vai *.DWG formātā), Latvijas ģeodēziskās atskaites sistēmā. </w:t>
      </w:r>
    </w:p>
    <w:p w14:paraId="4408BA8A" w14:textId="77777777" w:rsidR="00ED4306" w:rsidRDefault="004655AE" w:rsidP="00ED4306">
      <w:pPr>
        <w:pStyle w:val="Sarakstarindkopa"/>
        <w:numPr>
          <w:ilvl w:val="0"/>
          <w:numId w:val="6"/>
        </w:numPr>
        <w:ind w:left="357" w:hanging="357"/>
        <w:jc w:val="both"/>
      </w:pPr>
      <w:r>
        <w:t xml:space="preserve">Datubāzes turētājs mērniecības darbu veicējiem sniedz informāciju par ielu sarkanajām līnijām un vietējo ģeodēzisko tīklu punktiem. </w:t>
      </w:r>
    </w:p>
    <w:p w14:paraId="533021F1" w14:textId="74DECA10" w:rsidR="00ED4306" w:rsidRPr="00C60136" w:rsidRDefault="00C60136" w:rsidP="00ED4306">
      <w:pPr>
        <w:pStyle w:val="Sarakstarindkopa"/>
        <w:numPr>
          <w:ilvl w:val="0"/>
          <w:numId w:val="6"/>
        </w:numPr>
        <w:ind w:left="357" w:hanging="357"/>
        <w:jc w:val="both"/>
      </w:pPr>
      <w:r w:rsidRPr="00C60136">
        <w:t>Ja uzmērāmajā teritorijā atrodas vietējā ģeodēziskā tīkla (VĢT) punkts, p</w:t>
      </w:r>
      <w:r w:rsidR="00ED4306" w:rsidRPr="00C60136">
        <w:t>irms topogrāfiskā plāna saskaņošanas</w:t>
      </w:r>
      <w:r>
        <w:t xml:space="preserve"> mērniecībā sertificētai personai</w:t>
      </w:r>
      <w:r w:rsidRPr="00C60136">
        <w:t xml:space="preserve"> </w:t>
      </w:r>
      <w:r w:rsidR="00ED4306" w:rsidRPr="00C60136">
        <w:t xml:space="preserve">nepieciešams veikt </w:t>
      </w:r>
      <w:r w:rsidR="004549DD" w:rsidRPr="00C60136">
        <w:t>VĢT</w:t>
      </w:r>
      <w:r w:rsidRPr="00C60136">
        <w:t xml:space="preserve"> punkta</w:t>
      </w:r>
      <w:r w:rsidR="004549DD" w:rsidRPr="00C60136">
        <w:t xml:space="preserve"> </w:t>
      </w:r>
      <w:r w:rsidR="00ED4306" w:rsidRPr="00C60136">
        <w:t xml:space="preserve">apsekošanu un uzmērīšanu. Apvidū esošos </w:t>
      </w:r>
      <w:r w:rsidR="004549DD" w:rsidRPr="00C60136">
        <w:t xml:space="preserve">VĢT </w:t>
      </w:r>
      <w:r w:rsidR="00ED4306" w:rsidRPr="00C60136">
        <w:t xml:space="preserve">punktus nepieciešams uzrādīt topogrāfiskajā plānā ar norādi - "Uzmanību - ģeodēziskā tīkla punkts! Projektējot saglabāt." Ja uzmērāmajā teritorijā datubāzē esošais </w:t>
      </w:r>
      <w:r w:rsidR="004549DD" w:rsidRPr="00C60136">
        <w:t xml:space="preserve">VĢT </w:t>
      </w:r>
      <w:r w:rsidR="00ED4306" w:rsidRPr="00C60136">
        <w:t xml:space="preserve">punkts </w:t>
      </w:r>
      <w:r w:rsidRPr="00C60136">
        <w:t>ir iznīcināts</w:t>
      </w:r>
      <w:r w:rsidR="00ED4306" w:rsidRPr="00C60136">
        <w:t xml:space="preserve">, </w:t>
      </w:r>
      <w:r>
        <w:t>mērniecībā sertificētā persona</w:t>
      </w:r>
      <w:r w:rsidR="00ED4306" w:rsidRPr="00C60136">
        <w:t xml:space="preserve"> sagatavo aktu par vietējā ģeodēziskā punkta iznīcināšanu un iesniedz </w:t>
      </w:r>
      <w:r w:rsidR="005E72B5">
        <w:t>Limbažu novada pašvaldības Nekustamā īpašuma un teritorijas plānošanas nodaļas pilnvarotam speciālistam</w:t>
      </w:r>
      <w:r w:rsidR="00ED4306" w:rsidRPr="00C60136">
        <w:t>.</w:t>
      </w:r>
    </w:p>
    <w:p w14:paraId="4383A373" w14:textId="77777777" w:rsidR="004655AE" w:rsidRDefault="004655AE" w:rsidP="004655AE">
      <w:pPr>
        <w:pStyle w:val="Sarakstarindkopa"/>
        <w:numPr>
          <w:ilvl w:val="0"/>
          <w:numId w:val="6"/>
        </w:numPr>
        <w:ind w:left="357" w:hanging="357"/>
        <w:jc w:val="both"/>
      </w:pPr>
      <w:r>
        <w:t>Ģeodēzisko darbu veicējiem topogrāfiskajā plānā jāattēlo visi uzmērāmajā teritorijā esošie valsts un vietējā ģeodēziskā tīkla punkti.</w:t>
      </w:r>
    </w:p>
    <w:p w14:paraId="2C223CE2" w14:textId="737AE171" w:rsidR="004655AE" w:rsidRDefault="004655AE" w:rsidP="004655AE">
      <w:pPr>
        <w:pStyle w:val="Sarakstarindkopa"/>
        <w:numPr>
          <w:ilvl w:val="0"/>
          <w:numId w:val="6"/>
        </w:numPr>
        <w:ind w:left="357" w:hanging="357"/>
        <w:jc w:val="both"/>
      </w:pPr>
      <w:r>
        <w:t>Uzmērītā topogrāfiskā informācija un ģeodēziskie uzmērījumi iesniedzami pārbaudei, saskaņošanai un reģistrācijai Datubāzes turētājam, kurš to veic 5 (piecu) darba dien</w:t>
      </w:r>
      <w:r w:rsidRPr="00FA2099">
        <w:t>u laikā</w:t>
      </w:r>
      <w:r w:rsidR="0077126A" w:rsidRPr="00FA2099">
        <w:t xml:space="preserve"> no topogrāfiskās informācijas un samaksas saņemšanas dienas</w:t>
      </w:r>
      <w:r w:rsidRPr="00FA2099">
        <w:t>,</w:t>
      </w:r>
      <w:r>
        <w:t xml:space="preserve"> ievērojot nosacījumu, ka iesniegtie  uzmērījumi atbilst reālai situācijai un valstī noteiktajiem standartiem. Limbažu novada pašvaldības institūcijas, tai skaitā Limbažu novada pašvaldības Būvvalde atzīst par atbilstošu (lietošanai derīgu) tikai šādā veidā saskaņotu topogrāfisko informāciju.</w:t>
      </w:r>
    </w:p>
    <w:p w14:paraId="3886763B" w14:textId="77777777" w:rsidR="004655AE" w:rsidRDefault="004655AE" w:rsidP="004655AE">
      <w:pPr>
        <w:pStyle w:val="Sarakstarindkopa"/>
        <w:numPr>
          <w:ilvl w:val="0"/>
          <w:numId w:val="6"/>
        </w:numPr>
        <w:ind w:left="357" w:hanging="357"/>
        <w:jc w:val="both"/>
      </w:pPr>
      <w:r>
        <w:t>Ja iesniegtajā topogrāfiskajā informācijā tiek konstatētas būtiskas atšķirības no ADTI datubāzē reģistrētajiem datiem, tad Datubāzes turētājam ir tiesības pieprasīt no topogrāfisko darbu veicēja iesniegt uzmērīšanas lietu un lauka mērījumu datu izdrukas, lai pārliecinātos par mērījumu ticamību.</w:t>
      </w:r>
    </w:p>
    <w:p w14:paraId="19727DE4" w14:textId="77777777" w:rsidR="004655AE" w:rsidRDefault="004655AE" w:rsidP="004655AE">
      <w:pPr>
        <w:pStyle w:val="Sarakstarindkopa"/>
        <w:numPr>
          <w:ilvl w:val="0"/>
          <w:numId w:val="6"/>
        </w:numPr>
        <w:ind w:left="357" w:hanging="357"/>
        <w:jc w:val="both"/>
      </w:pPr>
      <w:r>
        <w:t>Pirms topogrāfiskā plāna iesniegšanas pārbaudei un reģistrācijai ADTI datubāzē to obligāti saskaņo ar šādiem inženiertīklu turētājiem:</w:t>
      </w:r>
    </w:p>
    <w:p w14:paraId="5854601B" w14:textId="4FCF44AE" w:rsidR="004655AE" w:rsidRDefault="009E16BD" w:rsidP="004655AE">
      <w:pPr>
        <w:pStyle w:val="Sarakstarindkopa"/>
        <w:ind w:left="924" w:hanging="567"/>
        <w:jc w:val="both"/>
      </w:pPr>
      <w:r>
        <w:t>10</w:t>
      </w:r>
      <w:r w:rsidR="004655AE">
        <w:t>.1. SIA “</w:t>
      </w:r>
      <w:proofErr w:type="spellStart"/>
      <w:r w:rsidR="004655AE">
        <w:t>Tet</w:t>
      </w:r>
      <w:proofErr w:type="spellEnd"/>
      <w:r w:rsidR="004655AE">
        <w:t>”;</w:t>
      </w:r>
    </w:p>
    <w:p w14:paraId="37F7C234" w14:textId="40FCE827" w:rsidR="004655AE" w:rsidRDefault="009E16BD" w:rsidP="004655AE">
      <w:pPr>
        <w:pStyle w:val="Sarakstarindkopa"/>
        <w:ind w:left="924" w:hanging="567"/>
        <w:jc w:val="both"/>
      </w:pPr>
      <w:r>
        <w:t>10</w:t>
      </w:r>
      <w:r w:rsidR="004655AE">
        <w:t>.2. AS “Sadales tīkls”;</w:t>
      </w:r>
    </w:p>
    <w:p w14:paraId="3B1929E8" w14:textId="03E230B6" w:rsidR="00D56AEC" w:rsidRDefault="009E16BD" w:rsidP="00D56AEC">
      <w:pPr>
        <w:pStyle w:val="Sarakstarindkopa"/>
        <w:ind w:left="924" w:hanging="567"/>
        <w:jc w:val="both"/>
      </w:pPr>
      <w:r>
        <w:t>10</w:t>
      </w:r>
      <w:r w:rsidR="004655AE">
        <w:t>.3. VSIA “Zemkopības ministrijas nekustamie īpašumi” Vidzemes reģiona meliorācijas nodaļa.</w:t>
      </w:r>
    </w:p>
    <w:p w14:paraId="49A9C590" w14:textId="060563AE" w:rsidR="008740B6" w:rsidRPr="00671D20" w:rsidRDefault="008740B6" w:rsidP="008A45D1">
      <w:pPr>
        <w:pStyle w:val="Sarakstarindkopa"/>
        <w:numPr>
          <w:ilvl w:val="0"/>
          <w:numId w:val="6"/>
        </w:numPr>
        <w:ind w:left="357" w:hanging="357"/>
        <w:jc w:val="both"/>
      </w:pPr>
      <w:r w:rsidRPr="00671D20">
        <w:t>Ja uzmērāmās teritorijas robežās atrodas citi inženiertīkli, pirms topogrāfiskā plāna iesniegšanas pārbaudei un reģistrācijai ADTI datubāzē to saskaņo ar atbilstošo inženiertīklu turētājiem:</w:t>
      </w:r>
      <w:r w:rsidR="009E16BD" w:rsidRPr="00671D20">
        <w:t xml:space="preserve"> </w:t>
      </w:r>
    </w:p>
    <w:p w14:paraId="303435DD" w14:textId="5176AD18" w:rsidR="008740B6" w:rsidRPr="00315D37" w:rsidRDefault="008740B6" w:rsidP="008A45D1">
      <w:pPr>
        <w:pStyle w:val="Sarakstarindkopa"/>
        <w:ind w:left="644" w:hanging="218"/>
        <w:jc w:val="both"/>
      </w:pPr>
      <w:r>
        <w:t>11.</w:t>
      </w:r>
      <w:r w:rsidR="00671D20">
        <w:t>1</w:t>
      </w:r>
      <w:r>
        <w:t xml:space="preserve"> . </w:t>
      </w:r>
      <w:r w:rsidRPr="00315D37">
        <w:t>SIA “Latvijas Mobilais Telefons”;</w:t>
      </w:r>
    </w:p>
    <w:p w14:paraId="5E032E55" w14:textId="77777777" w:rsidR="008740B6" w:rsidRPr="008740B6" w:rsidRDefault="008740B6" w:rsidP="008A45D1">
      <w:pPr>
        <w:ind w:left="1004" w:hanging="578"/>
        <w:rPr>
          <w:rFonts w:eastAsia="Times New Roman"/>
          <w:szCs w:val="24"/>
        </w:rPr>
      </w:pPr>
      <w:r w:rsidRPr="008740B6">
        <w:rPr>
          <w:rFonts w:eastAsia="Times New Roman"/>
          <w:szCs w:val="24"/>
        </w:rPr>
        <w:t>11.2. VAS “Latvijas valsts radio un televīzijas centrs”;</w:t>
      </w:r>
    </w:p>
    <w:p w14:paraId="3B1564EC" w14:textId="77777777" w:rsidR="008740B6" w:rsidRPr="008740B6" w:rsidRDefault="008740B6" w:rsidP="008A45D1">
      <w:pPr>
        <w:ind w:left="1004" w:hanging="578"/>
        <w:rPr>
          <w:rFonts w:eastAsia="Times New Roman"/>
          <w:szCs w:val="24"/>
        </w:rPr>
      </w:pPr>
      <w:r w:rsidRPr="008740B6">
        <w:rPr>
          <w:rFonts w:eastAsia="Times New Roman"/>
          <w:szCs w:val="24"/>
        </w:rPr>
        <w:t>11.3. SIA “Limbažu siltums” (Precīzāka informācija par siltumtīklu, ūdensapgādes un kanalizācijas tīklu saskaņošanas teritorijām ievietota Datubāzes turētāja mājaslapā);</w:t>
      </w:r>
    </w:p>
    <w:p w14:paraId="3ECD76BE" w14:textId="77777777" w:rsidR="008740B6" w:rsidRPr="008740B6" w:rsidRDefault="008740B6" w:rsidP="008A45D1">
      <w:pPr>
        <w:ind w:left="1004" w:hanging="578"/>
        <w:rPr>
          <w:rFonts w:eastAsia="Times New Roman"/>
          <w:szCs w:val="24"/>
        </w:rPr>
      </w:pPr>
      <w:r w:rsidRPr="008740B6">
        <w:rPr>
          <w:rFonts w:eastAsia="Times New Roman"/>
          <w:szCs w:val="24"/>
        </w:rPr>
        <w:t>11.4. SIA “Salacgrīvas ūdens” (ūdensapgāde un kanalizācija Ainažu pilsētā, Ainažu pagastā, Salacgrīvas pilsētā, Salacgrīvas pagastā, Liepupes pagastā);</w:t>
      </w:r>
    </w:p>
    <w:p w14:paraId="6B513C06" w14:textId="77777777" w:rsidR="008740B6" w:rsidRPr="008740B6" w:rsidRDefault="008740B6" w:rsidP="008A45D1">
      <w:pPr>
        <w:ind w:left="1004" w:hanging="578"/>
        <w:rPr>
          <w:rFonts w:eastAsia="Times New Roman"/>
          <w:szCs w:val="24"/>
        </w:rPr>
      </w:pPr>
      <w:r w:rsidRPr="008740B6">
        <w:rPr>
          <w:rFonts w:eastAsia="Times New Roman"/>
          <w:szCs w:val="24"/>
        </w:rPr>
        <w:t>11.5. AS “Brīvais vilnis” (siltumapgāde Salacgrīvas pilsētas Salacas labajā krastā);</w:t>
      </w:r>
    </w:p>
    <w:p w14:paraId="2678ACB0" w14:textId="77777777" w:rsidR="008740B6" w:rsidRPr="008740B6" w:rsidRDefault="008740B6" w:rsidP="008A45D1">
      <w:pPr>
        <w:ind w:left="1004" w:hanging="578"/>
        <w:rPr>
          <w:rFonts w:eastAsia="Times New Roman"/>
          <w:szCs w:val="24"/>
        </w:rPr>
      </w:pPr>
      <w:r w:rsidRPr="008740B6">
        <w:rPr>
          <w:rFonts w:eastAsia="Times New Roman"/>
          <w:szCs w:val="24"/>
        </w:rPr>
        <w:t xml:space="preserve">11.6. SIA “Alojas </w:t>
      </w:r>
      <w:proofErr w:type="spellStart"/>
      <w:r w:rsidRPr="008740B6">
        <w:rPr>
          <w:rFonts w:eastAsia="Times New Roman"/>
          <w:szCs w:val="24"/>
        </w:rPr>
        <w:t>Saimniekserviss</w:t>
      </w:r>
      <w:proofErr w:type="spellEnd"/>
      <w:r w:rsidRPr="008740B6">
        <w:rPr>
          <w:rFonts w:eastAsia="Times New Roman"/>
          <w:szCs w:val="24"/>
        </w:rPr>
        <w:t xml:space="preserve">” (ūdensapgāde, kanalizācija un siltumtīkli Alojas un Staiceles pilsētā, Ozolmuižā, Puikulē, Puikules stacijā, </w:t>
      </w:r>
      <w:proofErr w:type="spellStart"/>
      <w:r w:rsidRPr="008740B6">
        <w:rPr>
          <w:rFonts w:eastAsia="Times New Roman"/>
          <w:szCs w:val="24"/>
        </w:rPr>
        <w:t>Vilzēnos</w:t>
      </w:r>
      <w:proofErr w:type="spellEnd"/>
      <w:r w:rsidRPr="008740B6">
        <w:rPr>
          <w:rFonts w:eastAsia="Times New Roman"/>
          <w:szCs w:val="24"/>
        </w:rPr>
        <w:t>, Braslavā, Ungurpilī un Vīķos);</w:t>
      </w:r>
    </w:p>
    <w:p w14:paraId="7E85B52C" w14:textId="77777777" w:rsidR="008740B6" w:rsidRPr="008740B6" w:rsidRDefault="008740B6" w:rsidP="008A45D1">
      <w:pPr>
        <w:ind w:left="1004" w:hanging="578"/>
        <w:rPr>
          <w:rFonts w:eastAsia="Times New Roman"/>
          <w:szCs w:val="24"/>
        </w:rPr>
      </w:pPr>
      <w:r w:rsidRPr="008740B6">
        <w:rPr>
          <w:rFonts w:eastAsia="Times New Roman"/>
          <w:szCs w:val="24"/>
        </w:rPr>
        <w:t>11.7. Limbažu apvienības pārvaldes pilnvarotā persona (Limbažu pilsētas apgaismojuma un lietus kanalizācijas inženiertīkli);</w:t>
      </w:r>
    </w:p>
    <w:p w14:paraId="6A8465FF" w14:textId="77777777" w:rsidR="008740B6" w:rsidRPr="008740B6" w:rsidRDefault="008740B6" w:rsidP="008A45D1">
      <w:pPr>
        <w:ind w:left="1004" w:hanging="578"/>
        <w:rPr>
          <w:rFonts w:eastAsia="Times New Roman"/>
          <w:szCs w:val="24"/>
        </w:rPr>
      </w:pPr>
      <w:r w:rsidRPr="008740B6">
        <w:rPr>
          <w:rFonts w:eastAsia="Times New Roman"/>
          <w:szCs w:val="24"/>
        </w:rPr>
        <w:lastRenderedPageBreak/>
        <w:t>11.8.  Alojas apvienības pārvaldes pilnvarotā persona (Alojas un Staiceles pilsētas apgaismojuma un lietus kanalizācijas inženiertīkli);</w:t>
      </w:r>
    </w:p>
    <w:p w14:paraId="7449E224" w14:textId="2C094051" w:rsidR="008740B6" w:rsidRPr="008740B6" w:rsidRDefault="008740B6" w:rsidP="008A45D1">
      <w:pPr>
        <w:ind w:left="1004" w:hanging="578"/>
        <w:rPr>
          <w:rFonts w:eastAsia="Times New Roman"/>
          <w:szCs w:val="24"/>
        </w:rPr>
      </w:pPr>
      <w:r w:rsidRPr="008740B6">
        <w:rPr>
          <w:rFonts w:eastAsia="Times New Roman"/>
          <w:szCs w:val="24"/>
        </w:rPr>
        <w:t>11.9. Salacgrīvas apvienības pārvaldes pilnvarotā persona (Salacgrīvas un Ainažu pilsētas apgaismojuma un siltumapgādes inženiertīkli Salacgrīvas pilsētas Salacas kreisajā krastā)</w:t>
      </w:r>
      <w:r w:rsidR="00A11840">
        <w:rPr>
          <w:rFonts w:eastAsia="Times New Roman"/>
          <w:szCs w:val="24"/>
        </w:rPr>
        <w:t>;</w:t>
      </w:r>
    </w:p>
    <w:p w14:paraId="57C19918" w14:textId="7B2E15D1" w:rsidR="008740B6" w:rsidRDefault="008740B6" w:rsidP="008A45D1">
      <w:pPr>
        <w:pStyle w:val="Sarakstarindkopa"/>
        <w:ind w:left="993" w:hanging="633"/>
        <w:jc w:val="both"/>
      </w:pPr>
      <w:r w:rsidRPr="00315D37">
        <w:rPr>
          <w:rFonts w:eastAsia="Calibri"/>
          <w:szCs w:val="22"/>
        </w:rPr>
        <w:t>11.10. Lim</w:t>
      </w:r>
      <w:bookmarkStart w:id="2" w:name="_GoBack"/>
      <w:bookmarkEnd w:id="2"/>
      <w:r w:rsidRPr="00315D37">
        <w:rPr>
          <w:rFonts w:eastAsia="Calibri"/>
          <w:szCs w:val="22"/>
        </w:rPr>
        <w:t>bažu novada pašvaldībai piederošos inženiertīklus pagastu teritorijās saskaņo attiecīgās apvienības pārvaldes pakalpojumu sniegšanas centra vadītājs</w:t>
      </w:r>
      <w:r w:rsidR="00671D20" w:rsidRPr="00315D37">
        <w:t>.</w:t>
      </w:r>
    </w:p>
    <w:p w14:paraId="224091E1" w14:textId="0159AFFD" w:rsidR="00E010CD" w:rsidRPr="00163D10" w:rsidRDefault="00E010CD" w:rsidP="00E010CD">
      <w:pPr>
        <w:pStyle w:val="Sarakstarindkopa"/>
        <w:numPr>
          <w:ilvl w:val="0"/>
          <w:numId w:val="6"/>
        </w:numPr>
        <w:ind w:left="357" w:hanging="357"/>
        <w:jc w:val="both"/>
      </w:pPr>
      <w:r w:rsidRPr="00163D10">
        <w:t xml:space="preserve">Ja inženiertīklu turētājs vēlas konkrētās teritorijās skaņot savus inženiertīklus, tad pašvaldībai izvērtēšanai jāiesniedz dokumentus par inženiertīklu piederību un </w:t>
      </w:r>
      <w:proofErr w:type="spellStart"/>
      <w:r w:rsidRPr="00163D10">
        <w:t>vektordatu</w:t>
      </w:r>
      <w:proofErr w:type="spellEnd"/>
      <w:r w:rsidRPr="00163D10">
        <w:t xml:space="preserve"> formā informāciju par inženiertīklu objektiem un skaņojuma teritoriju.</w:t>
      </w:r>
    </w:p>
    <w:p w14:paraId="33250F5C" w14:textId="778A44E4" w:rsidR="004655AE" w:rsidRDefault="004655AE" w:rsidP="004655AE">
      <w:pPr>
        <w:pStyle w:val="Sarakstarindkopa"/>
        <w:numPr>
          <w:ilvl w:val="0"/>
          <w:numId w:val="6"/>
        </w:numPr>
        <w:ind w:left="357" w:hanging="357"/>
        <w:jc w:val="both"/>
      </w:pPr>
      <w:r>
        <w:t xml:space="preserve">Pilsētu un ciemu teritorijās topogrāfiskajos plānos un būvju situācijas plānos jāuzrāda sarkanās līnijas, ko pirms iesniegšanas Datubāzē saskaņo ar Limbažu novada pašvaldības Nekustamā īpašuma un teritorijas plānošanas nodaļas pilnvaroto speciālistu (Precīzāka informācija par sarkano līniju saskaņošanu ievietota Datubāzes turētāja mājaslapā). </w:t>
      </w:r>
    </w:p>
    <w:p w14:paraId="3C54BECA" w14:textId="77777777" w:rsidR="00332D1D" w:rsidRDefault="004655AE" w:rsidP="00332D1D">
      <w:pPr>
        <w:pStyle w:val="Sarakstarindkopa"/>
        <w:numPr>
          <w:ilvl w:val="0"/>
          <w:numId w:val="6"/>
        </w:numPr>
        <w:ind w:left="357" w:hanging="357"/>
        <w:jc w:val="both"/>
      </w:pPr>
      <w:r>
        <w:t>Saskaņojot mērniecības darbu izpildītāju iesniegto topogrāfisko plānu, inženiertīklu turētāju pienākums ir pārbaudīt inženiertīklu uzmērījuma un attēlojuma atbilstību to rīcībā esošajiem datiem, bet nepieciešamības gadījumā kopā ar mērniecības darbu izpildītāju veikt inženiertīklu apsekošanu un meklēšanu dabā. Inženiertīklu turētāji ir atbildīgi par inženiertīklu uzmērījuma un attēlojuma pareizību to saskaņotajos datos, apliecinot to ar atbildīgās personas saskaņojumu uz mērniecības darbu izpildītāja iesniegtā topogrāfiskā plāna.</w:t>
      </w:r>
    </w:p>
    <w:p w14:paraId="751D64F8" w14:textId="4881F304" w:rsidR="00A243C5" w:rsidRPr="00332D1D" w:rsidRDefault="00A243C5" w:rsidP="00332D1D">
      <w:pPr>
        <w:pStyle w:val="Sarakstarindkopa"/>
        <w:numPr>
          <w:ilvl w:val="0"/>
          <w:numId w:val="6"/>
        </w:numPr>
        <w:ind w:left="357" w:hanging="357"/>
        <w:jc w:val="both"/>
      </w:pPr>
      <w:r w:rsidRPr="00163D10">
        <w:t>Inženiertīklu turētāji saskaņo topogrāfisko plānu ne ilgāk par 20 dienām.</w:t>
      </w:r>
    </w:p>
    <w:p w14:paraId="1AE8B39F" w14:textId="77777777" w:rsidR="004655AE" w:rsidRDefault="004655AE" w:rsidP="004655AE">
      <w:pPr>
        <w:pStyle w:val="Sarakstarindkopa"/>
        <w:numPr>
          <w:ilvl w:val="0"/>
          <w:numId w:val="6"/>
        </w:numPr>
        <w:ind w:left="357" w:hanging="357"/>
        <w:jc w:val="both"/>
      </w:pPr>
      <w:r>
        <w:rPr>
          <w:color w:val="000000"/>
        </w:rPr>
        <w:t>Inženiertīklu turētāja saskaņojums nedrīkst būt vecāks par sešiem mēnešiem brīdī, kad topogrāfiskais plāns tiek iesniegts pārbaudei un reģistrācijai pie Datubāzes turētāja</w:t>
      </w:r>
      <w:r>
        <w:t>.</w:t>
      </w:r>
    </w:p>
    <w:p w14:paraId="6C3F9820" w14:textId="61D535BD" w:rsidR="004655AE" w:rsidRDefault="004655AE" w:rsidP="004655AE">
      <w:pPr>
        <w:pStyle w:val="Sarakstarindkopa"/>
        <w:numPr>
          <w:ilvl w:val="0"/>
          <w:numId w:val="6"/>
        </w:numPr>
        <w:ind w:left="357" w:hanging="357"/>
        <w:jc w:val="both"/>
      </w:pPr>
      <w:r>
        <w:t xml:space="preserve">Datubāzes turētājs ir atbildīgs par to, vai ir </w:t>
      </w:r>
      <w:r w:rsidR="002B0822" w:rsidRPr="00AE79AA">
        <w:t>norādīti</w:t>
      </w:r>
      <w:r>
        <w:t xml:space="preserve"> visi nepieciešamie saskaņojumi ar inženiertīklu turētājiem attiecīgajā teritorijā. </w:t>
      </w:r>
    </w:p>
    <w:p w14:paraId="5EBBFAC2" w14:textId="77777777" w:rsidR="004655AE" w:rsidRDefault="004655AE" w:rsidP="004655AE">
      <w:pPr>
        <w:pStyle w:val="Sarakstarindkopa"/>
        <w:numPr>
          <w:ilvl w:val="0"/>
          <w:numId w:val="6"/>
        </w:numPr>
        <w:ind w:left="357" w:hanging="357"/>
        <w:jc w:val="both"/>
      </w:pPr>
      <w:r>
        <w:t xml:space="preserve">Pirms būvniecības darbu uzsākšanas nepieciešams nospraust galvenās </w:t>
      </w:r>
      <w:proofErr w:type="spellStart"/>
      <w:r>
        <w:t>būvasis</w:t>
      </w:r>
      <w:proofErr w:type="spellEnd"/>
      <w:r>
        <w:t xml:space="preserve"> dabā, sagatavojot galveno </w:t>
      </w:r>
      <w:proofErr w:type="spellStart"/>
      <w:r>
        <w:t>būvasu</w:t>
      </w:r>
      <w:proofErr w:type="spellEnd"/>
      <w:r>
        <w:t xml:space="preserve"> nospraušanas aktu, ko veic mērniecībā sertificēta persona. Galveno </w:t>
      </w:r>
      <w:proofErr w:type="spellStart"/>
      <w:r>
        <w:t>būvasu</w:t>
      </w:r>
      <w:proofErr w:type="spellEnd"/>
      <w:r>
        <w:t xml:space="preserve"> nospraušanas aktu reģistrē pie Datubāzes turētāja un </w:t>
      </w:r>
      <w:proofErr w:type="spellStart"/>
      <w:r>
        <w:t>nosūta</w:t>
      </w:r>
      <w:proofErr w:type="spellEnd"/>
      <w:r>
        <w:t xml:space="preserve"> būvvaldei, kas to ievieto BIS (būvniecības informācijas sistēmā).</w:t>
      </w:r>
    </w:p>
    <w:p w14:paraId="6C8FDD7C" w14:textId="77777777" w:rsidR="004655AE" w:rsidRDefault="004655AE" w:rsidP="004655AE">
      <w:pPr>
        <w:pStyle w:val="Sarakstarindkopa"/>
        <w:numPr>
          <w:ilvl w:val="0"/>
          <w:numId w:val="6"/>
        </w:numPr>
        <w:ind w:left="357" w:hanging="357"/>
        <w:jc w:val="both"/>
      </w:pPr>
      <w:r>
        <w:t xml:space="preserve">Izbūvētie inženiertīkli jāuzmēra pirms tranšejas (būvbedres) aizbēršanas, ja apakšzemes inženiertīkli ieguldīti, izmantojot atvērtas tranšejas metodi. Ja inženiertīkli izbūvēti, izmantojot automātisko kabeļu ierakšanas arklu, uzmērīšanu veic 10 (desmit) dienu laikā un kamēr redzama tās izbūves vieta. Ja mērnieks konstatē, ka tranšeja aizbērta pirms viņa ierašanās, </w:t>
      </w:r>
      <w:proofErr w:type="spellStart"/>
      <w:r>
        <w:t>izpildmērījumu</w:t>
      </w:r>
      <w:proofErr w:type="spellEnd"/>
      <w:r>
        <w:t xml:space="preserve"> neveic. Šajā gadījumā mērnieks sastāda aktu par inženiertīklu uzmērīšanas neiespējamību un iesniedz</w:t>
      </w:r>
      <w:r>
        <w:rPr>
          <w:b/>
          <w:bCs/>
        </w:rPr>
        <w:t xml:space="preserve"> </w:t>
      </w:r>
      <w:r>
        <w:t>to būvvaldē un pasūtītājam.</w:t>
      </w:r>
    </w:p>
    <w:p w14:paraId="6630C54C" w14:textId="77777777" w:rsidR="004655AE" w:rsidRDefault="004655AE" w:rsidP="004655AE">
      <w:pPr>
        <w:pStyle w:val="Sarakstarindkopa"/>
        <w:numPr>
          <w:ilvl w:val="0"/>
          <w:numId w:val="6"/>
        </w:numPr>
        <w:ind w:left="357" w:hanging="357"/>
        <w:jc w:val="both"/>
      </w:pPr>
      <w:r>
        <w:t xml:space="preserve">Inženiertīkliem, kas izbūvēti ar horizontālās vadāmās urbšanas un </w:t>
      </w:r>
      <w:proofErr w:type="spellStart"/>
      <w:r>
        <w:t>bezkanālu</w:t>
      </w:r>
      <w:proofErr w:type="spellEnd"/>
      <w:r>
        <w:t xml:space="preserve"> cauruļvadu ieguldīšanas iekārtām, </w:t>
      </w:r>
      <w:proofErr w:type="spellStart"/>
      <w:r>
        <w:t>izpildmērījuma</w:t>
      </w:r>
      <w:proofErr w:type="spellEnd"/>
      <w:r>
        <w:t xml:space="preserve"> plānu sagatavo, izmantojot urbšanas protokolu, kurā norādīts izbūvēto inženiertīklu attālums un dziļums no urbšanas iekārtas.</w:t>
      </w:r>
    </w:p>
    <w:p w14:paraId="4BC89EC5" w14:textId="77777777" w:rsidR="009C5A78" w:rsidRPr="009C5A78" w:rsidRDefault="004655AE" w:rsidP="009C5A78">
      <w:pPr>
        <w:pStyle w:val="Sarakstarindkopa"/>
        <w:numPr>
          <w:ilvl w:val="0"/>
          <w:numId w:val="6"/>
        </w:numPr>
        <w:ind w:left="357" w:hanging="357"/>
        <w:jc w:val="both"/>
      </w:pPr>
      <w:r>
        <w:rPr>
          <w:color w:val="000000"/>
        </w:rPr>
        <w:t xml:space="preserve">No jauna izbūvētiem </w:t>
      </w:r>
      <w:r>
        <w:t>inženiertīkliem</w:t>
      </w:r>
      <w:r>
        <w:rPr>
          <w:color w:val="000000"/>
        </w:rPr>
        <w:t xml:space="preserve"> uzmēra visus pagrieziena punktus. Taisnos posmos mērījumus veic ik pēc 15–20 metriem. Mērījumu vietās </w:t>
      </w:r>
      <w:proofErr w:type="spellStart"/>
      <w:r>
        <w:rPr>
          <w:color w:val="000000"/>
        </w:rPr>
        <w:t>izpildmērījuma</w:t>
      </w:r>
      <w:proofErr w:type="spellEnd"/>
      <w:r>
        <w:rPr>
          <w:color w:val="000000"/>
        </w:rPr>
        <w:t xml:space="preserve"> plānā norāda izbūvētā pazemes </w:t>
      </w:r>
      <w:r>
        <w:t>inženiertīkla</w:t>
      </w:r>
      <w:r>
        <w:rPr>
          <w:color w:val="000000"/>
        </w:rPr>
        <w:t xml:space="preserve"> augstuma atzīmi un tuvākajā vietā arī virszemes augstuma atzīmi. Uzmēra un attēlo visus šķērsojošos </w:t>
      </w:r>
      <w:r>
        <w:t>inženiertīklus</w:t>
      </w:r>
      <w:r>
        <w:rPr>
          <w:color w:val="000000"/>
        </w:rPr>
        <w:t xml:space="preserve">, ja tie redzami atvērtā tranšejā. </w:t>
      </w:r>
      <w:r>
        <w:t>Inženiertīklu</w:t>
      </w:r>
      <w:r>
        <w:rPr>
          <w:color w:val="000000"/>
        </w:rPr>
        <w:t xml:space="preserve"> </w:t>
      </w:r>
      <w:proofErr w:type="spellStart"/>
      <w:r>
        <w:rPr>
          <w:color w:val="000000"/>
        </w:rPr>
        <w:t>izpildmērījuma</w:t>
      </w:r>
      <w:proofErr w:type="spellEnd"/>
      <w:r>
        <w:rPr>
          <w:color w:val="000000"/>
        </w:rPr>
        <w:t xml:space="preserve"> plānos norāda inženiertīklu sākuma, beigu un raksturīgāko pagrieziena punktu koordinātas.</w:t>
      </w:r>
    </w:p>
    <w:p w14:paraId="1A9006CD" w14:textId="77777777" w:rsidR="009C5A78" w:rsidRPr="00AE79AA" w:rsidRDefault="009C5A78" w:rsidP="009C5A78">
      <w:pPr>
        <w:pStyle w:val="Sarakstarindkopa"/>
        <w:numPr>
          <w:ilvl w:val="0"/>
          <w:numId w:val="6"/>
        </w:numPr>
        <w:ind w:left="357" w:hanging="357"/>
        <w:jc w:val="both"/>
      </w:pPr>
      <w:r w:rsidRPr="00AE79AA">
        <w:t xml:space="preserve">Sagatavojot būvju </w:t>
      </w:r>
      <w:proofErr w:type="spellStart"/>
      <w:r w:rsidRPr="00AE79AA">
        <w:t>izpildmērījumu</w:t>
      </w:r>
      <w:proofErr w:type="spellEnd"/>
      <w:r w:rsidRPr="00AE79AA">
        <w:t xml:space="preserve"> par ceļa segumu, plānā norāda uzmērījuma robežu, ietverot teritoriju, par kuru veikta uzmērīšana. Uzmērījuma robežas ietvaros jāuzrāda visi  virszemes situācijas elementi (aku vāki, </w:t>
      </w:r>
      <w:proofErr w:type="spellStart"/>
      <w:r w:rsidRPr="00AE79AA">
        <w:t>gūlijas</w:t>
      </w:r>
      <w:proofErr w:type="spellEnd"/>
      <w:r w:rsidRPr="00AE79AA">
        <w:t xml:space="preserve">, koki, lampas, ceļa zīmes </w:t>
      </w:r>
      <w:proofErr w:type="spellStart"/>
      <w:r w:rsidRPr="00AE79AA">
        <w:t>utml</w:t>
      </w:r>
      <w:proofErr w:type="spellEnd"/>
      <w:r w:rsidRPr="00AE79AA">
        <w:t>.).</w:t>
      </w:r>
    </w:p>
    <w:p w14:paraId="120FBF12" w14:textId="23185AC7" w:rsidR="009C5A78" w:rsidRPr="00AE79AA" w:rsidRDefault="009C5A78" w:rsidP="009C5A78">
      <w:pPr>
        <w:pStyle w:val="Sarakstarindkopa"/>
        <w:numPr>
          <w:ilvl w:val="0"/>
          <w:numId w:val="6"/>
        </w:numPr>
        <w:ind w:left="357" w:hanging="357"/>
        <w:jc w:val="both"/>
      </w:pPr>
      <w:r w:rsidRPr="00AE79AA">
        <w:t xml:space="preserve">Sagatavojot būvju </w:t>
      </w:r>
      <w:proofErr w:type="spellStart"/>
      <w:r w:rsidRPr="00AE79AA">
        <w:t>izpilmērījuma</w:t>
      </w:r>
      <w:proofErr w:type="spellEnd"/>
      <w:r w:rsidRPr="00AE79AA">
        <w:t xml:space="preserve"> plānu par meliorācijas grāvjiem, to situācijas elementus var uzmērīt pēc attiecīgo normatīvu prasībām un mērogiem, bet noformēt pēc augstas detalizācijas topogrāfiskās informācijas apzīmējumu prasībām, lai topogrāfisko informāciju reģistrētu datubāzē.</w:t>
      </w:r>
    </w:p>
    <w:p w14:paraId="46764F46" w14:textId="77777777" w:rsidR="004655AE" w:rsidRDefault="004655AE" w:rsidP="004655AE">
      <w:pPr>
        <w:pStyle w:val="Sarakstarindkopa"/>
        <w:numPr>
          <w:ilvl w:val="0"/>
          <w:numId w:val="6"/>
        </w:numPr>
        <w:ind w:left="357" w:hanging="357"/>
        <w:jc w:val="both"/>
      </w:pPr>
      <w:r>
        <w:lastRenderedPageBreak/>
        <w:t xml:space="preserve">Pēc būvdarbu pabeigšanas darbu izpildītājam jānodrošina ēkas (būves), labiekārtojuma un inženiertīklu </w:t>
      </w:r>
      <w:proofErr w:type="spellStart"/>
      <w:r>
        <w:t>izpildmērījumi</w:t>
      </w:r>
      <w:proofErr w:type="spellEnd"/>
      <w:r>
        <w:t xml:space="preserve"> (faktiskā novietojuma uzmērījums) un </w:t>
      </w:r>
      <w:r>
        <w:rPr>
          <w:color w:val="000000"/>
          <w:szCs w:val="28"/>
        </w:rPr>
        <w:t xml:space="preserve">būvvaldē </w:t>
      </w:r>
      <w:r>
        <w:t xml:space="preserve">vai BIS (būvniecības informācijas sistēmā) </w:t>
      </w:r>
      <w:r>
        <w:rPr>
          <w:color w:val="000000"/>
          <w:szCs w:val="28"/>
        </w:rPr>
        <w:t xml:space="preserve">ir jāiesniedz pie Datubāzes turētāja reģistrēts,  ģeodēziskajos darbos sertificētas personas izgatavots </w:t>
      </w:r>
      <w:proofErr w:type="spellStart"/>
      <w:r>
        <w:rPr>
          <w:color w:val="000000"/>
          <w:szCs w:val="28"/>
        </w:rPr>
        <w:t>izpildmērījuma</w:t>
      </w:r>
      <w:proofErr w:type="spellEnd"/>
      <w:r>
        <w:rPr>
          <w:color w:val="000000"/>
          <w:szCs w:val="28"/>
        </w:rPr>
        <w:t xml:space="preserve"> plāns.</w:t>
      </w:r>
    </w:p>
    <w:p w14:paraId="43CC1343" w14:textId="77777777" w:rsidR="004655AE" w:rsidRDefault="004655AE" w:rsidP="004655AE">
      <w:pPr>
        <w:pStyle w:val="Sarakstarindkopa"/>
        <w:numPr>
          <w:ilvl w:val="0"/>
          <w:numId w:val="6"/>
        </w:numPr>
        <w:ind w:left="357" w:hanging="357"/>
        <w:jc w:val="both"/>
      </w:pPr>
      <w:r>
        <w:rPr>
          <w:color w:val="000000"/>
          <w:szCs w:val="28"/>
        </w:rPr>
        <w:t xml:space="preserve">Pabeidzot inženiertīklu nojaukšanas (demontāžas) darbus, tai skaitā tos, kas veikti pārbūves darbu ietvaros, darbu izpildītājam būvvaldē </w:t>
      </w:r>
      <w:r>
        <w:t xml:space="preserve">vai BIS (būvniecības informācijas sistēmā) </w:t>
      </w:r>
      <w:r>
        <w:rPr>
          <w:color w:val="000000"/>
          <w:szCs w:val="28"/>
        </w:rPr>
        <w:t xml:space="preserve">ir jāiesniedz pie Datubāzes turētāja reģistrēts,  ģeodēziskajos darbos sertificētas personas izgatavots </w:t>
      </w:r>
      <w:proofErr w:type="spellStart"/>
      <w:r>
        <w:rPr>
          <w:color w:val="000000"/>
          <w:szCs w:val="28"/>
        </w:rPr>
        <w:t>izpildmērījuma</w:t>
      </w:r>
      <w:proofErr w:type="spellEnd"/>
      <w:r>
        <w:rPr>
          <w:color w:val="000000"/>
          <w:szCs w:val="28"/>
        </w:rPr>
        <w:t xml:space="preserve"> plāns</w:t>
      </w:r>
      <w:r>
        <w:rPr>
          <w:color w:val="000000"/>
        </w:rPr>
        <w:t xml:space="preserve"> </w:t>
      </w:r>
      <w:r>
        <w:rPr>
          <w:color w:val="000000"/>
          <w:szCs w:val="28"/>
        </w:rPr>
        <w:t>par inženiertīklu nojaukšanu.</w:t>
      </w:r>
    </w:p>
    <w:p w14:paraId="070BBB39" w14:textId="77777777" w:rsidR="004655AE" w:rsidRDefault="004655AE" w:rsidP="004655AE">
      <w:pPr>
        <w:pStyle w:val="Sarakstarindkopa"/>
        <w:numPr>
          <w:ilvl w:val="0"/>
          <w:numId w:val="6"/>
        </w:numPr>
        <w:ind w:left="357" w:hanging="357"/>
        <w:jc w:val="both"/>
      </w:pPr>
      <w:r>
        <w:t xml:space="preserve">Ja Būvvaldē nav nepieciešams iesniegt būvniecības ieceres dokumentāciju, </w:t>
      </w:r>
      <w:proofErr w:type="spellStart"/>
      <w:r>
        <w:t>izpilduzmērījumi</w:t>
      </w:r>
      <w:proofErr w:type="spellEnd"/>
      <w:r>
        <w:t xml:space="preserve"> jāveic arī inženierbūvju vai inženiertīklu atjaunošanas (remonta) būvdarbu gadījumos, ja mainās situācija dabā.</w:t>
      </w:r>
    </w:p>
    <w:p w14:paraId="681A30ED" w14:textId="77777777" w:rsidR="004655AE" w:rsidRDefault="004655AE" w:rsidP="004655AE">
      <w:pPr>
        <w:pStyle w:val="Sarakstarindkopa"/>
        <w:numPr>
          <w:ilvl w:val="0"/>
          <w:numId w:val="6"/>
        </w:numPr>
        <w:ind w:left="357" w:hanging="357"/>
        <w:jc w:val="both"/>
      </w:pPr>
      <w:r>
        <w:t xml:space="preserve">Ja veicot būvdarbus vai rakšanas darbus, tiek atrasti topogrāfiskajā plānā neuzrādīti vai vietai neatbilstoši inženiertīkli vai citas būves, par to ziņot inženiertīklu turētājiem, kas fiksē to novietojumu dabā, organizē uzmērīšanu un reģistrēšanu Datubāzē. </w:t>
      </w:r>
    </w:p>
    <w:p w14:paraId="16AB2B86" w14:textId="61B28FBE" w:rsidR="004655AE" w:rsidRDefault="004655AE" w:rsidP="0091007A">
      <w:pPr>
        <w:pStyle w:val="Sarakstarindkopa"/>
        <w:numPr>
          <w:ilvl w:val="0"/>
          <w:numId w:val="6"/>
        </w:numPr>
        <w:ind w:left="357" w:hanging="357"/>
        <w:jc w:val="both"/>
      </w:pPr>
      <w:r>
        <w:t xml:space="preserve">Topogrāfiskais plāns un </w:t>
      </w:r>
      <w:proofErr w:type="spellStart"/>
      <w:r>
        <w:t>izpildmērījuma</w:t>
      </w:r>
      <w:proofErr w:type="spellEnd"/>
      <w:r>
        <w:t xml:space="preserve"> plāns ir derīgs tikai ar mērnieka parakstu pēc to attiecīgās Datubāzes turētāja pārbaudes, saskaņošanas un reģistrācijas Datubāzē. Topogrāfiskā plāna derīguma termiņš ir divi gadi, skaitot no tā reģistrācijas datuma vietējās pašvaldības datubāzē. </w:t>
      </w:r>
      <w:proofErr w:type="spellStart"/>
      <w:r>
        <w:t>Izpildmērījuma</w:t>
      </w:r>
      <w:proofErr w:type="spellEnd"/>
      <w:r>
        <w:t xml:space="preserve"> plānam nav derīguma termiņa.</w:t>
      </w:r>
    </w:p>
    <w:p w14:paraId="3FB15ED7" w14:textId="538ADE29" w:rsidR="004655AE" w:rsidRDefault="004655AE" w:rsidP="004655AE">
      <w:pPr>
        <w:pStyle w:val="Sarakstarindkopa"/>
        <w:numPr>
          <w:ilvl w:val="0"/>
          <w:numId w:val="6"/>
        </w:numPr>
        <w:ind w:left="357" w:hanging="357"/>
        <w:jc w:val="both"/>
      </w:pPr>
      <w:r>
        <w:t xml:space="preserve">Detālplānojumu un zemes ierīcības projektu grafiskās daļas ir nododamas pārbaudei Datubāzes turētājam, lai pārbaudītu </w:t>
      </w:r>
      <w:r w:rsidR="00AE79AA" w:rsidRPr="002073A3">
        <w:t xml:space="preserve">grafiskās daļas topogrāfisko elementu </w:t>
      </w:r>
      <w:r>
        <w:t xml:space="preserve">atbilstību </w:t>
      </w:r>
      <w:r w:rsidR="000931F9">
        <w:t xml:space="preserve">ADTI </w:t>
      </w:r>
      <w:r>
        <w:t>specifikācijai</w:t>
      </w:r>
      <w:r w:rsidR="00AE79AA">
        <w:t xml:space="preserve"> </w:t>
      </w:r>
      <w:r w:rsidR="000931F9">
        <w:t>un apgrūtinājum</w:t>
      </w:r>
      <w:r w:rsidR="00990E97">
        <w:t>a līnijas</w:t>
      </w:r>
      <w:r w:rsidR="000931F9">
        <w:t xml:space="preserve"> </w:t>
      </w:r>
      <w:r w:rsidR="00990E97">
        <w:t xml:space="preserve">un apgrūtinājuma koda </w:t>
      </w:r>
      <w:r w:rsidR="000931F9">
        <w:t>atbilstību ATIS</w:t>
      </w:r>
      <w:r w:rsidR="00F946E5">
        <w:t xml:space="preserve"> (apgrūtināto teritoriju informācijas sistēmas)</w:t>
      </w:r>
      <w:r w:rsidR="000931F9">
        <w:t xml:space="preserve"> specifikācijai</w:t>
      </w:r>
      <w:r>
        <w:t>. Limbažu novada pašvaldība lēmumu par zemes ierīcības projekta vai detālplānojuma redakcijas saskaņošanu pieņem tikai pēc saskaņojuma saņemšanas no Datubāzes turētāja.</w:t>
      </w:r>
    </w:p>
    <w:p w14:paraId="12902990" w14:textId="77777777" w:rsidR="004655AE" w:rsidRDefault="004655AE" w:rsidP="004655AE"/>
    <w:p w14:paraId="3F97296B" w14:textId="77777777" w:rsidR="004655AE" w:rsidRDefault="004655AE" w:rsidP="004655AE">
      <w:pPr>
        <w:pStyle w:val="Sarakstarindkopa"/>
        <w:ind w:left="357"/>
        <w:jc w:val="center"/>
        <w:rPr>
          <w:b/>
          <w:bCs/>
        </w:rPr>
      </w:pPr>
      <w:r>
        <w:rPr>
          <w:b/>
          <w:bCs/>
        </w:rPr>
        <w:t>III. Noslēguma jautājumi</w:t>
      </w:r>
    </w:p>
    <w:p w14:paraId="251CB8E0" w14:textId="77777777" w:rsidR="004655AE" w:rsidRDefault="004655AE" w:rsidP="004655AE">
      <w:pPr>
        <w:pStyle w:val="Sarakstarindkopa"/>
        <w:ind w:left="357"/>
        <w:jc w:val="both"/>
      </w:pPr>
    </w:p>
    <w:p w14:paraId="59ED3C65" w14:textId="77777777" w:rsidR="004655AE" w:rsidRDefault="004655AE" w:rsidP="004655AE">
      <w:pPr>
        <w:pStyle w:val="Sarakstarindkopa"/>
        <w:numPr>
          <w:ilvl w:val="0"/>
          <w:numId w:val="6"/>
        </w:numPr>
        <w:ind w:left="357" w:hanging="357"/>
        <w:jc w:val="both"/>
      </w:pPr>
      <w:r>
        <w:t xml:space="preserve">Ar šo saistošo noteikumu spēkā stāšanās brīdi atzīt par spēku zaudējušiem </w:t>
      </w:r>
      <w:r w:rsidRPr="0076220F">
        <w:t xml:space="preserve">Limbažu novada pašvaldības domes </w:t>
      </w:r>
      <w:r w:rsidRPr="0076220F">
        <w:rPr>
          <w:bCs/>
        </w:rPr>
        <w:t>2020. gada 27. februāra saistošos noteikumus Nr. 3 „Par augstas detalizācijas topogrāfiskās informācijas aprites kārtību Limbažu novadā”, Salacgrīvas novada pašvaldības domes 2019. gada 17. jūlija saistošos noteikumus Nr. 10 “Augstas detalizācijas topogrāfiskās informācijas aprites izcenojumi Salacgrīvas novadā” un Alojas novada pašvaldības domes 2011. gada 31. maija saistošos noteikumus Nr. 7 “Par augstas detalizācijas topogrāfiskās informācijas aprites kārtību Alojas novadā”.</w:t>
      </w:r>
    </w:p>
    <w:p w14:paraId="7D32D26B" w14:textId="77777777" w:rsidR="004655AE" w:rsidRDefault="004655AE" w:rsidP="004655AE">
      <w:pPr>
        <w:pStyle w:val="Sarakstarindkopa"/>
        <w:numPr>
          <w:ilvl w:val="0"/>
          <w:numId w:val="6"/>
        </w:numPr>
        <w:ind w:left="357" w:hanging="357"/>
        <w:jc w:val="both"/>
      </w:pPr>
      <w:r>
        <w:rPr>
          <w:bCs/>
        </w:rPr>
        <w:t>Noteikumu ievērošanas uzraudzību un kontroli veic pašvaldības Nekustamā īpašuma un teritoriālā plānojuma nodaļa un Limbažu novada Būvvalde.</w:t>
      </w:r>
    </w:p>
    <w:p w14:paraId="21BF4A02" w14:textId="77777777" w:rsidR="004655AE" w:rsidRDefault="004655AE" w:rsidP="004655AE">
      <w:pPr>
        <w:tabs>
          <w:tab w:val="left" w:pos="8364"/>
        </w:tabs>
        <w:rPr>
          <w:highlight w:val="yellow"/>
        </w:rPr>
      </w:pPr>
    </w:p>
    <w:p w14:paraId="4049A9D1" w14:textId="77777777" w:rsidR="0071595B" w:rsidRDefault="0071595B" w:rsidP="0071595B">
      <w:pPr>
        <w:tabs>
          <w:tab w:val="left" w:pos="8364"/>
        </w:tabs>
        <w:rPr>
          <w:szCs w:val="20"/>
          <w:highlight w:val="yellow"/>
        </w:rPr>
      </w:pPr>
    </w:p>
    <w:p w14:paraId="2AB8BDDE" w14:textId="77777777" w:rsidR="00433025" w:rsidRPr="00433025" w:rsidRDefault="00433025" w:rsidP="00433025">
      <w:pPr>
        <w:contextualSpacing w:val="0"/>
        <w:rPr>
          <w:rFonts w:eastAsia="Times New Roman"/>
          <w:szCs w:val="24"/>
        </w:rPr>
      </w:pPr>
      <w:bookmarkStart w:id="3" w:name="_Hlk69826013"/>
      <w:r w:rsidRPr="00433025">
        <w:rPr>
          <w:rFonts w:eastAsia="Times New Roman"/>
          <w:szCs w:val="24"/>
        </w:rPr>
        <w:t>Limbažu novada pašvaldības</w:t>
      </w:r>
    </w:p>
    <w:p w14:paraId="0C58A58C" w14:textId="78B4A931" w:rsidR="00433025" w:rsidRPr="00433025" w:rsidRDefault="00433025" w:rsidP="00433025">
      <w:pPr>
        <w:contextualSpacing w:val="0"/>
        <w:rPr>
          <w:rFonts w:eastAsia="Times New Roman"/>
          <w:szCs w:val="24"/>
        </w:rPr>
      </w:pPr>
      <w:r w:rsidRPr="00433025">
        <w:rPr>
          <w:rFonts w:eastAsia="Times New Roman"/>
          <w:szCs w:val="24"/>
        </w:rPr>
        <w:t xml:space="preserve">Domes priekšsēdētājs                          </w:t>
      </w:r>
      <w:r w:rsidR="00DD2ACC">
        <w:rPr>
          <w:rFonts w:eastAsia="Times New Roman"/>
          <w:szCs w:val="24"/>
        </w:rPr>
        <w:t>/paraksts/</w:t>
      </w:r>
      <w:r w:rsidRPr="00433025">
        <w:rPr>
          <w:rFonts w:eastAsia="Times New Roman"/>
          <w:szCs w:val="24"/>
        </w:rPr>
        <w:t xml:space="preserve">                                                         </w:t>
      </w:r>
      <w:r>
        <w:rPr>
          <w:rFonts w:eastAsia="Times New Roman"/>
          <w:szCs w:val="24"/>
        </w:rPr>
        <w:t xml:space="preserve">            </w:t>
      </w:r>
      <w:r w:rsidR="00E0646A">
        <w:rPr>
          <w:rFonts w:eastAsia="Times New Roman"/>
          <w:szCs w:val="24"/>
        </w:rPr>
        <w:t xml:space="preserve"> </w:t>
      </w:r>
      <w:r w:rsidR="004A1197">
        <w:rPr>
          <w:rFonts w:eastAsia="Times New Roman"/>
          <w:szCs w:val="24"/>
        </w:rPr>
        <w:t xml:space="preserve"> </w:t>
      </w:r>
      <w:r w:rsidRPr="00433025">
        <w:rPr>
          <w:rFonts w:eastAsia="Times New Roman"/>
          <w:szCs w:val="24"/>
        </w:rPr>
        <w:t xml:space="preserve"> D. </w:t>
      </w:r>
      <w:proofErr w:type="spellStart"/>
      <w:r w:rsidRPr="00433025">
        <w:rPr>
          <w:rFonts w:eastAsia="Times New Roman"/>
          <w:szCs w:val="24"/>
        </w:rPr>
        <w:t>Straubergs</w:t>
      </w:r>
      <w:proofErr w:type="spellEnd"/>
    </w:p>
    <w:p w14:paraId="584FB4FB" w14:textId="77777777" w:rsidR="008C21F3" w:rsidRPr="005C51DF" w:rsidRDefault="008C21F3" w:rsidP="008C21F3">
      <w:pPr>
        <w:spacing w:line="276" w:lineRule="auto"/>
        <w:contextualSpacing w:val="0"/>
        <w:rPr>
          <w:b/>
          <w:sz w:val="20"/>
          <w:szCs w:val="20"/>
          <w:lang w:bidi="lo-LA"/>
        </w:rPr>
      </w:pPr>
    </w:p>
    <w:bookmarkEnd w:id="3"/>
    <w:p w14:paraId="70862208" w14:textId="77777777" w:rsidR="00063765" w:rsidRDefault="00063765" w:rsidP="0071595B"/>
    <w:p w14:paraId="613B96F4" w14:textId="6DC66E66" w:rsidR="00063765" w:rsidRDefault="00063765" w:rsidP="0071595B">
      <w:pPr>
        <w:sectPr w:rsidR="00063765" w:rsidSect="00063765">
          <w:headerReference w:type="default" r:id="rId7"/>
          <w:headerReference w:type="first" r:id="rId8"/>
          <w:pgSz w:w="12240" w:h="15840"/>
          <w:pgMar w:top="1134" w:right="567" w:bottom="1134" w:left="1701" w:header="709" w:footer="709" w:gutter="0"/>
          <w:cols w:space="720"/>
          <w:titlePg/>
          <w:docGrid w:linePitch="326"/>
        </w:sectPr>
      </w:pPr>
    </w:p>
    <w:p w14:paraId="410BFADE" w14:textId="77777777" w:rsidR="0071595B" w:rsidRDefault="0071595B" w:rsidP="0071595B">
      <w:pPr>
        <w:jc w:val="right"/>
        <w:rPr>
          <w:b/>
          <w:szCs w:val="20"/>
        </w:rPr>
      </w:pPr>
      <w:r>
        <w:rPr>
          <w:b/>
        </w:rPr>
        <w:lastRenderedPageBreak/>
        <w:t>PIELIKUMS</w:t>
      </w:r>
    </w:p>
    <w:p w14:paraId="03A3F5E3" w14:textId="77777777" w:rsidR="0071595B" w:rsidRDefault="0071595B" w:rsidP="0071595B">
      <w:pPr>
        <w:jc w:val="right"/>
      </w:pPr>
      <w:r>
        <w:t xml:space="preserve">Limbažu novada pašvaldības domes </w:t>
      </w:r>
    </w:p>
    <w:p w14:paraId="441CB3C5" w14:textId="4E473588" w:rsidR="0071595B" w:rsidRDefault="00063765" w:rsidP="0071595B">
      <w:pPr>
        <w:jc w:val="right"/>
      </w:pPr>
      <w:r>
        <w:t>23</w:t>
      </w:r>
      <w:r w:rsidR="0071595B">
        <w:t xml:space="preserve">.12.2021. saistošajiem noteikumiem Nr. </w:t>
      </w:r>
      <w:r>
        <w:t>42</w:t>
      </w:r>
    </w:p>
    <w:p w14:paraId="1C297026" w14:textId="77777777" w:rsidR="0071595B" w:rsidRDefault="0071595B" w:rsidP="0071595B">
      <w:pPr>
        <w:jc w:val="right"/>
      </w:pPr>
      <w:r>
        <w:t>“Par augstas detalizācijas topogrāfiskās informācijas</w:t>
      </w:r>
    </w:p>
    <w:p w14:paraId="7CC024A3" w14:textId="77777777" w:rsidR="0071595B" w:rsidRDefault="0071595B" w:rsidP="0071595B">
      <w:pPr>
        <w:jc w:val="right"/>
      </w:pPr>
      <w:r>
        <w:t>aprites kārtību Limbažu novadā”</w:t>
      </w:r>
    </w:p>
    <w:p w14:paraId="724A8250" w14:textId="77777777" w:rsidR="0071595B" w:rsidRDefault="0071595B" w:rsidP="0071595B">
      <w:pPr>
        <w:tabs>
          <w:tab w:val="left" w:pos="3408"/>
        </w:tabs>
        <w:jc w:val="center"/>
        <w:rPr>
          <w:b/>
          <w:sz w:val="28"/>
          <w:szCs w:val="28"/>
        </w:rPr>
      </w:pPr>
      <w:bookmarkStart w:id="4" w:name="_Hlk86821908"/>
    </w:p>
    <w:p w14:paraId="2F763611" w14:textId="77777777" w:rsidR="0071595B" w:rsidRDefault="0071595B" w:rsidP="0071595B">
      <w:pPr>
        <w:tabs>
          <w:tab w:val="left" w:pos="3408"/>
        </w:tabs>
        <w:spacing w:after="120"/>
        <w:jc w:val="center"/>
        <w:rPr>
          <w:b/>
          <w:sz w:val="28"/>
          <w:szCs w:val="28"/>
        </w:rPr>
      </w:pPr>
      <w:r>
        <w:rPr>
          <w:b/>
          <w:sz w:val="28"/>
          <w:szCs w:val="28"/>
        </w:rPr>
        <w:t>Maksa par datu, kuri satur ADTI pārbaudi, reģistrāciju Limbažu novada pašvaldības datubāzē, sagatavošanu un izsniegšanu no datubāzes</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06"/>
        <w:gridCol w:w="4878"/>
        <w:gridCol w:w="2190"/>
        <w:gridCol w:w="2182"/>
      </w:tblGrid>
      <w:tr w:rsidR="0071595B" w14:paraId="72D7B7D2" w14:textId="77777777" w:rsidTr="003360A6">
        <w:tc>
          <w:tcPr>
            <w:tcW w:w="354" w:type="pct"/>
            <w:tcBorders>
              <w:top w:val="outset" w:sz="6" w:space="0" w:color="414142"/>
              <w:left w:val="outset" w:sz="6" w:space="0" w:color="414142"/>
              <w:bottom w:val="outset" w:sz="6" w:space="0" w:color="414142"/>
              <w:right w:val="outset" w:sz="6" w:space="0" w:color="414142"/>
            </w:tcBorders>
            <w:vAlign w:val="center"/>
            <w:hideMark/>
          </w:tcPr>
          <w:bookmarkEnd w:id="4"/>
          <w:p w14:paraId="6504FF84" w14:textId="77777777" w:rsidR="0071595B" w:rsidRDefault="0071595B">
            <w:pPr>
              <w:spacing w:before="100" w:beforeAutospacing="1" w:after="100" w:afterAutospacing="1" w:line="315" w:lineRule="atLeast"/>
              <w:jc w:val="center"/>
              <w:rPr>
                <w:b/>
                <w:bCs/>
                <w:color w:val="000000"/>
                <w:szCs w:val="20"/>
              </w:rPr>
            </w:pPr>
            <w:r>
              <w:rPr>
                <w:b/>
                <w:bCs/>
                <w:color w:val="000000"/>
              </w:rPr>
              <w:t>Nr.</w:t>
            </w:r>
            <w:r>
              <w:rPr>
                <w:b/>
                <w:bCs/>
                <w:color w:val="000000"/>
              </w:rPr>
              <w:br/>
              <w:t>p.k.</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0BCB66E3" w14:textId="77777777" w:rsidR="0071595B" w:rsidRDefault="0071595B">
            <w:pPr>
              <w:spacing w:before="100" w:beforeAutospacing="1" w:after="100" w:afterAutospacing="1" w:line="315" w:lineRule="atLeast"/>
              <w:jc w:val="center"/>
              <w:rPr>
                <w:b/>
                <w:bCs/>
                <w:color w:val="000000"/>
              </w:rPr>
            </w:pPr>
            <w:r>
              <w:rPr>
                <w:b/>
                <w:bCs/>
                <w:color w:val="000000"/>
              </w:rPr>
              <w:t>Pakalpojuma veids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536D694" w14:textId="77777777" w:rsidR="0071595B" w:rsidRDefault="0071595B">
            <w:pPr>
              <w:spacing w:before="100" w:beforeAutospacing="1" w:after="100" w:afterAutospacing="1" w:line="315" w:lineRule="atLeast"/>
              <w:jc w:val="center"/>
              <w:rPr>
                <w:b/>
                <w:bCs/>
                <w:color w:val="000000"/>
              </w:rPr>
            </w:pPr>
            <w:r>
              <w:rPr>
                <w:b/>
                <w:bCs/>
                <w:color w:val="000000"/>
              </w:rPr>
              <w:t>Mērvienība</w:t>
            </w:r>
          </w:p>
        </w:tc>
        <w:tc>
          <w:tcPr>
            <w:tcW w:w="1097" w:type="pct"/>
            <w:tcBorders>
              <w:top w:val="outset" w:sz="6" w:space="0" w:color="414142"/>
              <w:left w:val="outset" w:sz="6" w:space="0" w:color="414142"/>
              <w:bottom w:val="outset" w:sz="6" w:space="0" w:color="414142"/>
              <w:right w:val="outset" w:sz="6" w:space="0" w:color="414142"/>
            </w:tcBorders>
            <w:vAlign w:val="center"/>
            <w:hideMark/>
          </w:tcPr>
          <w:p w14:paraId="73D2A382" w14:textId="77777777" w:rsidR="0071595B" w:rsidRDefault="0071595B">
            <w:pPr>
              <w:spacing w:before="100" w:beforeAutospacing="1" w:after="100" w:afterAutospacing="1" w:line="315" w:lineRule="atLeast"/>
              <w:jc w:val="center"/>
              <w:rPr>
                <w:b/>
                <w:bCs/>
                <w:color w:val="000000"/>
              </w:rPr>
            </w:pPr>
            <w:r>
              <w:rPr>
                <w:b/>
                <w:bCs/>
                <w:color w:val="000000"/>
              </w:rPr>
              <w:t>Cena, EUR*                (bez PVN)</w:t>
            </w:r>
          </w:p>
        </w:tc>
      </w:tr>
      <w:tr w:rsidR="0071595B" w14:paraId="6BDFFA62"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58B3EE65" w14:textId="77777777" w:rsidR="0071595B" w:rsidRDefault="0071595B">
            <w:pPr>
              <w:spacing w:before="100" w:beforeAutospacing="1" w:after="100" w:afterAutospacing="1" w:line="315" w:lineRule="atLeast"/>
              <w:jc w:val="center"/>
              <w:rPr>
                <w:color w:val="000000"/>
              </w:rPr>
            </w:pPr>
            <w:r>
              <w:rPr>
                <w:color w:val="000000"/>
              </w:rPr>
              <w:t>1.</w:t>
            </w:r>
          </w:p>
        </w:tc>
        <w:tc>
          <w:tcPr>
            <w:tcW w:w="4646" w:type="pct"/>
            <w:gridSpan w:val="3"/>
            <w:tcBorders>
              <w:top w:val="outset" w:sz="6" w:space="0" w:color="414142"/>
              <w:left w:val="outset" w:sz="6" w:space="0" w:color="414142"/>
              <w:bottom w:val="outset" w:sz="6" w:space="0" w:color="414142"/>
              <w:right w:val="outset" w:sz="6" w:space="0" w:color="414142"/>
            </w:tcBorders>
            <w:hideMark/>
          </w:tcPr>
          <w:p w14:paraId="09CD8351" w14:textId="77777777" w:rsidR="0071595B" w:rsidRDefault="0071595B">
            <w:pPr>
              <w:rPr>
                <w:color w:val="000000"/>
              </w:rPr>
            </w:pPr>
            <w:r>
              <w:rPr>
                <w:b/>
                <w:bCs/>
                <w:color w:val="000000"/>
              </w:rPr>
              <w:t>Topogrāfiskās informācijas izsniegšana (tajā skaitā ielu sarkano līniju), pieņemšana, pārbaude, ievietošana karšu lapās, reģistrēšana Datubāzē un nosūtīšana pašvaldībai:</w:t>
            </w:r>
            <w:r>
              <w:rPr>
                <w:color w:val="000000"/>
              </w:rPr>
              <w:t xml:space="preserve"> </w:t>
            </w:r>
          </w:p>
          <w:p w14:paraId="2C33801C" w14:textId="77777777" w:rsidR="0071595B" w:rsidRDefault="0071595B">
            <w:pPr>
              <w:rPr>
                <w:color w:val="000000"/>
              </w:rPr>
            </w:pPr>
            <w:r>
              <w:rPr>
                <w:color w:val="000000"/>
              </w:rPr>
              <w:t>Piezīmes:</w:t>
            </w:r>
          </w:p>
          <w:p w14:paraId="4EC6892A" w14:textId="77777777" w:rsidR="0071595B" w:rsidRDefault="0071595B">
            <w:pPr>
              <w:rPr>
                <w:color w:val="000000"/>
              </w:rPr>
            </w:pPr>
            <w:r>
              <w:rPr>
                <w:color w:val="000000"/>
              </w:rPr>
              <w:t>Ārpus apdzīvotām teritorijām (ārpus pilsētām un ciemiem) objektos, kuros ir 2 (divi) vai mazāk inženiertīkli, tāmei tiek piemērots koeficients k=0,8.</w:t>
            </w:r>
          </w:p>
          <w:p w14:paraId="3188E5AD" w14:textId="77777777" w:rsidR="0071595B" w:rsidRDefault="0071595B">
            <w:pPr>
              <w:rPr>
                <w:color w:val="000000"/>
              </w:rPr>
            </w:pPr>
            <w:r>
              <w:rPr>
                <w:color w:val="000000"/>
              </w:rPr>
              <w:t xml:space="preserve">Cenrādi pielieto arī par būves (ar labiekārtojuma elementiem un/vai inženiertīkliem), kā arī ceļu un grāvju </w:t>
            </w:r>
            <w:proofErr w:type="spellStart"/>
            <w:r>
              <w:rPr>
                <w:color w:val="000000"/>
              </w:rPr>
              <w:t>izpildmērījuma</w:t>
            </w:r>
            <w:proofErr w:type="spellEnd"/>
            <w:r>
              <w:rPr>
                <w:color w:val="000000"/>
              </w:rPr>
              <w:t xml:space="preserve"> plāna pārbaudei, reģistrēšanai datubāzē un nosūtīšanai pašvaldībai.</w:t>
            </w:r>
          </w:p>
        </w:tc>
      </w:tr>
      <w:tr w:rsidR="00F22F88" w14:paraId="74338BFA"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0A9567F5" w14:textId="77777777" w:rsidR="00F22F88" w:rsidRDefault="00F22F88" w:rsidP="00F22F88">
            <w:pPr>
              <w:spacing w:before="100" w:beforeAutospacing="1" w:after="100" w:afterAutospacing="1" w:line="315" w:lineRule="atLeast"/>
              <w:jc w:val="center"/>
              <w:rPr>
                <w:color w:val="000000"/>
              </w:rPr>
            </w:pPr>
            <w:r>
              <w:rPr>
                <w:color w:val="000000"/>
              </w:rPr>
              <w:t>1.1.</w:t>
            </w:r>
          </w:p>
        </w:tc>
        <w:tc>
          <w:tcPr>
            <w:tcW w:w="2450" w:type="pct"/>
            <w:tcBorders>
              <w:top w:val="outset" w:sz="6" w:space="0" w:color="414142"/>
              <w:left w:val="outset" w:sz="6" w:space="0" w:color="414142"/>
              <w:bottom w:val="outset" w:sz="6" w:space="0" w:color="414142"/>
              <w:right w:val="outset" w:sz="6" w:space="0" w:color="414142"/>
            </w:tcBorders>
            <w:hideMark/>
          </w:tcPr>
          <w:p w14:paraId="20C1DA47" w14:textId="77777777" w:rsidR="00F22F88" w:rsidRDefault="00F22F88" w:rsidP="00F22F88">
            <w:pPr>
              <w:rPr>
                <w:color w:val="000000"/>
              </w:rPr>
            </w:pPr>
            <w:r>
              <w:rPr>
                <w:color w:val="000000"/>
              </w:rPr>
              <w:t>platībā līdz 0,3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47DF9914" w14:textId="77777777" w:rsidR="00F22F88" w:rsidRDefault="00F22F88" w:rsidP="00F22F88">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vAlign w:val="center"/>
            <w:hideMark/>
          </w:tcPr>
          <w:p w14:paraId="68007273" w14:textId="6E1B105D" w:rsidR="00F22F88" w:rsidRDefault="00F22F88" w:rsidP="00F22F88">
            <w:pPr>
              <w:jc w:val="center"/>
              <w:rPr>
                <w:color w:val="000000"/>
              </w:rPr>
            </w:pPr>
            <w:r w:rsidRPr="0050247C">
              <w:rPr>
                <w:b/>
                <w:bCs/>
                <w:color w:val="000000"/>
                <w:sz w:val="22"/>
              </w:rPr>
              <w:t>17,00</w:t>
            </w:r>
          </w:p>
        </w:tc>
      </w:tr>
      <w:tr w:rsidR="00F22F88" w14:paraId="39A3DBCE"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788DECBA" w14:textId="77777777" w:rsidR="00F22F88" w:rsidRDefault="00F22F88" w:rsidP="00F22F88">
            <w:pPr>
              <w:spacing w:before="100" w:beforeAutospacing="1" w:after="100" w:afterAutospacing="1" w:line="315" w:lineRule="atLeast"/>
              <w:jc w:val="center"/>
              <w:rPr>
                <w:color w:val="000000"/>
              </w:rPr>
            </w:pPr>
            <w:r>
              <w:rPr>
                <w:color w:val="000000"/>
              </w:rPr>
              <w:t>1.2.</w:t>
            </w:r>
          </w:p>
        </w:tc>
        <w:tc>
          <w:tcPr>
            <w:tcW w:w="2450" w:type="pct"/>
            <w:tcBorders>
              <w:top w:val="outset" w:sz="6" w:space="0" w:color="414142"/>
              <w:left w:val="outset" w:sz="6" w:space="0" w:color="414142"/>
              <w:bottom w:val="outset" w:sz="6" w:space="0" w:color="414142"/>
              <w:right w:val="outset" w:sz="6" w:space="0" w:color="414142"/>
            </w:tcBorders>
            <w:hideMark/>
          </w:tcPr>
          <w:p w14:paraId="77BFA5F6" w14:textId="77777777" w:rsidR="00F22F88" w:rsidRDefault="00F22F88" w:rsidP="00F22F88">
            <w:pPr>
              <w:rPr>
                <w:color w:val="000000"/>
              </w:rPr>
            </w:pPr>
            <w:r>
              <w:rPr>
                <w:color w:val="000000"/>
              </w:rPr>
              <w:t>platībā no 0,3 ha līdz 0,5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0E4EBB17" w14:textId="77777777" w:rsidR="00F22F88" w:rsidRDefault="00F22F88" w:rsidP="00F22F88">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vAlign w:val="center"/>
            <w:hideMark/>
          </w:tcPr>
          <w:p w14:paraId="7D6C2A68" w14:textId="1F4FAD42" w:rsidR="00F22F88" w:rsidRDefault="00F22F88" w:rsidP="00F22F88">
            <w:pPr>
              <w:jc w:val="center"/>
              <w:rPr>
                <w:color w:val="000000"/>
              </w:rPr>
            </w:pPr>
            <w:r w:rsidRPr="0050247C">
              <w:rPr>
                <w:b/>
                <w:bCs/>
                <w:color w:val="000000"/>
                <w:sz w:val="22"/>
              </w:rPr>
              <w:t>20,00</w:t>
            </w:r>
          </w:p>
        </w:tc>
      </w:tr>
      <w:tr w:rsidR="00F22F88" w14:paraId="4F90FC44"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5E3449C5" w14:textId="77777777" w:rsidR="00F22F88" w:rsidRDefault="00F22F88" w:rsidP="00F22F88">
            <w:pPr>
              <w:spacing w:before="100" w:beforeAutospacing="1" w:after="100" w:afterAutospacing="1" w:line="315" w:lineRule="atLeast"/>
              <w:jc w:val="center"/>
              <w:rPr>
                <w:color w:val="000000"/>
              </w:rPr>
            </w:pPr>
            <w:r>
              <w:rPr>
                <w:color w:val="000000"/>
              </w:rPr>
              <w:t>1.3.</w:t>
            </w:r>
          </w:p>
        </w:tc>
        <w:tc>
          <w:tcPr>
            <w:tcW w:w="2450" w:type="pct"/>
            <w:tcBorders>
              <w:top w:val="outset" w:sz="6" w:space="0" w:color="414142"/>
              <w:left w:val="outset" w:sz="6" w:space="0" w:color="414142"/>
              <w:bottom w:val="outset" w:sz="6" w:space="0" w:color="414142"/>
              <w:right w:val="outset" w:sz="6" w:space="0" w:color="414142"/>
            </w:tcBorders>
            <w:hideMark/>
          </w:tcPr>
          <w:p w14:paraId="16FF05E7" w14:textId="77777777" w:rsidR="00F22F88" w:rsidRDefault="00F22F88" w:rsidP="00F22F88">
            <w:pPr>
              <w:rPr>
                <w:color w:val="000000"/>
              </w:rPr>
            </w:pPr>
            <w:r>
              <w:rPr>
                <w:color w:val="000000"/>
              </w:rPr>
              <w:t>platībā no 0,5 ha līdz 1,0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509221A5" w14:textId="77777777" w:rsidR="00F22F88" w:rsidRDefault="00F22F88" w:rsidP="00F22F88">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hideMark/>
          </w:tcPr>
          <w:p w14:paraId="11218FA9" w14:textId="4EB67EFD" w:rsidR="00F22F88" w:rsidRDefault="00F22F88" w:rsidP="00F22F88">
            <w:pPr>
              <w:jc w:val="center"/>
              <w:rPr>
                <w:color w:val="000000"/>
              </w:rPr>
            </w:pPr>
            <w:r w:rsidRPr="0050247C">
              <w:rPr>
                <w:b/>
                <w:bCs/>
                <w:color w:val="000000"/>
                <w:sz w:val="22"/>
              </w:rPr>
              <w:t>25,00</w:t>
            </w:r>
          </w:p>
        </w:tc>
      </w:tr>
      <w:tr w:rsidR="00F22F88" w14:paraId="7F6D6988" w14:textId="77777777" w:rsidTr="003360A6">
        <w:trPr>
          <w:trHeight w:val="480"/>
        </w:trPr>
        <w:tc>
          <w:tcPr>
            <w:tcW w:w="354" w:type="pct"/>
            <w:tcBorders>
              <w:top w:val="outset" w:sz="6" w:space="0" w:color="414142"/>
              <w:left w:val="outset" w:sz="6" w:space="0" w:color="414142"/>
              <w:bottom w:val="outset" w:sz="6" w:space="0" w:color="414142"/>
              <w:right w:val="outset" w:sz="6" w:space="0" w:color="414142"/>
            </w:tcBorders>
            <w:hideMark/>
          </w:tcPr>
          <w:p w14:paraId="082AAD8D" w14:textId="77777777" w:rsidR="00F22F88" w:rsidRDefault="00F22F88" w:rsidP="00F22F88">
            <w:pPr>
              <w:spacing w:before="100" w:beforeAutospacing="1" w:after="100" w:afterAutospacing="1" w:line="315" w:lineRule="atLeast"/>
              <w:jc w:val="center"/>
              <w:rPr>
                <w:color w:val="000000"/>
              </w:rPr>
            </w:pPr>
            <w:r>
              <w:rPr>
                <w:color w:val="000000"/>
              </w:rPr>
              <w:t>1.4.</w:t>
            </w:r>
          </w:p>
        </w:tc>
        <w:tc>
          <w:tcPr>
            <w:tcW w:w="2450" w:type="pct"/>
            <w:tcBorders>
              <w:top w:val="outset" w:sz="6" w:space="0" w:color="414142"/>
              <w:left w:val="outset" w:sz="6" w:space="0" w:color="414142"/>
              <w:bottom w:val="outset" w:sz="6" w:space="0" w:color="414142"/>
              <w:right w:val="outset" w:sz="6" w:space="0" w:color="414142"/>
            </w:tcBorders>
            <w:hideMark/>
          </w:tcPr>
          <w:p w14:paraId="68509C76" w14:textId="77777777" w:rsidR="00F22F88" w:rsidRDefault="00F22F88" w:rsidP="00F22F88">
            <w:pPr>
              <w:rPr>
                <w:color w:val="000000"/>
              </w:rPr>
            </w:pPr>
            <w:r>
              <w:rPr>
                <w:color w:val="000000"/>
              </w:rPr>
              <w:t>platībā no 1,0 ha papildus par katru nākamo ha</w:t>
            </w:r>
          </w:p>
        </w:tc>
        <w:tc>
          <w:tcPr>
            <w:tcW w:w="1100" w:type="pct"/>
            <w:tcBorders>
              <w:top w:val="outset" w:sz="6" w:space="0" w:color="414142"/>
              <w:left w:val="outset" w:sz="6" w:space="0" w:color="414142"/>
              <w:bottom w:val="outset" w:sz="6" w:space="0" w:color="414142"/>
              <w:right w:val="outset" w:sz="6" w:space="0" w:color="414142"/>
            </w:tcBorders>
            <w:hideMark/>
          </w:tcPr>
          <w:p w14:paraId="778F5B71" w14:textId="77777777" w:rsidR="00F22F88" w:rsidRDefault="00F22F88" w:rsidP="00F22F88">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hideMark/>
          </w:tcPr>
          <w:p w14:paraId="51B3F290" w14:textId="4A328AB9" w:rsidR="00F22F88" w:rsidRDefault="00F22F88" w:rsidP="00F22F88">
            <w:pPr>
              <w:jc w:val="center"/>
              <w:rPr>
                <w:color w:val="000000"/>
              </w:rPr>
            </w:pPr>
            <w:r w:rsidRPr="0050247C">
              <w:rPr>
                <w:b/>
                <w:bCs/>
                <w:color w:val="000000"/>
                <w:sz w:val="22"/>
              </w:rPr>
              <w:t>9,00</w:t>
            </w:r>
          </w:p>
        </w:tc>
      </w:tr>
      <w:tr w:rsidR="00F22F88" w14:paraId="171A77D0"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237683D7" w14:textId="77777777" w:rsidR="00F22F88" w:rsidRDefault="00F22F88" w:rsidP="00F22F88">
            <w:pPr>
              <w:spacing w:before="100" w:beforeAutospacing="1" w:after="100" w:afterAutospacing="1" w:line="315" w:lineRule="atLeast"/>
              <w:jc w:val="center"/>
              <w:rPr>
                <w:color w:val="000000"/>
              </w:rPr>
            </w:pPr>
            <w:r>
              <w:rPr>
                <w:color w:val="000000"/>
              </w:rPr>
              <w:t>1.5.</w:t>
            </w:r>
          </w:p>
        </w:tc>
        <w:tc>
          <w:tcPr>
            <w:tcW w:w="2450" w:type="pct"/>
            <w:tcBorders>
              <w:top w:val="outset" w:sz="6" w:space="0" w:color="414142"/>
              <w:left w:val="outset" w:sz="6" w:space="0" w:color="414142"/>
              <w:bottom w:val="outset" w:sz="6" w:space="0" w:color="414142"/>
              <w:right w:val="outset" w:sz="6" w:space="0" w:color="414142"/>
            </w:tcBorders>
            <w:hideMark/>
          </w:tcPr>
          <w:p w14:paraId="14AC8548" w14:textId="77777777" w:rsidR="00F22F88" w:rsidRDefault="00F22F88" w:rsidP="00F22F88">
            <w:pPr>
              <w:rPr>
                <w:color w:val="000000"/>
              </w:rPr>
            </w:pPr>
            <w:r>
              <w:rPr>
                <w:color w:val="000000"/>
              </w:rPr>
              <w:t xml:space="preserve">ārpus apdzīvotām teritorijām (ārpus pilsētām un ciemiem) maksimālā cena par objektu </w:t>
            </w:r>
          </w:p>
        </w:tc>
        <w:tc>
          <w:tcPr>
            <w:tcW w:w="1100" w:type="pct"/>
            <w:tcBorders>
              <w:top w:val="outset" w:sz="6" w:space="0" w:color="414142"/>
              <w:left w:val="outset" w:sz="6" w:space="0" w:color="414142"/>
              <w:bottom w:val="outset" w:sz="6" w:space="0" w:color="414142"/>
              <w:right w:val="outset" w:sz="6" w:space="0" w:color="414142"/>
            </w:tcBorders>
            <w:hideMark/>
          </w:tcPr>
          <w:p w14:paraId="3981DB25" w14:textId="77777777" w:rsidR="00F22F88" w:rsidRDefault="00F22F88" w:rsidP="00F22F88">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45C0F8ED" w14:textId="1000BABE" w:rsidR="00F22F88" w:rsidRDefault="00F22F88" w:rsidP="00F22F88">
            <w:pPr>
              <w:spacing w:before="100" w:beforeAutospacing="1" w:after="100" w:afterAutospacing="1" w:line="315" w:lineRule="atLeast"/>
              <w:jc w:val="center"/>
              <w:rPr>
                <w:color w:val="000000"/>
              </w:rPr>
            </w:pPr>
            <w:r w:rsidRPr="0050247C">
              <w:rPr>
                <w:b/>
                <w:bCs/>
                <w:color w:val="000000"/>
                <w:sz w:val="22"/>
              </w:rPr>
              <w:t>300,00</w:t>
            </w:r>
          </w:p>
        </w:tc>
      </w:tr>
      <w:tr w:rsidR="0071595B" w14:paraId="7E1CEFAC"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6D7326A0" w14:textId="77777777" w:rsidR="0071595B" w:rsidRDefault="0071595B">
            <w:pPr>
              <w:spacing w:before="100" w:beforeAutospacing="1" w:after="100" w:afterAutospacing="1" w:line="315" w:lineRule="atLeast"/>
              <w:jc w:val="center"/>
              <w:rPr>
                <w:color w:val="000000"/>
              </w:rPr>
            </w:pPr>
            <w:r>
              <w:rPr>
                <w:color w:val="000000"/>
              </w:rPr>
              <w:t>2.</w:t>
            </w:r>
          </w:p>
        </w:tc>
        <w:tc>
          <w:tcPr>
            <w:tcW w:w="4646" w:type="pct"/>
            <w:gridSpan w:val="3"/>
            <w:tcBorders>
              <w:top w:val="outset" w:sz="6" w:space="0" w:color="414142"/>
              <w:left w:val="outset" w:sz="6" w:space="0" w:color="414142"/>
              <w:bottom w:val="outset" w:sz="6" w:space="0" w:color="414142"/>
              <w:right w:val="outset" w:sz="6" w:space="0" w:color="414142"/>
            </w:tcBorders>
            <w:hideMark/>
          </w:tcPr>
          <w:p w14:paraId="759DAD93" w14:textId="1CDD8BAF" w:rsidR="0071595B" w:rsidRDefault="0071595B">
            <w:pPr>
              <w:rPr>
                <w:b/>
                <w:color w:val="000000"/>
              </w:rPr>
            </w:pPr>
            <w:r>
              <w:rPr>
                <w:b/>
                <w:color w:val="000000"/>
              </w:rPr>
              <w:t>Inženiertīklu</w:t>
            </w:r>
            <w:r w:rsidR="006F5B9E">
              <w:rPr>
                <w:b/>
                <w:color w:val="000000"/>
              </w:rPr>
              <w:t xml:space="preserve"> </w:t>
            </w:r>
            <w:r w:rsidR="006F5B9E" w:rsidRPr="00640B8C">
              <w:rPr>
                <w:b/>
                <w:color w:val="000000"/>
              </w:rPr>
              <w:t>(un lineāru inženierbūvju)</w:t>
            </w:r>
            <w:r w:rsidR="006F5B9E" w:rsidRPr="0057014A">
              <w:rPr>
                <w:b/>
                <w:color w:val="000000"/>
              </w:rPr>
              <w:t xml:space="preserve"> </w:t>
            </w:r>
            <w:proofErr w:type="spellStart"/>
            <w:r>
              <w:rPr>
                <w:b/>
                <w:color w:val="000000"/>
              </w:rPr>
              <w:t>izpildmērījuma</w:t>
            </w:r>
            <w:proofErr w:type="spellEnd"/>
            <w:r>
              <w:rPr>
                <w:b/>
                <w:color w:val="000000"/>
              </w:rPr>
              <w:t xml:space="preserve"> plāna (tajā skaitā būvju demontāžas aktu) pieņemšana, pārbaude, ievietošana karšu lapās, ievadīšana Datubāzē, reģistrēšana un nosūtīšana pašvaldībai:</w:t>
            </w:r>
          </w:p>
          <w:p w14:paraId="3D18DE82" w14:textId="77777777" w:rsidR="0071595B" w:rsidRDefault="0071595B">
            <w:pPr>
              <w:rPr>
                <w:bCs/>
                <w:color w:val="000000"/>
              </w:rPr>
            </w:pPr>
            <w:r>
              <w:rPr>
                <w:bCs/>
                <w:color w:val="000000"/>
              </w:rPr>
              <w:t xml:space="preserve">Ja jauna inženiertīkla </w:t>
            </w:r>
            <w:proofErr w:type="spellStart"/>
            <w:r>
              <w:rPr>
                <w:bCs/>
                <w:color w:val="000000"/>
              </w:rPr>
              <w:t>izpildmerījumu</w:t>
            </w:r>
            <w:proofErr w:type="spellEnd"/>
            <w:r>
              <w:rPr>
                <w:bCs/>
                <w:color w:val="000000"/>
              </w:rPr>
              <w:t xml:space="preserve"> plānā norāda arī demontētos inženiertīklus, tad papildus maksa netiek piemērota par demontēto posmu. Ja nepieciešams, tad abus </w:t>
            </w:r>
            <w:proofErr w:type="spellStart"/>
            <w:r>
              <w:rPr>
                <w:bCs/>
                <w:color w:val="000000"/>
              </w:rPr>
              <w:t>izpildmērījumus</w:t>
            </w:r>
            <w:proofErr w:type="spellEnd"/>
            <w:r>
              <w:rPr>
                <w:bCs/>
                <w:color w:val="000000"/>
              </w:rPr>
              <w:t xml:space="preserve"> var noformēt atsevišķi, bet iesniegt kopā.</w:t>
            </w:r>
          </w:p>
        </w:tc>
      </w:tr>
      <w:tr w:rsidR="004A6F86" w14:paraId="6705861C"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3723A082" w14:textId="77777777" w:rsidR="004A6F86" w:rsidRDefault="004A6F86" w:rsidP="004A6F86">
            <w:pPr>
              <w:spacing w:before="100" w:beforeAutospacing="1" w:after="100" w:afterAutospacing="1" w:line="315" w:lineRule="atLeast"/>
              <w:jc w:val="center"/>
              <w:rPr>
                <w:color w:val="000000"/>
              </w:rPr>
            </w:pPr>
            <w:r>
              <w:rPr>
                <w:color w:val="000000"/>
              </w:rPr>
              <w:t>2.1.</w:t>
            </w:r>
          </w:p>
        </w:tc>
        <w:tc>
          <w:tcPr>
            <w:tcW w:w="2450" w:type="pct"/>
            <w:tcBorders>
              <w:top w:val="outset" w:sz="6" w:space="0" w:color="414142"/>
              <w:left w:val="outset" w:sz="6" w:space="0" w:color="414142"/>
              <w:bottom w:val="outset" w:sz="6" w:space="0" w:color="414142"/>
              <w:right w:val="outset" w:sz="6" w:space="0" w:color="414142"/>
            </w:tcBorders>
            <w:hideMark/>
          </w:tcPr>
          <w:p w14:paraId="6CD15AFD" w14:textId="77777777" w:rsidR="004A6F86" w:rsidRDefault="004A6F86" w:rsidP="004A6F86">
            <w:pPr>
              <w:rPr>
                <w:color w:val="000000"/>
              </w:rPr>
            </w:pPr>
            <w:r>
              <w:rPr>
                <w:color w:val="000000"/>
              </w:rPr>
              <w:t>inženiertīklu garums no 0 līdz 30 m (ieskaitot)</w:t>
            </w:r>
          </w:p>
        </w:tc>
        <w:tc>
          <w:tcPr>
            <w:tcW w:w="1100" w:type="pct"/>
            <w:tcBorders>
              <w:top w:val="outset" w:sz="6" w:space="0" w:color="414142"/>
              <w:left w:val="outset" w:sz="6" w:space="0" w:color="414142"/>
              <w:bottom w:val="outset" w:sz="6" w:space="0" w:color="414142"/>
              <w:right w:val="outset" w:sz="6" w:space="0" w:color="414142"/>
            </w:tcBorders>
            <w:hideMark/>
          </w:tcPr>
          <w:p w14:paraId="369C8BDB"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2EAE126C" w14:textId="02CB415A" w:rsidR="004A6F86" w:rsidRDefault="004A6F86" w:rsidP="004A6F86">
            <w:pPr>
              <w:spacing w:before="100" w:beforeAutospacing="1" w:after="100" w:afterAutospacing="1" w:line="315" w:lineRule="atLeast"/>
              <w:jc w:val="center"/>
              <w:rPr>
                <w:color w:val="000000"/>
              </w:rPr>
            </w:pPr>
            <w:r w:rsidRPr="0050247C">
              <w:rPr>
                <w:b/>
                <w:bCs/>
                <w:color w:val="000000"/>
                <w:sz w:val="22"/>
              </w:rPr>
              <w:t>7,00</w:t>
            </w:r>
          </w:p>
        </w:tc>
      </w:tr>
      <w:tr w:rsidR="004A6F86" w14:paraId="3258BAA7"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59F6C7F2" w14:textId="77777777" w:rsidR="004A6F86" w:rsidRDefault="004A6F86" w:rsidP="004A6F86">
            <w:pPr>
              <w:spacing w:before="100" w:beforeAutospacing="1" w:after="100" w:afterAutospacing="1" w:line="315" w:lineRule="atLeast"/>
              <w:jc w:val="center"/>
              <w:rPr>
                <w:color w:val="000000"/>
              </w:rPr>
            </w:pPr>
            <w:r>
              <w:rPr>
                <w:color w:val="000000"/>
              </w:rPr>
              <w:t>2.2.</w:t>
            </w:r>
          </w:p>
        </w:tc>
        <w:tc>
          <w:tcPr>
            <w:tcW w:w="2450" w:type="pct"/>
            <w:tcBorders>
              <w:top w:val="outset" w:sz="6" w:space="0" w:color="414142"/>
              <w:left w:val="outset" w:sz="6" w:space="0" w:color="414142"/>
              <w:bottom w:val="outset" w:sz="6" w:space="0" w:color="414142"/>
              <w:right w:val="outset" w:sz="6" w:space="0" w:color="414142"/>
            </w:tcBorders>
            <w:hideMark/>
          </w:tcPr>
          <w:p w14:paraId="6B617EB4" w14:textId="77777777" w:rsidR="004A6F86" w:rsidRDefault="004A6F86" w:rsidP="004A6F86">
            <w:pPr>
              <w:rPr>
                <w:color w:val="000000"/>
              </w:rPr>
            </w:pPr>
            <w:r>
              <w:rPr>
                <w:color w:val="000000"/>
              </w:rPr>
              <w:t>inženiertīklu garums no 31 līdz 300 m (ieskaitot)</w:t>
            </w:r>
          </w:p>
        </w:tc>
        <w:tc>
          <w:tcPr>
            <w:tcW w:w="1100" w:type="pct"/>
            <w:tcBorders>
              <w:top w:val="outset" w:sz="6" w:space="0" w:color="414142"/>
              <w:left w:val="outset" w:sz="6" w:space="0" w:color="414142"/>
              <w:bottom w:val="outset" w:sz="6" w:space="0" w:color="414142"/>
              <w:right w:val="outset" w:sz="6" w:space="0" w:color="414142"/>
            </w:tcBorders>
            <w:hideMark/>
          </w:tcPr>
          <w:p w14:paraId="1646BFE5"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333C7B73" w14:textId="4A96D33D" w:rsidR="004A6F86" w:rsidRDefault="004A6F86" w:rsidP="004A6F86">
            <w:pPr>
              <w:spacing w:before="100" w:beforeAutospacing="1" w:after="100" w:afterAutospacing="1" w:line="315" w:lineRule="atLeast"/>
              <w:jc w:val="center"/>
              <w:rPr>
                <w:color w:val="000000"/>
              </w:rPr>
            </w:pPr>
            <w:r w:rsidRPr="0050247C">
              <w:rPr>
                <w:b/>
                <w:bCs/>
                <w:color w:val="000000"/>
                <w:sz w:val="22"/>
              </w:rPr>
              <w:t>10,00</w:t>
            </w:r>
          </w:p>
        </w:tc>
      </w:tr>
      <w:tr w:rsidR="004A6F86" w14:paraId="4E3140DF"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10FD6446" w14:textId="77777777" w:rsidR="004A6F86" w:rsidRDefault="004A6F86" w:rsidP="004A6F86">
            <w:pPr>
              <w:spacing w:before="100" w:beforeAutospacing="1" w:after="100" w:afterAutospacing="1" w:line="315" w:lineRule="atLeast"/>
              <w:jc w:val="center"/>
              <w:rPr>
                <w:color w:val="000000"/>
              </w:rPr>
            </w:pPr>
            <w:r>
              <w:rPr>
                <w:color w:val="000000"/>
              </w:rPr>
              <w:t>2.3.</w:t>
            </w:r>
          </w:p>
        </w:tc>
        <w:tc>
          <w:tcPr>
            <w:tcW w:w="2450" w:type="pct"/>
            <w:tcBorders>
              <w:top w:val="outset" w:sz="6" w:space="0" w:color="414142"/>
              <w:left w:val="outset" w:sz="6" w:space="0" w:color="414142"/>
              <w:bottom w:val="outset" w:sz="6" w:space="0" w:color="414142"/>
              <w:right w:val="outset" w:sz="6" w:space="0" w:color="414142"/>
            </w:tcBorders>
            <w:hideMark/>
          </w:tcPr>
          <w:p w14:paraId="63FC8F78" w14:textId="77777777" w:rsidR="004A6F86" w:rsidRDefault="004A6F86" w:rsidP="004A6F86">
            <w:pPr>
              <w:rPr>
                <w:color w:val="000000"/>
              </w:rPr>
            </w:pPr>
            <w:r>
              <w:rPr>
                <w:color w:val="000000"/>
              </w:rPr>
              <w:t>inženiertīklu garums virs 300 m, papildus par katriem nākamajiem 100 m</w:t>
            </w:r>
          </w:p>
        </w:tc>
        <w:tc>
          <w:tcPr>
            <w:tcW w:w="1100" w:type="pct"/>
            <w:tcBorders>
              <w:top w:val="outset" w:sz="6" w:space="0" w:color="414142"/>
              <w:left w:val="outset" w:sz="6" w:space="0" w:color="414142"/>
              <w:bottom w:val="outset" w:sz="6" w:space="0" w:color="414142"/>
              <w:right w:val="outset" w:sz="6" w:space="0" w:color="414142"/>
            </w:tcBorders>
            <w:hideMark/>
          </w:tcPr>
          <w:p w14:paraId="6B18D7B7"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3318819D" w14:textId="1732B830" w:rsidR="004A6F86" w:rsidRDefault="004A6F86" w:rsidP="004A6F86">
            <w:pPr>
              <w:spacing w:before="100" w:beforeAutospacing="1" w:after="100" w:afterAutospacing="1" w:line="315" w:lineRule="atLeast"/>
              <w:jc w:val="center"/>
              <w:rPr>
                <w:color w:val="000000"/>
              </w:rPr>
            </w:pPr>
            <w:r w:rsidRPr="0050247C">
              <w:rPr>
                <w:b/>
                <w:bCs/>
                <w:color w:val="000000"/>
                <w:sz w:val="22"/>
              </w:rPr>
              <w:t>3,40</w:t>
            </w:r>
          </w:p>
        </w:tc>
      </w:tr>
      <w:tr w:rsidR="004A6F86" w14:paraId="289D31A4"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529286DF" w14:textId="77777777" w:rsidR="004A6F86" w:rsidRDefault="004A6F86" w:rsidP="004A6F86">
            <w:pPr>
              <w:spacing w:before="100" w:beforeAutospacing="1" w:after="100" w:afterAutospacing="1" w:line="315" w:lineRule="atLeast"/>
              <w:jc w:val="center"/>
              <w:rPr>
                <w:color w:val="000000"/>
              </w:rPr>
            </w:pPr>
            <w:r>
              <w:rPr>
                <w:color w:val="000000"/>
              </w:rPr>
              <w:t>2.4.</w:t>
            </w:r>
          </w:p>
        </w:tc>
        <w:tc>
          <w:tcPr>
            <w:tcW w:w="2450" w:type="pct"/>
            <w:tcBorders>
              <w:top w:val="outset" w:sz="6" w:space="0" w:color="414142"/>
              <w:left w:val="outset" w:sz="6" w:space="0" w:color="414142"/>
              <w:bottom w:val="outset" w:sz="6" w:space="0" w:color="414142"/>
              <w:right w:val="outset" w:sz="6" w:space="0" w:color="414142"/>
            </w:tcBorders>
            <w:hideMark/>
          </w:tcPr>
          <w:p w14:paraId="5A4D0D60" w14:textId="77777777" w:rsidR="004A6F86" w:rsidRDefault="004A6F86" w:rsidP="004A6F86">
            <w:pPr>
              <w:rPr>
                <w:color w:val="000000"/>
              </w:rPr>
            </w:pPr>
            <w:r>
              <w:rPr>
                <w:color w:val="000000"/>
              </w:rPr>
              <w:t>ārpus apdzīvotām teritorijām (ārpus pilsētām un ciemiem) maksimālā cena par objektu</w:t>
            </w:r>
          </w:p>
        </w:tc>
        <w:tc>
          <w:tcPr>
            <w:tcW w:w="1100" w:type="pct"/>
            <w:tcBorders>
              <w:top w:val="outset" w:sz="6" w:space="0" w:color="414142"/>
              <w:left w:val="outset" w:sz="6" w:space="0" w:color="414142"/>
              <w:bottom w:val="outset" w:sz="6" w:space="0" w:color="414142"/>
              <w:right w:val="outset" w:sz="6" w:space="0" w:color="414142"/>
            </w:tcBorders>
            <w:hideMark/>
          </w:tcPr>
          <w:p w14:paraId="5906F916"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7B8E9954" w14:textId="0FD0B892" w:rsidR="004A6F86" w:rsidRDefault="004A6F86" w:rsidP="004A6F86">
            <w:pPr>
              <w:spacing w:before="100" w:beforeAutospacing="1" w:after="100" w:afterAutospacing="1" w:line="315" w:lineRule="atLeast"/>
              <w:jc w:val="center"/>
              <w:rPr>
                <w:color w:val="000000"/>
              </w:rPr>
            </w:pPr>
            <w:r w:rsidRPr="0050247C">
              <w:rPr>
                <w:b/>
                <w:bCs/>
                <w:color w:val="000000"/>
                <w:sz w:val="22"/>
              </w:rPr>
              <w:t>300,00</w:t>
            </w:r>
          </w:p>
        </w:tc>
      </w:tr>
      <w:tr w:rsidR="004A6F86" w14:paraId="752869FE"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31861973" w14:textId="77777777" w:rsidR="004A6F86" w:rsidRDefault="004A6F86" w:rsidP="004A6F86">
            <w:pPr>
              <w:spacing w:before="100" w:beforeAutospacing="1" w:after="100" w:afterAutospacing="1" w:line="315" w:lineRule="atLeast"/>
              <w:jc w:val="center"/>
              <w:rPr>
                <w:color w:val="000000"/>
              </w:rPr>
            </w:pPr>
            <w:r>
              <w:rPr>
                <w:color w:val="000000"/>
              </w:rPr>
              <w:t>3.</w:t>
            </w:r>
          </w:p>
        </w:tc>
        <w:tc>
          <w:tcPr>
            <w:tcW w:w="4646" w:type="pct"/>
            <w:gridSpan w:val="3"/>
            <w:tcBorders>
              <w:top w:val="outset" w:sz="6" w:space="0" w:color="414142"/>
              <w:left w:val="outset" w:sz="6" w:space="0" w:color="414142"/>
              <w:bottom w:val="outset" w:sz="6" w:space="0" w:color="414142"/>
              <w:right w:val="outset" w:sz="6" w:space="0" w:color="414142"/>
            </w:tcBorders>
            <w:hideMark/>
          </w:tcPr>
          <w:p w14:paraId="008B2573" w14:textId="77777777" w:rsidR="004A6F86" w:rsidRDefault="004A6F86" w:rsidP="004A6F86">
            <w:pPr>
              <w:spacing w:before="100" w:beforeAutospacing="1" w:after="100" w:afterAutospacing="1" w:line="315" w:lineRule="atLeast"/>
              <w:rPr>
                <w:color w:val="000000"/>
              </w:rPr>
            </w:pPr>
            <w:r>
              <w:rPr>
                <w:color w:val="000000"/>
              </w:rPr>
              <w:t xml:space="preserve">Būvju demontāžas aktus nodod kā </w:t>
            </w:r>
            <w:proofErr w:type="spellStart"/>
            <w:r>
              <w:rPr>
                <w:color w:val="000000"/>
              </w:rPr>
              <w:t>izpildmērījuma</w:t>
            </w:r>
            <w:proofErr w:type="spellEnd"/>
            <w:r>
              <w:rPr>
                <w:color w:val="000000"/>
              </w:rPr>
              <w:t xml:space="preserve"> plānus!</w:t>
            </w:r>
          </w:p>
        </w:tc>
      </w:tr>
      <w:tr w:rsidR="004A6F86" w14:paraId="2771063F"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2A771E7A" w14:textId="77777777" w:rsidR="004A6F86" w:rsidRDefault="004A6F86" w:rsidP="004A6F86">
            <w:pPr>
              <w:spacing w:before="100" w:beforeAutospacing="1" w:after="100" w:afterAutospacing="1" w:line="315" w:lineRule="atLeast"/>
              <w:jc w:val="center"/>
              <w:rPr>
                <w:color w:val="000000"/>
              </w:rPr>
            </w:pPr>
            <w:r>
              <w:rPr>
                <w:color w:val="000000"/>
              </w:rPr>
              <w:t>4.</w:t>
            </w:r>
          </w:p>
        </w:tc>
        <w:tc>
          <w:tcPr>
            <w:tcW w:w="2450" w:type="pct"/>
            <w:tcBorders>
              <w:top w:val="outset" w:sz="6" w:space="0" w:color="414142"/>
              <w:left w:val="outset" w:sz="6" w:space="0" w:color="414142"/>
              <w:bottom w:val="outset" w:sz="6" w:space="0" w:color="414142"/>
              <w:right w:val="outset" w:sz="6" w:space="0" w:color="414142"/>
            </w:tcBorders>
            <w:hideMark/>
          </w:tcPr>
          <w:p w14:paraId="36D8EE3C" w14:textId="77777777" w:rsidR="004A6F86" w:rsidRDefault="004A6F86" w:rsidP="004A6F86">
            <w:pPr>
              <w:rPr>
                <w:color w:val="000000"/>
              </w:rPr>
            </w:pPr>
            <w:r>
              <w:rPr>
                <w:color w:val="000000"/>
              </w:rPr>
              <w:t xml:space="preserve">Galveno </w:t>
            </w:r>
            <w:proofErr w:type="spellStart"/>
            <w:r>
              <w:rPr>
                <w:color w:val="000000"/>
              </w:rPr>
              <w:t>būvasu</w:t>
            </w:r>
            <w:proofErr w:type="spellEnd"/>
            <w:r>
              <w:rPr>
                <w:color w:val="000000"/>
              </w:rPr>
              <w:t xml:space="preserve"> reģistrēšana Datubāzē un nosūtīšana pašvaldības būvvaldei, viens objekts</w:t>
            </w:r>
          </w:p>
        </w:tc>
        <w:tc>
          <w:tcPr>
            <w:tcW w:w="1100" w:type="pct"/>
            <w:tcBorders>
              <w:top w:val="outset" w:sz="6" w:space="0" w:color="414142"/>
              <w:left w:val="outset" w:sz="6" w:space="0" w:color="414142"/>
              <w:bottom w:val="outset" w:sz="6" w:space="0" w:color="414142"/>
              <w:right w:val="outset" w:sz="6" w:space="0" w:color="414142"/>
            </w:tcBorders>
            <w:hideMark/>
          </w:tcPr>
          <w:p w14:paraId="3B384B50"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79AE1BE5" w14:textId="5D90D4B8" w:rsidR="004A6F86" w:rsidRDefault="003360A6" w:rsidP="004A6F86">
            <w:pPr>
              <w:spacing w:before="100" w:beforeAutospacing="1" w:after="100" w:afterAutospacing="1" w:line="315" w:lineRule="atLeast"/>
              <w:jc w:val="center"/>
              <w:rPr>
                <w:color w:val="000000"/>
              </w:rPr>
            </w:pPr>
            <w:r w:rsidRPr="0050247C">
              <w:rPr>
                <w:b/>
                <w:bCs/>
                <w:color w:val="000000"/>
                <w:sz w:val="22"/>
              </w:rPr>
              <w:t>8,00</w:t>
            </w:r>
          </w:p>
        </w:tc>
      </w:tr>
      <w:tr w:rsidR="004A6F86" w14:paraId="49744297"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360961A6" w14:textId="77777777" w:rsidR="004A6F86" w:rsidRDefault="004A6F86" w:rsidP="004A6F86">
            <w:pPr>
              <w:spacing w:before="100" w:beforeAutospacing="1" w:after="100" w:afterAutospacing="1" w:line="315" w:lineRule="atLeast"/>
              <w:jc w:val="center"/>
              <w:rPr>
                <w:color w:val="000000"/>
              </w:rPr>
            </w:pPr>
            <w:r>
              <w:rPr>
                <w:color w:val="000000"/>
              </w:rPr>
              <w:t>5.</w:t>
            </w:r>
          </w:p>
        </w:tc>
        <w:tc>
          <w:tcPr>
            <w:tcW w:w="4646" w:type="pct"/>
            <w:gridSpan w:val="3"/>
            <w:tcBorders>
              <w:top w:val="outset" w:sz="6" w:space="0" w:color="414142"/>
              <w:left w:val="outset" w:sz="6" w:space="0" w:color="414142"/>
              <w:bottom w:val="outset" w:sz="6" w:space="0" w:color="414142"/>
              <w:right w:val="outset" w:sz="6" w:space="0" w:color="414142"/>
            </w:tcBorders>
            <w:hideMark/>
          </w:tcPr>
          <w:p w14:paraId="20F3F114" w14:textId="77777777" w:rsidR="004A6F86" w:rsidRDefault="004A6F86" w:rsidP="004A6F86">
            <w:pPr>
              <w:spacing w:before="100" w:beforeAutospacing="1" w:after="100" w:afterAutospacing="1" w:line="315" w:lineRule="atLeast"/>
              <w:rPr>
                <w:color w:val="000000"/>
              </w:rPr>
            </w:pPr>
            <w:r>
              <w:rPr>
                <w:color w:val="000000"/>
              </w:rPr>
              <w:t xml:space="preserve">Būves </w:t>
            </w:r>
            <w:proofErr w:type="spellStart"/>
            <w:r>
              <w:rPr>
                <w:color w:val="000000"/>
              </w:rPr>
              <w:t>izpildmērījuma</w:t>
            </w:r>
            <w:proofErr w:type="spellEnd"/>
            <w:r>
              <w:rPr>
                <w:color w:val="000000"/>
              </w:rPr>
              <w:t xml:space="preserve"> plāna pārbaude (nodošanai ekspluatācijā):</w:t>
            </w:r>
          </w:p>
        </w:tc>
      </w:tr>
      <w:tr w:rsidR="004A6F86" w14:paraId="734EFB73"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0C2B68C9" w14:textId="77777777" w:rsidR="004A6F86" w:rsidRDefault="004A6F86" w:rsidP="004A6F86">
            <w:pPr>
              <w:spacing w:before="100" w:beforeAutospacing="1" w:after="100" w:afterAutospacing="1" w:line="315" w:lineRule="atLeast"/>
              <w:jc w:val="center"/>
              <w:rPr>
                <w:color w:val="000000"/>
              </w:rPr>
            </w:pPr>
            <w:r>
              <w:rPr>
                <w:color w:val="000000"/>
              </w:rPr>
              <w:t>5.1.</w:t>
            </w:r>
          </w:p>
        </w:tc>
        <w:tc>
          <w:tcPr>
            <w:tcW w:w="2450" w:type="pct"/>
            <w:tcBorders>
              <w:top w:val="outset" w:sz="6" w:space="0" w:color="414142"/>
              <w:left w:val="outset" w:sz="6" w:space="0" w:color="414142"/>
              <w:bottom w:val="outset" w:sz="6" w:space="0" w:color="414142"/>
              <w:right w:val="outset" w:sz="6" w:space="0" w:color="414142"/>
            </w:tcBorders>
            <w:hideMark/>
          </w:tcPr>
          <w:p w14:paraId="785F96E5" w14:textId="77777777" w:rsidR="004A6F86" w:rsidRDefault="004A6F86" w:rsidP="004A6F86">
            <w:pPr>
              <w:rPr>
                <w:color w:val="000000"/>
              </w:rPr>
            </w:pPr>
            <w:r>
              <w:rPr>
                <w:color w:val="000000"/>
              </w:rPr>
              <w:t xml:space="preserve">Būves (bez labiekārtojuma elementiem) </w:t>
            </w:r>
            <w:proofErr w:type="spellStart"/>
            <w:r>
              <w:rPr>
                <w:color w:val="000000"/>
              </w:rPr>
              <w:t>izpildmērījuma</w:t>
            </w:r>
            <w:proofErr w:type="spellEnd"/>
            <w:r>
              <w:rPr>
                <w:color w:val="000000"/>
              </w:rPr>
              <w:t xml:space="preserve"> plāna pārbaude, reģistrēšana Datubāzē un nosūtīšana pašvaldībai. Mērvienība -  </w:t>
            </w:r>
            <w:r>
              <w:rPr>
                <w:color w:val="000000"/>
              </w:rPr>
              <w:lastRenderedPageBreak/>
              <w:t>ēka un saistītās būves zemes vienībā līdz 0.3 ha platībai.</w:t>
            </w:r>
          </w:p>
          <w:p w14:paraId="062CD205" w14:textId="77777777" w:rsidR="004A6F86" w:rsidRDefault="004A6F86" w:rsidP="004A6F86">
            <w:pPr>
              <w:rPr>
                <w:color w:val="000000"/>
              </w:rPr>
            </w:pPr>
            <w:r>
              <w:rPr>
                <w:color w:val="000000"/>
              </w:rPr>
              <w:t xml:space="preserve">Ja būves </w:t>
            </w:r>
            <w:proofErr w:type="spellStart"/>
            <w:r>
              <w:rPr>
                <w:color w:val="000000"/>
              </w:rPr>
              <w:t>izpildmērījuma</w:t>
            </w:r>
            <w:proofErr w:type="spellEnd"/>
            <w:r>
              <w:rPr>
                <w:color w:val="000000"/>
              </w:rPr>
              <w:t xml:space="preserve"> plānā attēlotās būves platība pārsniedz 0.3 ha, tad cenas noteikšanai tiek piemēroti šī cenrāža 1.punkta nosacījumi.</w:t>
            </w:r>
          </w:p>
        </w:tc>
        <w:tc>
          <w:tcPr>
            <w:tcW w:w="1100" w:type="pct"/>
            <w:tcBorders>
              <w:top w:val="outset" w:sz="6" w:space="0" w:color="414142"/>
              <w:left w:val="outset" w:sz="6" w:space="0" w:color="414142"/>
              <w:bottom w:val="outset" w:sz="6" w:space="0" w:color="414142"/>
              <w:right w:val="outset" w:sz="6" w:space="0" w:color="414142"/>
            </w:tcBorders>
            <w:hideMark/>
          </w:tcPr>
          <w:p w14:paraId="0081C2FE" w14:textId="77777777" w:rsidR="004A6F86" w:rsidRDefault="004A6F86" w:rsidP="004A6F86">
            <w:pPr>
              <w:spacing w:before="100" w:beforeAutospacing="1" w:after="100" w:afterAutospacing="1" w:line="315" w:lineRule="atLeast"/>
              <w:jc w:val="center"/>
              <w:rPr>
                <w:color w:val="000000"/>
              </w:rPr>
            </w:pPr>
            <w:r>
              <w:rPr>
                <w:color w:val="000000"/>
              </w:rPr>
              <w:lastRenderedPageBreak/>
              <w:t>1 objekts</w:t>
            </w:r>
          </w:p>
        </w:tc>
        <w:tc>
          <w:tcPr>
            <w:tcW w:w="1097" w:type="pct"/>
            <w:tcBorders>
              <w:top w:val="outset" w:sz="6" w:space="0" w:color="414142"/>
              <w:left w:val="outset" w:sz="6" w:space="0" w:color="414142"/>
              <w:bottom w:val="outset" w:sz="6" w:space="0" w:color="414142"/>
              <w:right w:val="outset" w:sz="6" w:space="0" w:color="414142"/>
            </w:tcBorders>
          </w:tcPr>
          <w:p w14:paraId="0D222E18" w14:textId="11AC9BE2" w:rsidR="004A6F86" w:rsidRDefault="003360A6" w:rsidP="004A6F86">
            <w:pPr>
              <w:spacing w:before="100" w:beforeAutospacing="1" w:after="100" w:afterAutospacing="1" w:line="315" w:lineRule="atLeast"/>
              <w:jc w:val="center"/>
              <w:rPr>
                <w:color w:val="000000"/>
              </w:rPr>
            </w:pPr>
            <w:r w:rsidRPr="0050247C">
              <w:rPr>
                <w:b/>
                <w:bCs/>
                <w:color w:val="000000"/>
                <w:sz w:val="22"/>
              </w:rPr>
              <w:t>10,00</w:t>
            </w:r>
          </w:p>
        </w:tc>
      </w:tr>
      <w:tr w:rsidR="004A6F86" w14:paraId="1A3D7B09"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381160FA" w14:textId="77777777" w:rsidR="004A6F86" w:rsidRDefault="004A6F86" w:rsidP="004A6F86">
            <w:pPr>
              <w:spacing w:before="100" w:beforeAutospacing="1" w:after="100" w:afterAutospacing="1" w:line="315" w:lineRule="atLeast"/>
              <w:jc w:val="center"/>
              <w:rPr>
                <w:color w:val="000000"/>
              </w:rPr>
            </w:pPr>
            <w:r>
              <w:rPr>
                <w:color w:val="000000"/>
              </w:rPr>
              <w:t>5.2.</w:t>
            </w:r>
          </w:p>
        </w:tc>
        <w:tc>
          <w:tcPr>
            <w:tcW w:w="2450" w:type="pct"/>
            <w:tcBorders>
              <w:top w:val="outset" w:sz="6" w:space="0" w:color="414142"/>
              <w:left w:val="outset" w:sz="6" w:space="0" w:color="414142"/>
              <w:bottom w:val="outset" w:sz="6" w:space="0" w:color="414142"/>
              <w:right w:val="outset" w:sz="6" w:space="0" w:color="414142"/>
            </w:tcBorders>
            <w:hideMark/>
          </w:tcPr>
          <w:p w14:paraId="0DC23229" w14:textId="77777777" w:rsidR="004A6F86" w:rsidRDefault="004A6F86" w:rsidP="004A6F86">
            <w:pPr>
              <w:rPr>
                <w:color w:val="000000"/>
              </w:rPr>
            </w:pPr>
            <w:r>
              <w:rPr>
                <w:color w:val="000000"/>
              </w:rPr>
              <w:t xml:space="preserve">Būves (ar labiekārtojuma elementiem un/vai inženiertīkliem) kā arī ceļu un grāvju </w:t>
            </w:r>
            <w:proofErr w:type="spellStart"/>
            <w:r>
              <w:rPr>
                <w:color w:val="000000"/>
              </w:rPr>
              <w:t>izpildmērījuma</w:t>
            </w:r>
            <w:proofErr w:type="spellEnd"/>
            <w:r>
              <w:rPr>
                <w:color w:val="000000"/>
              </w:rPr>
              <w:t xml:space="preserve"> plāna pārbaude, reģistrēšana Datubāzē un nosūtīšana pašvaldībai, cenas noteikšanai tiek piemēroti šī cenrāža 1.punkta nosacījumi. </w:t>
            </w:r>
          </w:p>
        </w:tc>
        <w:tc>
          <w:tcPr>
            <w:tcW w:w="1100" w:type="pct"/>
            <w:tcBorders>
              <w:top w:val="outset" w:sz="6" w:space="0" w:color="414142"/>
              <w:left w:val="outset" w:sz="6" w:space="0" w:color="414142"/>
              <w:bottom w:val="outset" w:sz="6" w:space="0" w:color="414142"/>
              <w:right w:val="outset" w:sz="6" w:space="0" w:color="414142"/>
            </w:tcBorders>
            <w:hideMark/>
          </w:tcPr>
          <w:p w14:paraId="6E0B127A" w14:textId="77777777" w:rsidR="004A6F86" w:rsidRDefault="004A6F86" w:rsidP="004A6F8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hideMark/>
          </w:tcPr>
          <w:p w14:paraId="39D0CC61" w14:textId="77777777" w:rsidR="004A6F86" w:rsidRDefault="004A6F86" w:rsidP="004A6F86">
            <w:pPr>
              <w:spacing w:before="100" w:beforeAutospacing="1" w:after="100" w:afterAutospacing="1" w:line="315" w:lineRule="atLeast"/>
              <w:jc w:val="center"/>
              <w:rPr>
                <w:color w:val="000000"/>
              </w:rPr>
            </w:pPr>
            <w:r>
              <w:rPr>
                <w:color w:val="000000"/>
              </w:rPr>
              <w:t>Cenrāža 1.punkts</w:t>
            </w:r>
          </w:p>
        </w:tc>
      </w:tr>
      <w:tr w:rsidR="003360A6" w14:paraId="7FA32D92"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43A5BAEC" w14:textId="77777777" w:rsidR="003360A6" w:rsidRDefault="003360A6" w:rsidP="003360A6">
            <w:pPr>
              <w:spacing w:before="100" w:beforeAutospacing="1" w:after="100" w:afterAutospacing="1" w:line="315" w:lineRule="atLeast"/>
              <w:jc w:val="center"/>
              <w:rPr>
                <w:color w:val="000000"/>
              </w:rPr>
            </w:pPr>
            <w:r>
              <w:rPr>
                <w:color w:val="000000"/>
              </w:rPr>
              <w:t>6.</w:t>
            </w:r>
          </w:p>
        </w:tc>
        <w:tc>
          <w:tcPr>
            <w:tcW w:w="2450" w:type="pct"/>
            <w:tcBorders>
              <w:top w:val="outset" w:sz="6" w:space="0" w:color="414142"/>
              <w:left w:val="outset" w:sz="6" w:space="0" w:color="414142"/>
              <w:bottom w:val="outset" w:sz="6" w:space="0" w:color="414142"/>
              <w:right w:val="outset" w:sz="6" w:space="0" w:color="414142"/>
            </w:tcBorders>
            <w:hideMark/>
          </w:tcPr>
          <w:p w14:paraId="4800C17B" w14:textId="77777777" w:rsidR="003360A6" w:rsidRDefault="003360A6" w:rsidP="003360A6">
            <w:pPr>
              <w:rPr>
                <w:color w:val="000000"/>
              </w:rPr>
            </w:pPr>
            <w:r>
              <w:rPr>
                <w:color w:val="000000"/>
              </w:rPr>
              <w:t>Viena detālplānojuma vai zemes ierīcības projekta grafiskās daļas specifikācijas pārbaude un reģistrēšana Datubāzē</w:t>
            </w:r>
          </w:p>
        </w:tc>
        <w:tc>
          <w:tcPr>
            <w:tcW w:w="1100" w:type="pct"/>
            <w:tcBorders>
              <w:top w:val="outset" w:sz="6" w:space="0" w:color="414142"/>
              <w:left w:val="outset" w:sz="6" w:space="0" w:color="414142"/>
              <w:bottom w:val="outset" w:sz="6" w:space="0" w:color="414142"/>
              <w:right w:val="outset" w:sz="6" w:space="0" w:color="414142"/>
            </w:tcBorders>
            <w:hideMark/>
          </w:tcPr>
          <w:p w14:paraId="600B6C0A" w14:textId="77777777" w:rsidR="003360A6" w:rsidRDefault="003360A6" w:rsidP="003360A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313CAC1A" w14:textId="60516DD8" w:rsidR="003360A6" w:rsidRDefault="003360A6" w:rsidP="003360A6">
            <w:pPr>
              <w:spacing w:before="100" w:beforeAutospacing="1" w:after="100" w:afterAutospacing="1" w:line="315" w:lineRule="atLeast"/>
              <w:jc w:val="center"/>
              <w:rPr>
                <w:color w:val="000000"/>
              </w:rPr>
            </w:pPr>
            <w:r w:rsidRPr="0050247C">
              <w:rPr>
                <w:b/>
                <w:bCs/>
                <w:color w:val="000000"/>
                <w:sz w:val="22"/>
              </w:rPr>
              <w:t>10,00</w:t>
            </w:r>
          </w:p>
        </w:tc>
      </w:tr>
      <w:tr w:rsidR="003360A6" w14:paraId="7DD3EFE8"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321828DC" w14:textId="77777777" w:rsidR="003360A6" w:rsidRDefault="003360A6" w:rsidP="003360A6">
            <w:pPr>
              <w:spacing w:before="100" w:beforeAutospacing="1" w:after="100" w:afterAutospacing="1" w:line="315" w:lineRule="atLeast"/>
              <w:jc w:val="center"/>
              <w:rPr>
                <w:color w:val="000000"/>
              </w:rPr>
            </w:pPr>
            <w:r>
              <w:rPr>
                <w:color w:val="000000"/>
              </w:rPr>
              <w:t>7.</w:t>
            </w:r>
          </w:p>
        </w:tc>
        <w:tc>
          <w:tcPr>
            <w:tcW w:w="2450" w:type="pct"/>
            <w:tcBorders>
              <w:top w:val="outset" w:sz="6" w:space="0" w:color="414142"/>
              <w:left w:val="outset" w:sz="6" w:space="0" w:color="414142"/>
              <w:bottom w:val="outset" w:sz="6" w:space="0" w:color="414142"/>
              <w:right w:val="outset" w:sz="6" w:space="0" w:color="414142"/>
            </w:tcBorders>
            <w:hideMark/>
          </w:tcPr>
          <w:p w14:paraId="63E44C46" w14:textId="77777777" w:rsidR="003360A6" w:rsidRDefault="003360A6" w:rsidP="003360A6">
            <w:pPr>
              <w:rPr>
                <w:color w:val="000000"/>
              </w:rPr>
            </w:pPr>
            <w:r>
              <w:rPr>
                <w:color w:val="000000"/>
              </w:rPr>
              <w:t>Sertificētas personas sagatavota Būvju situācijas plāna pārbaude un reģistrēšana Datubāzē.</w:t>
            </w:r>
          </w:p>
        </w:tc>
        <w:tc>
          <w:tcPr>
            <w:tcW w:w="1100" w:type="pct"/>
            <w:tcBorders>
              <w:top w:val="outset" w:sz="6" w:space="0" w:color="414142"/>
              <w:left w:val="outset" w:sz="6" w:space="0" w:color="414142"/>
              <w:bottom w:val="outset" w:sz="6" w:space="0" w:color="414142"/>
              <w:right w:val="outset" w:sz="6" w:space="0" w:color="414142"/>
            </w:tcBorders>
            <w:hideMark/>
          </w:tcPr>
          <w:p w14:paraId="484EF6CA" w14:textId="77777777" w:rsidR="003360A6" w:rsidRDefault="003360A6" w:rsidP="003360A6">
            <w:pPr>
              <w:spacing w:before="100" w:beforeAutospacing="1" w:after="100" w:afterAutospacing="1" w:line="315" w:lineRule="atLeast"/>
              <w:jc w:val="center"/>
              <w:rPr>
                <w:color w:val="000000"/>
              </w:rPr>
            </w:pPr>
            <w:r>
              <w:rPr>
                <w:color w:val="000000"/>
              </w:rPr>
              <w:t>1 objekts</w:t>
            </w:r>
          </w:p>
        </w:tc>
        <w:tc>
          <w:tcPr>
            <w:tcW w:w="1097" w:type="pct"/>
            <w:tcBorders>
              <w:top w:val="outset" w:sz="6" w:space="0" w:color="414142"/>
              <w:left w:val="outset" w:sz="6" w:space="0" w:color="414142"/>
              <w:bottom w:val="outset" w:sz="6" w:space="0" w:color="414142"/>
              <w:right w:val="outset" w:sz="6" w:space="0" w:color="414142"/>
            </w:tcBorders>
          </w:tcPr>
          <w:p w14:paraId="185E89AA" w14:textId="2EEFE3AB" w:rsidR="003360A6" w:rsidRDefault="003360A6" w:rsidP="003360A6">
            <w:pPr>
              <w:spacing w:before="100" w:beforeAutospacing="1" w:after="100" w:afterAutospacing="1" w:line="315" w:lineRule="atLeast"/>
              <w:jc w:val="center"/>
              <w:rPr>
                <w:color w:val="000000"/>
              </w:rPr>
            </w:pPr>
            <w:r w:rsidRPr="0050247C">
              <w:rPr>
                <w:b/>
                <w:bCs/>
                <w:color w:val="000000"/>
                <w:sz w:val="22"/>
              </w:rPr>
              <w:t>12,00</w:t>
            </w:r>
          </w:p>
        </w:tc>
      </w:tr>
      <w:tr w:rsidR="003360A6" w14:paraId="71C9005B"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46A79D7A" w14:textId="77777777" w:rsidR="003360A6" w:rsidRDefault="003360A6" w:rsidP="003360A6">
            <w:pPr>
              <w:spacing w:before="100" w:beforeAutospacing="1" w:after="100" w:afterAutospacing="1" w:line="315" w:lineRule="atLeast"/>
              <w:jc w:val="center"/>
              <w:rPr>
                <w:color w:val="000000"/>
              </w:rPr>
            </w:pPr>
            <w:r>
              <w:rPr>
                <w:color w:val="000000"/>
              </w:rPr>
              <w:t>8.</w:t>
            </w:r>
          </w:p>
        </w:tc>
        <w:tc>
          <w:tcPr>
            <w:tcW w:w="4646" w:type="pct"/>
            <w:gridSpan w:val="3"/>
            <w:tcBorders>
              <w:top w:val="outset" w:sz="6" w:space="0" w:color="414142"/>
              <w:left w:val="outset" w:sz="6" w:space="0" w:color="414142"/>
              <w:bottom w:val="outset" w:sz="6" w:space="0" w:color="414142"/>
              <w:right w:val="outset" w:sz="6" w:space="0" w:color="414142"/>
            </w:tcBorders>
            <w:hideMark/>
          </w:tcPr>
          <w:p w14:paraId="27513773" w14:textId="77777777" w:rsidR="003360A6" w:rsidRDefault="003360A6" w:rsidP="003360A6">
            <w:pPr>
              <w:rPr>
                <w:color w:val="000000"/>
              </w:rPr>
            </w:pPr>
            <w:r>
              <w:rPr>
                <w:color w:val="000000"/>
              </w:rPr>
              <w:t>Būvju situācijas plāna noformēšana un izsniegšana**:</w:t>
            </w:r>
          </w:p>
        </w:tc>
      </w:tr>
      <w:tr w:rsidR="003360A6" w14:paraId="6AB5F8DB"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471F8B22" w14:textId="77777777" w:rsidR="003360A6" w:rsidRDefault="003360A6" w:rsidP="003360A6">
            <w:pPr>
              <w:spacing w:before="100" w:beforeAutospacing="1" w:after="100" w:afterAutospacing="1" w:line="315" w:lineRule="atLeast"/>
              <w:jc w:val="center"/>
              <w:rPr>
                <w:color w:val="000000"/>
              </w:rPr>
            </w:pPr>
            <w:r>
              <w:rPr>
                <w:color w:val="000000"/>
              </w:rPr>
              <w:t>8.1.</w:t>
            </w:r>
          </w:p>
        </w:tc>
        <w:tc>
          <w:tcPr>
            <w:tcW w:w="2450" w:type="pct"/>
            <w:tcBorders>
              <w:top w:val="outset" w:sz="6" w:space="0" w:color="414142"/>
              <w:left w:val="outset" w:sz="6" w:space="0" w:color="414142"/>
              <w:bottom w:val="outset" w:sz="6" w:space="0" w:color="414142"/>
              <w:right w:val="outset" w:sz="6" w:space="0" w:color="414142"/>
            </w:tcBorders>
            <w:hideMark/>
          </w:tcPr>
          <w:p w14:paraId="20297CBB" w14:textId="77777777" w:rsidR="003360A6" w:rsidRDefault="003360A6" w:rsidP="003360A6">
            <w:pPr>
              <w:rPr>
                <w:color w:val="000000"/>
              </w:rPr>
            </w:pPr>
            <w:r>
              <w:rPr>
                <w:color w:val="000000"/>
              </w:rPr>
              <w:t>platībā līdz 1 hektāram (ieskaitot)</w:t>
            </w:r>
          </w:p>
        </w:tc>
        <w:tc>
          <w:tcPr>
            <w:tcW w:w="1100" w:type="pct"/>
            <w:tcBorders>
              <w:top w:val="outset" w:sz="6" w:space="0" w:color="414142"/>
              <w:left w:val="outset" w:sz="6" w:space="0" w:color="414142"/>
              <w:bottom w:val="outset" w:sz="6" w:space="0" w:color="414142"/>
              <w:right w:val="outset" w:sz="6" w:space="0" w:color="414142"/>
            </w:tcBorders>
            <w:hideMark/>
          </w:tcPr>
          <w:p w14:paraId="72A2E28E" w14:textId="77777777" w:rsidR="003360A6" w:rsidRDefault="003360A6" w:rsidP="003360A6">
            <w:pPr>
              <w:spacing w:before="100" w:beforeAutospacing="1" w:after="100" w:afterAutospacing="1" w:line="315" w:lineRule="atLeast"/>
              <w:jc w:val="center"/>
              <w:rPr>
                <w:color w:val="000000"/>
              </w:rPr>
            </w:pPr>
            <w:r>
              <w:rPr>
                <w:color w:val="000000"/>
              </w:rPr>
              <w:t>1 zemes vienība</w:t>
            </w:r>
          </w:p>
        </w:tc>
        <w:tc>
          <w:tcPr>
            <w:tcW w:w="1097" w:type="pct"/>
            <w:tcBorders>
              <w:top w:val="outset" w:sz="6" w:space="0" w:color="414142"/>
              <w:left w:val="outset" w:sz="6" w:space="0" w:color="414142"/>
              <w:bottom w:val="outset" w:sz="6" w:space="0" w:color="414142"/>
              <w:right w:val="outset" w:sz="6" w:space="0" w:color="414142"/>
            </w:tcBorders>
            <w:hideMark/>
          </w:tcPr>
          <w:p w14:paraId="6DDA4C82" w14:textId="527A3293" w:rsidR="003360A6" w:rsidRDefault="003360A6" w:rsidP="003360A6">
            <w:pPr>
              <w:jc w:val="center"/>
              <w:rPr>
                <w:color w:val="000000"/>
              </w:rPr>
            </w:pPr>
            <w:r w:rsidRPr="0050247C">
              <w:rPr>
                <w:b/>
                <w:bCs/>
                <w:color w:val="000000"/>
                <w:sz w:val="22"/>
              </w:rPr>
              <w:t>27,00</w:t>
            </w:r>
          </w:p>
        </w:tc>
      </w:tr>
      <w:tr w:rsidR="003360A6" w14:paraId="5F918340" w14:textId="77777777" w:rsidTr="003360A6">
        <w:tc>
          <w:tcPr>
            <w:tcW w:w="354" w:type="pct"/>
            <w:tcBorders>
              <w:top w:val="outset" w:sz="6" w:space="0" w:color="414142"/>
              <w:left w:val="outset" w:sz="6" w:space="0" w:color="414142"/>
              <w:bottom w:val="outset" w:sz="6" w:space="0" w:color="414142"/>
              <w:right w:val="outset" w:sz="6" w:space="0" w:color="414142"/>
            </w:tcBorders>
            <w:hideMark/>
          </w:tcPr>
          <w:p w14:paraId="6218DD79" w14:textId="77777777" w:rsidR="003360A6" w:rsidRDefault="003360A6" w:rsidP="003360A6">
            <w:pPr>
              <w:spacing w:before="100" w:beforeAutospacing="1" w:after="100" w:afterAutospacing="1" w:line="315" w:lineRule="atLeast"/>
              <w:jc w:val="center"/>
              <w:rPr>
                <w:color w:val="000000"/>
              </w:rPr>
            </w:pPr>
            <w:r>
              <w:rPr>
                <w:color w:val="000000"/>
              </w:rPr>
              <w:t>8.2.</w:t>
            </w:r>
          </w:p>
        </w:tc>
        <w:tc>
          <w:tcPr>
            <w:tcW w:w="2450" w:type="pct"/>
            <w:tcBorders>
              <w:top w:val="outset" w:sz="6" w:space="0" w:color="414142"/>
              <w:left w:val="outset" w:sz="6" w:space="0" w:color="414142"/>
              <w:bottom w:val="outset" w:sz="6" w:space="0" w:color="414142"/>
              <w:right w:val="outset" w:sz="6" w:space="0" w:color="414142"/>
            </w:tcBorders>
            <w:hideMark/>
          </w:tcPr>
          <w:p w14:paraId="6EF544B8" w14:textId="77777777" w:rsidR="003360A6" w:rsidRDefault="003360A6" w:rsidP="003360A6">
            <w:pPr>
              <w:rPr>
                <w:color w:val="000000"/>
              </w:rPr>
            </w:pPr>
            <w:r>
              <w:rPr>
                <w:color w:val="000000"/>
              </w:rPr>
              <w:t>par katru hektāru virs 1 hektāra</w:t>
            </w:r>
          </w:p>
        </w:tc>
        <w:tc>
          <w:tcPr>
            <w:tcW w:w="1100" w:type="pct"/>
            <w:tcBorders>
              <w:top w:val="outset" w:sz="6" w:space="0" w:color="414142"/>
              <w:left w:val="outset" w:sz="6" w:space="0" w:color="414142"/>
              <w:bottom w:val="outset" w:sz="6" w:space="0" w:color="414142"/>
              <w:right w:val="outset" w:sz="6" w:space="0" w:color="414142"/>
            </w:tcBorders>
            <w:hideMark/>
          </w:tcPr>
          <w:p w14:paraId="525A37E9" w14:textId="77777777" w:rsidR="003360A6" w:rsidRDefault="003360A6" w:rsidP="003360A6">
            <w:pPr>
              <w:spacing w:before="100" w:beforeAutospacing="1" w:after="100" w:afterAutospacing="1" w:line="315" w:lineRule="atLeast"/>
              <w:jc w:val="center"/>
              <w:rPr>
                <w:color w:val="000000"/>
              </w:rPr>
            </w:pPr>
            <w:r>
              <w:rPr>
                <w:color w:val="000000"/>
              </w:rPr>
              <w:t>1 zemes vienība</w:t>
            </w:r>
          </w:p>
        </w:tc>
        <w:tc>
          <w:tcPr>
            <w:tcW w:w="1097" w:type="pct"/>
            <w:tcBorders>
              <w:top w:val="outset" w:sz="6" w:space="0" w:color="414142"/>
              <w:left w:val="outset" w:sz="6" w:space="0" w:color="414142"/>
              <w:bottom w:val="outset" w:sz="6" w:space="0" w:color="414142"/>
              <w:right w:val="outset" w:sz="6" w:space="0" w:color="414142"/>
            </w:tcBorders>
            <w:hideMark/>
          </w:tcPr>
          <w:p w14:paraId="6A1FC33A" w14:textId="34F30626" w:rsidR="003360A6" w:rsidRDefault="003360A6" w:rsidP="003360A6">
            <w:pPr>
              <w:jc w:val="center"/>
              <w:rPr>
                <w:color w:val="000000"/>
              </w:rPr>
            </w:pPr>
            <w:r w:rsidRPr="0050247C">
              <w:rPr>
                <w:b/>
                <w:bCs/>
                <w:color w:val="000000"/>
                <w:sz w:val="22"/>
              </w:rPr>
              <w:t>8,00</w:t>
            </w:r>
          </w:p>
        </w:tc>
      </w:tr>
      <w:tr w:rsidR="003360A6" w14:paraId="068AB6BC" w14:textId="77777777" w:rsidTr="003360A6">
        <w:tc>
          <w:tcPr>
            <w:tcW w:w="354" w:type="pct"/>
            <w:tcBorders>
              <w:top w:val="outset" w:sz="6" w:space="0" w:color="414142"/>
              <w:left w:val="outset" w:sz="6" w:space="0" w:color="414142"/>
              <w:bottom w:val="outset" w:sz="6" w:space="0" w:color="414142"/>
              <w:right w:val="outset" w:sz="6" w:space="0" w:color="414142"/>
            </w:tcBorders>
            <w:vAlign w:val="center"/>
            <w:hideMark/>
          </w:tcPr>
          <w:p w14:paraId="6C651FC4" w14:textId="77777777" w:rsidR="003360A6" w:rsidRDefault="003360A6" w:rsidP="003360A6">
            <w:pPr>
              <w:spacing w:before="100" w:beforeAutospacing="1" w:after="100" w:afterAutospacing="1" w:line="315" w:lineRule="atLeast"/>
              <w:jc w:val="center"/>
              <w:rPr>
                <w:color w:val="000000"/>
              </w:rPr>
            </w:pPr>
            <w:r>
              <w:rPr>
                <w:color w:val="000000"/>
              </w:rPr>
              <w:t>9.</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7E808328" w14:textId="77777777" w:rsidR="003360A6" w:rsidRDefault="003360A6" w:rsidP="003360A6">
            <w:pPr>
              <w:rPr>
                <w:color w:val="000000"/>
              </w:rPr>
            </w:pPr>
            <w:r>
              <w:rPr>
                <w:color w:val="000000"/>
              </w:rPr>
              <w:t>Topogrāfiskās informācijas sagatavošana un izsniegšana digitālā formā</w:t>
            </w:r>
          </w:p>
        </w:tc>
        <w:tc>
          <w:tcPr>
            <w:tcW w:w="1100" w:type="pct"/>
            <w:tcBorders>
              <w:top w:val="outset" w:sz="6" w:space="0" w:color="414142"/>
              <w:left w:val="outset" w:sz="6" w:space="0" w:color="414142"/>
              <w:bottom w:val="outset" w:sz="6" w:space="0" w:color="414142"/>
              <w:right w:val="outset" w:sz="6" w:space="0" w:color="414142"/>
            </w:tcBorders>
            <w:hideMark/>
          </w:tcPr>
          <w:p w14:paraId="23349789" w14:textId="77777777" w:rsidR="003360A6" w:rsidRDefault="003360A6" w:rsidP="003360A6">
            <w:pPr>
              <w:spacing w:before="100" w:beforeAutospacing="1" w:after="100" w:afterAutospacing="1" w:line="315" w:lineRule="atLeast"/>
              <w:jc w:val="center"/>
              <w:rPr>
                <w:color w:val="000000"/>
              </w:rPr>
            </w:pPr>
            <w:r>
              <w:rPr>
                <w:color w:val="000000"/>
              </w:rPr>
              <w:t>1 karšu lapa***</w:t>
            </w:r>
          </w:p>
        </w:tc>
        <w:tc>
          <w:tcPr>
            <w:tcW w:w="1097" w:type="pct"/>
            <w:tcBorders>
              <w:top w:val="outset" w:sz="6" w:space="0" w:color="414142"/>
              <w:left w:val="outset" w:sz="6" w:space="0" w:color="414142"/>
              <w:bottom w:val="outset" w:sz="6" w:space="0" w:color="414142"/>
              <w:right w:val="outset" w:sz="6" w:space="0" w:color="414142"/>
            </w:tcBorders>
            <w:hideMark/>
          </w:tcPr>
          <w:p w14:paraId="33A61BF1" w14:textId="6A3FA3FD" w:rsidR="003360A6" w:rsidRDefault="003360A6" w:rsidP="003360A6">
            <w:pPr>
              <w:jc w:val="center"/>
              <w:rPr>
                <w:color w:val="000000"/>
              </w:rPr>
            </w:pPr>
            <w:r w:rsidRPr="0050247C">
              <w:rPr>
                <w:b/>
                <w:bCs/>
                <w:color w:val="000000"/>
                <w:sz w:val="22"/>
              </w:rPr>
              <w:t>3,00</w:t>
            </w:r>
          </w:p>
        </w:tc>
      </w:tr>
      <w:tr w:rsidR="003360A6" w14:paraId="5E61B23D" w14:textId="77777777" w:rsidTr="0071595B">
        <w:tc>
          <w:tcPr>
            <w:tcW w:w="5000" w:type="pct"/>
            <w:gridSpan w:val="4"/>
            <w:tcBorders>
              <w:top w:val="nil"/>
              <w:left w:val="nil"/>
              <w:bottom w:val="nil"/>
              <w:right w:val="nil"/>
            </w:tcBorders>
            <w:vAlign w:val="center"/>
            <w:hideMark/>
          </w:tcPr>
          <w:p w14:paraId="1290F708" w14:textId="77777777" w:rsidR="003360A6" w:rsidRDefault="003360A6" w:rsidP="003360A6">
            <w:pPr>
              <w:rPr>
                <w:rFonts w:cs="Arial"/>
                <w:sz w:val="20"/>
                <w:lang w:eastAsia="lv-LV"/>
              </w:rPr>
            </w:pPr>
          </w:p>
        </w:tc>
      </w:tr>
    </w:tbl>
    <w:p w14:paraId="64FFC12C" w14:textId="77777777" w:rsidR="0071595B" w:rsidRDefault="0071595B" w:rsidP="0071595B">
      <w:pPr>
        <w:rPr>
          <w:bCs/>
          <w:sz w:val="18"/>
          <w:szCs w:val="18"/>
          <w:highlight w:val="yellow"/>
        </w:rPr>
      </w:pPr>
    </w:p>
    <w:p w14:paraId="42A2AE38" w14:textId="77777777" w:rsidR="0071595B" w:rsidRDefault="0071595B" w:rsidP="0071595B">
      <w:pPr>
        <w:rPr>
          <w:color w:val="000000"/>
          <w:szCs w:val="20"/>
        </w:rPr>
      </w:pPr>
      <w:r>
        <w:rPr>
          <w:color w:val="000000"/>
        </w:rPr>
        <w:t>* Pakalpojumu izmaksās ir iekļauta samaksa par informācijas izsniegšanu.</w:t>
      </w:r>
    </w:p>
    <w:p w14:paraId="76027022" w14:textId="77777777" w:rsidR="0071595B" w:rsidRDefault="0071595B" w:rsidP="0071595B">
      <w:pPr>
        <w:rPr>
          <w:color w:val="000000"/>
        </w:rPr>
      </w:pPr>
      <w:r>
        <w:rPr>
          <w:color w:val="000000"/>
        </w:rPr>
        <w:t>** Pakalpojumā nav iekļautas izmaksas par kadastra informāciju. Samaksa par kadastra informāciju tiek noteikta saskaņā ar Valsts zemes dienesta cenrādi.</w:t>
      </w:r>
    </w:p>
    <w:p w14:paraId="5694C7BB" w14:textId="77777777" w:rsidR="0071595B" w:rsidRDefault="0071595B" w:rsidP="0071595B">
      <w:pPr>
        <w:rPr>
          <w:color w:val="000000"/>
        </w:rPr>
      </w:pPr>
      <w:r>
        <w:rPr>
          <w:color w:val="000000"/>
        </w:rPr>
        <w:t>*** 1993. gada topogrāfisko karšu sistēmas (TKS-93) mēroga 1:1000 karšu lapa, 25 ha.</w:t>
      </w:r>
    </w:p>
    <w:p w14:paraId="24BF22AF" w14:textId="77777777" w:rsidR="0071595B" w:rsidRDefault="0071595B" w:rsidP="0071595B">
      <w:pPr>
        <w:rPr>
          <w:color w:val="000000"/>
        </w:rPr>
      </w:pPr>
      <w:r>
        <w:rPr>
          <w:color w:val="000000"/>
        </w:rPr>
        <w:t xml:space="preserve">Objekts – topogrāfiskais plāns vai </w:t>
      </w:r>
      <w:proofErr w:type="spellStart"/>
      <w:r>
        <w:rPr>
          <w:color w:val="000000"/>
        </w:rPr>
        <w:t>izpildmērījuma</w:t>
      </w:r>
      <w:proofErr w:type="spellEnd"/>
      <w:r>
        <w:rPr>
          <w:color w:val="000000"/>
        </w:rPr>
        <w:t xml:space="preserve"> plāns, kas noformēts vienā datnē, ar vienotu lappušu numerāciju un attālums starp uzmērītajām teritorijām nav lielāks par 100 m (grafiskās informācijas pārrāvums). Ja attālums starp uzmērījumiem ir lielāks par 100 m, tad to klasificē kā jaunu/atsevišķu objektu. </w:t>
      </w:r>
    </w:p>
    <w:p w14:paraId="53A24D91" w14:textId="77777777" w:rsidR="0071595B" w:rsidRDefault="0071595B" w:rsidP="0071595B">
      <w:pPr>
        <w:rPr>
          <w:bCs/>
          <w:sz w:val="18"/>
          <w:szCs w:val="18"/>
          <w:highlight w:val="yellow"/>
        </w:rPr>
      </w:pPr>
    </w:p>
    <w:sectPr w:rsidR="0071595B" w:rsidSect="00063765">
      <w:headerReference w:type="first" r:id="rId9"/>
      <w:pgSz w:w="12240" w:h="15840"/>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346B" w14:textId="77777777" w:rsidR="00AD2BC7" w:rsidRDefault="00AD2BC7" w:rsidP="00D74EA6">
      <w:r>
        <w:separator/>
      </w:r>
    </w:p>
  </w:endnote>
  <w:endnote w:type="continuationSeparator" w:id="0">
    <w:p w14:paraId="679E21E9" w14:textId="77777777" w:rsidR="00AD2BC7" w:rsidRDefault="00AD2BC7" w:rsidP="00D7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FC095" w14:textId="77777777" w:rsidR="00AD2BC7" w:rsidRDefault="00AD2BC7" w:rsidP="00D74EA6">
      <w:r>
        <w:separator/>
      </w:r>
    </w:p>
  </w:footnote>
  <w:footnote w:type="continuationSeparator" w:id="0">
    <w:p w14:paraId="37EB9227" w14:textId="77777777" w:rsidR="00AD2BC7" w:rsidRDefault="00AD2BC7" w:rsidP="00D7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34450"/>
      <w:docPartObj>
        <w:docPartGallery w:val="Page Numbers (Top of Page)"/>
        <w:docPartUnique/>
      </w:docPartObj>
    </w:sdtPr>
    <w:sdtEndPr/>
    <w:sdtContent>
      <w:p w14:paraId="4CE9951B" w14:textId="75E7065E" w:rsidR="00063765" w:rsidRDefault="00063765">
        <w:pPr>
          <w:pStyle w:val="Galvene"/>
          <w:jc w:val="center"/>
        </w:pPr>
        <w:r>
          <w:fldChar w:fldCharType="begin"/>
        </w:r>
        <w:r>
          <w:instrText>PAGE   \* MERGEFORMAT</w:instrText>
        </w:r>
        <w:r>
          <w:fldChar w:fldCharType="separate"/>
        </w:r>
        <w:r w:rsidR="008A45D1">
          <w:rPr>
            <w:noProof/>
          </w:rPr>
          <w:t>2</w:t>
        </w:r>
        <w:r>
          <w:fldChar w:fldCharType="end"/>
        </w:r>
      </w:p>
    </w:sdtContent>
  </w:sdt>
  <w:p w14:paraId="3E5FDE56" w14:textId="77777777" w:rsidR="00063765" w:rsidRDefault="000637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B2BA" w14:textId="11CB2AFF" w:rsidR="00063765" w:rsidRDefault="00063765" w:rsidP="00063765">
    <w:pPr>
      <w:keepNext/>
      <w:contextualSpacing w:val="0"/>
      <w:jc w:val="center"/>
      <w:outlineLvl w:val="0"/>
      <w:rPr>
        <w:rFonts w:eastAsia="Times New Roman"/>
        <w:b/>
        <w:bCs/>
        <w:caps/>
        <w:sz w:val="32"/>
        <w:szCs w:val="32"/>
        <w:lang w:eastAsia="x-none"/>
      </w:rPr>
    </w:pPr>
    <w:r w:rsidRPr="00063765">
      <w:rPr>
        <w:rFonts w:eastAsia="Times New Roman"/>
        <w:caps/>
        <w:noProof/>
        <w:szCs w:val="24"/>
        <w:lang w:eastAsia="lv-LV"/>
      </w:rPr>
      <w:drawing>
        <wp:inline distT="0" distB="0" distL="0" distR="0" wp14:anchorId="3A3D2D50" wp14:editId="58002423">
          <wp:extent cx="774700" cy="906780"/>
          <wp:effectExtent l="0" t="0" r="635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906780"/>
                  </a:xfrm>
                  <a:prstGeom prst="rect">
                    <a:avLst/>
                  </a:prstGeom>
                  <a:noFill/>
                  <a:ln>
                    <a:noFill/>
                  </a:ln>
                </pic:spPr>
              </pic:pic>
            </a:graphicData>
          </a:graphic>
        </wp:inline>
      </w:drawing>
    </w:r>
  </w:p>
  <w:p w14:paraId="06838994" w14:textId="1E63582F" w:rsidR="00063765" w:rsidRPr="00063765" w:rsidRDefault="00063765" w:rsidP="00063765">
    <w:pPr>
      <w:keepNext/>
      <w:contextualSpacing w:val="0"/>
      <w:jc w:val="center"/>
      <w:outlineLvl w:val="0"/>
      <w:rPr>
        <w:rFonts w:eastAsia="Times New Roman"/>
        <w:b/>
        <w:bCs/>
        <w:caps/>
        <w:sz w:val="32"/>
        <w:szCs w:val="32"/>
        <w:lang w:eastAsia="x-none"/>
      </w:rPr>
    </w:pPr>
    <w:r w:rsidRPr="00063765">
      <w:rPr>
        <w:rFonts w:eastAsia="Times New Roman"/>
        <w:b/>
        <w:bCs/>
        <w:caps/>
        <w:sz w:val="32"/>
        <w:szCs w:val="32"/>
        <w:lang w:eastAsia="x-none"/>
      </w:rPr>
      <w:t>LIMBAŽU novada DOME</w:t>
    </w:r>
  </w:p>
  <w:p w14:paraId="7F41B7EC" w14:textId="77777777" w:rsidR="00063765" w:rsidRPr="00063765" w:rsidRDefault="00063765" w:rsidP="00063765">
    <w:pPr>
      <w:contextualSpacing w:val="0"/>
      <w:jc w:val="center"/>
      <w:rPr>
        <w:rFonts w:eastAsia="Times New Roman"/>
        <w:sz w:val="18"/>
        <w:szCs w:val="20"/>
        <w:lang w:eastAsia="lv-LV"/>
      </w:rPr>
    </w:pPr>
    <w:proofErr w:type="spellStart"/>
    <w:r w:rsidRPr="00063765">
      <w:rPr>
        <w:rFonts w:eastAsia="Times New Roman"/>
        <w:sz w:val="18"/>
        <w:szCs w:val="20"/>
        <w:lang w:eastAsia="lv-LV"/>
      </w:rPr>
      <w:t>Reģ</w:t>
    </w:r>
    <w:proofErr w:type="spellEnd"/>
    <w:r w:rsidRPr="00063765">
      <w:rPr>
        <w:rFonts w:eastAsia="Times New Roman"/>
        <w:sz w:val="18"/>
        <w:szCs w:val="20"/>
        <w:lang w:eastAsia="lv-LV"/>
      </w:rPr>
      <w:t xml:space="preserve">. Nr. 90009114631, Rīgas iela 16, Limbaži, Limbažu novads, LV–4001; </w:t>
    </w:r>
  </w:p>
  <w:p w14:paraId="1739CBAD" w14:textId="77777777" w:rsidR="00063765" w:rsidRPr="00063765" w:rsidRDefault="00063765" w:rsidP="00063765">
    <w:pPr>
      <w:contextualSpacing w:val="0"/>
      <w:jc w:val="center"/>
      <w:rPr>
        <w:rFonts w:eastAsia="Times New Roman"/>
        <w:sz w:val="18"/>
        <w:szCs w:val="20"/>
        <w:lang w:eastAsia="lv-LV"/>
      </w:rPr>
    </w:pPr>
    <w:r w:rsidRPr="00063765">
      <w:rPr>
        <w:rFonts w:eastAsia="Times New Roman"/>
        <w:sz w:val="18"/>
        <w:szCs w:val="24"/>
        <w:lang w:eastAsia="lv-LV"/>
      </w:rPr>
      <w:t>E-adrese _</w:t>
    </w:r>
    <w:r w:rsidRPr="00063765">
      <w:rPr>
        <w:rFonts w:eastAsia="Times New Roman"/>
        <w:sz w:val="18"/>
        <w:szCs w:val="18"/>
        <w:lang w:eastAsia="lv-LV"/>
      </w:rPr>
      <w:t xml:space="preserve">DEFAULT@90009114631; </w:t>
    </w:r>
    <w:r w:rsidRPr="00063765">
      <w:rPr>
        <w:rFonts w:eastAsia="Times New Roman"/>
        <w:sz w:val="18"/>
        <w:szCs w:val="20"/>
        <w:lang w:eastAsia="lv-LV"/>
      </w:rPr>
      <w:t>e-pasts</w:t>
    </w:r>
    <w:r w:rsidRPr="00063765">
      <w:rPr>
        <w:rFonts w:eastAsia="Times New Roman"/>
        <w:iCs/>
        <w:sz w:val="18"/>
        <w:szCs w:val="20"/>
        <w:lang w:eastAsia="lv-LV"/>
      </w:rPr>
      <w:t xml:space="preserve"> pasts@limbazi.lv;</w:t>
    </w:r>
    <w:r w:rsidRPr="00063765">
      <w:rPr>
        <w:rFonts w:eastAsia="Times New Roman"/>
        <w:sz w:val="18"/>
        <w:szCs w:val="20"/>
        <w:lang w:eastAsia="lv-LV"/>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556A" w14:textId="38336044" w:rsidR="00346810" w:rsidRDefault="00346810" w:rsidP="00346810">
    <w:pPr>
      <w:keepNext/>
      <w:contextualSpacing w:val="0"/>
      <w:jc w:val="center"/>
      <w:outlineLvl w:val="0"/>
      <w:rPr>
        <w:rFonts w:eastAsia="Times New Roman"/>
        <w:b/>
        <w:bCs/>
        <w:caps/>
        <w:sz w:val="32"/>
        <w:szCs w:val="32"/>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68D"/>
    <w:multiLevelType w:val="hybridMultilevel"/>
    <w:tmpl w:val="BB66A8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E064C2"/>
    <w:multiLevelType w:val="hybridMultilevel"/>
    <w:tmpl w:val="487647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D7D526D"/>
    <w:multiLevelType w:val="hybridMultilevel"/>
    <w:tmpl w:val="459CE0A0"/>
    <w:lvl w:ilvl="0" w:tplc="6C7C4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559F0"/>
    <w:multiLevelType w:val="multilevel"/>
    <w:tmpl w:val="49B044D6"/>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81B7A4F"/>
    <w:multiLevelType w:val="multilevel"/>
    <w:tmpl w:val="106A24FC"/>
    <w:lvl w:ilvl="0">
      <w:start w:val="1"/>
      <w:numFmt w:val="upperRoman"/>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2730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573085"/>
    <w:multiLevelType w:val="hybridMultilevel"/>
    <w:tmpl w:val="392EF0EA"/>
    <w:lvl w:ilvl="0" w:tplc="C4268786">
      <w:start w:val="1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816A39"/>
    <w:multiLevelType w:val="hybridMultilevel"/>
    <w:tmpl w:val="2FE007DE"/>
    <w:lvl w:ilvl="0" w:tplc="405C8A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B2205C"/>
    <w:multiLevelType w:val="hybridMultilevel"/>
    <w:tmpl w:val="F01AC22C"/>
    <w:lvl w:ilvl="0" w:tplc="E85C94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3163B"/>
    <w:multiLevelType w:val="multilevel"/>
    <w:tmpl w:val="F9AE43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7"/>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D"/>
    <w:rsid w:val="000126F0"/>
    <w:rsid w:val="00063765"/>
    <w:rsid w:val="000931F9"/>
    <w:rsid w:val="000965ED"/>
    <w:rsid w:val="000B37B4"/>
    <w:rsid w:val="000C6E87"/>
    <w:rsid w:val="000F3F3E"/>
    <w:rsid w:val="000F3FAA"/>
    <w:rsid w:val="00110D18"/>
    <w:rsid w:val="00117E78"/>
    <w:rsid w:val="00151DC3"/>
    <w:rsid w:val="00163D10"/>
    <w:rsid w:val="00191816"/>
    <w:rsid w:val="00196C3E"/>
    <w:rsid w:val="001B18DE"/>
    <w:rsid w:val="001B3B9B"/>
    <w:rsid w:val="0020206F"/>
    <w:rsid w:val="002073A3"/>
    <w:rsid w:val="00225E01"/>
    <w:rsid w:val="002375E6"/>
    <w:rsid w:val="00255BCF"/>
    <w:rsid w:val="002A5864"/>
    <w:rsid w:val="002B0228"/>
    <w:rsid w:val="002B0822"/>
    <w:rsid w:val="002B4811"/>
    <w:rsid w:val="002D43C4"/>
    <w:rsid w:val="002E22DF"/>
    <w:rsid w:val="00315D37"/>
    <w:rsid w:val="003228A7"/>
    <w:rsid w:val="00332D1D"/>
    <w:rsid w:val="003360A6"/>
    <w:rsid w:val="00342B2F"/>
    <w:rsid w:val="00346810"/>
    <w:rsid w:val="0037361E"/>
    <w:rsid w:val="00397D6B"/>
    <w:rsid w:val="003B29AE"/>
    <w:rsid w:val="003B5A5C"/>
    <w:rsid w:val="003C6CBC"/>
    <w:rsid w:val="003D553F"/>
    <w:rsid w:val="003F380A"/>
    <w:rsid w:val="00433025"/>
    <w:rsid w:val="004549DD"/>
    <w:rsid w:val="004655AE"/>
    <w:rsid w:val="00471981"/>
    <w:rsid w:val="0049146B"/>
    <w:rsid w:val="004A1197"/>
    <w:rsid w:val="004A6F86"/>
    <w:rsid w:val="004D1BAE"/>
    <w:rsid w:val="005038E4"/>
    <w:rsid w:val="00535FC5"/>
    <w:rsid w:val="005440EC"/>
    <w:rsid w:val="00564F36"/>
    <w:rsid w:val="005714A0"/>
    <w:rsid w:val="005755F8"/>
    <w:rsid w:val="00583C21"/>
    <w:rsid w:val="005E72B5"/>
    <w:rsid w:val="005E7673"/>
    <w:rsid w:val="005F1A16"/>
    <w:rsid w:val="006077D8"/>
    <w:rsid w:val="00607DF6"/>
    <w:rsid w:val="00615A97"/>
    <w:rsid w:val="00631DBD"/>
    <w:rsid w:val="006341AA"/>
    <w:rsid w:val="00634F2D"/>
    <w:rsid w:val="00671D20"/>
    <w:rsid w:val="00692455"/>
    <w:rsid w:val="006C3168"/>
    <w:rsid w:val="006C42C8"/>
    <w:rsid w:val="006F037B"/>
    <w:rsid w:val="006F5B9E"/>
    <w:rsid w:val="00706CF0"/>
    <w:rsid w:val="0071595B"/>
    <w:rsid w:val="00753571"/>
    <w:rsid w:val="0075556E"/>
    <w:rsid w:val="0076220F"/>
    <w:rsid w:val="0077126A"/>
    <w:rsid w:val="007719B0"/>
    <w:rsid w:val="00786EB7"/>
    <w:rsid w:val="0079093B"/>
    <w:rsid w:val="007B1B09"/>
    <w:rsid w:val="007C6878"/>
    <w:rsid w:val="007D4057"/>
    <w:rsid w:val="007F7FE6"/>
    <w:rsid w:val="00852E37"/>
    <w:rsid w:val="008740B6"/>
    <w:rsid w:val="008A45D1"/>
    <w:rsid w:val="008B01A8"/>
    <w:rsid w:val="008C21F3"/>
    <w:rsid w:val="008D667A"/>
    <w:rsid w:val="008E2838"/>
    <w:rsid w:val="008E662B"/>
    <w:rsid w:val="0091007A"/>
    <w:rsid w:val="00990E97"/>
    <w:rsid w:val="00991920"/>
    <w:rsid w:val="009A4FAE"/>
    <w:rsid w:val="009C16A8"/>
    <w:rsid w:val="009C5A78"/>
    <w:rsid w:val="009E16BD"/>
    <w:rsid w:val="009E289B"/>
    <w:rsid w:val="009E4152"/>
    <w:rsid w:val="009E5A9A"/>
    <w:rsid w:val="009F260E"/>
    <w:rsid w:val="00A11840"/>
    <w:rsid w:val="00A12EB9"/>
    <w:rsid w:val="00A21068"/>
    <w:rsid w:val="00A243C5"/>
    <w:rsid w:val="00A52AB1"/>
    <w:rsid w:val="00A64B59"/>
    <w:rsid w:val="00A8147C"/>
    <w:rsid w:val="00AA3B64"/>
    <w:rsid w:val="00AB07C1"/>
    <w:rsid w:val="00AD2BC7"/>
    <w:rsid w:val="00AD56F1"/>
    <w:rsid w:val="00AE79AA"/>
    <w:rsid w:val="00B108BF"/>
    <w:rsid w:val="00B266B8"/>
    <w:rsid w:val="00B37184"/>
    <w:rsid w:val="00B50AF8"/>
    <w:rsid w:val="00B518B0"/>
    <w:rsid w:val="00B96287"/>
    <w:rsid w:val="00BA5546"/>
    <w:rsid w:val="00BF52FB"/>
    <w:rsid w:val="00C02222"/>
    <w:rsid w:val="00C215BD"/>
    <w:rsid w:val="00C36481"/>
    <w:rsid w:val="00C415DF"/>
    <w:rsid w:val="00C42ED5"/>
    <w:rsid w:val="00C5759B"/>
    <w:rsid w:val="00C60136"/>
    <w:rsid w:val="00C75ADD"/>
    <w:rsid w:val="00C80D28"/>
    <w:rsid w:val="00C82AC1"/>
    <w:rsid w:val="00C907C3"/>
    <w:rsid w:val="00CD48A5"/>
    <w:rsid w:val="00CD56DF"/>
    <w:rsid w:val="00CD7F7B"/>
    <w:rsid w:val="00D01208"/>
    <w:rsid w:val="00D1175A"/>
    <w:rsid w:val="00D13396"/>
    <w:rsid w:val="00D2283D"/>
    <w:rsid w:val="00D56AEC"/>
    <w:rsid w:val="00D74EA6"/>
    <w:rsid w:val="00D77C38"/>
    <w:rsid w:val="00DC04FB"/>
    <w:rsid w:val="00DC4D0D"/>
    <w:rsid w:val="00DD2ACC"/>
    <w:rsid w:val="00DD33FA"/>
    <w:rsid w:val="00E010CD"/>
    <w:rsid w:val="00E0646A"/>
    <w:rsid w:val="00E07CD0"/>
    <w:rsid w:val="00E31DD6"/>
    <w:rsid w:val="00E5047D"/>
    <w:rsid w:val="00E560BE"/>
    <w:rsid w:val="00E738EB"/>
    <w:rsid w:val="00E85775"/>
    <w:rsid w:val="00EA6BB1"/>
    <w:rsid w:val="00EB7D93"/>
    <w:rsid w:val="00ED4306"/>
    <w:rsid w:val="00ED5D26"/>
    <w:rsid w:val="00EE6A67"/>
    <w:rsid w:val="00EF58AA"/>
    <w:rsid w:val="00F22F88"/>
    <w:rsid w:val="00F54200"/>
    <w:rsid w:val="00F604DF"/>
    <w:rsid w:val="00F66C0F"/>
    <w:rsid w:val="00F7144C"/>
    <w:rsid w:val="00F83CEC"/>
    <w:rsid w:val="00F946E5"/>
    <w:rsid w:val="00FA2099"/>
    <w:rsid w:val="00FC046C"/>
    <w:rsid w:val="00FC3B50"/>
    <w:rsid w:val="00FD3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400A"/>
  <w15:chartTrackingRefBased/>
  <w15:docId w15:val="{D2519D4F-B8CD-4E58-9E4E-09E71BA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5775"/>
    <w:pPr>
      <w:contextualSpacing/>
      <w:jc w:val="both"/>
    </w:pPr>
    <w:rPr>
      <w:rFonts w:ascii="Times New Roman" w:hAnsi="Times New Roman" w:cs="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B96287"/>
    <w:pPr>
      <w:ind w:left="720"/>
      <w:jc w:val="left"/>
    </w:pPr>
    <w:rPr>
      <w:rFonts w:eastAsia="Times New Roman"/>
      <w:szCs w:val="24"/>
    </w:rPr>
  </w:style>
  <w:style w:type="paragraph" w:customStyle="1" w:styleId="Default">
    <w:name w:val="Default"/>
    <w:rsid w:val="00B96287"/>
    <w:pPr>
      <w:autoSpaceDE w:val="0"/>
      <w:autoSpaceDN w:val="0"/>
      <w:adjustRightInd w:val="0"/>
    </w:pPr>
    <w:rPr>
      <w:rFonts w:ascii="Times New Roman" w:hAnsi="Times New Roman" w:cs="Times New Roman"/>
      <w:color w:val="000000"/>
      <w:sz w:val="24"/>
      <w:szCs w:val="24"/>
      <w:lang w:eastAsia="en-US" w:bidi="lo-LA"/>
    </w:rPr>
  </w:style>
  <w:style w:type="paragraph" w:styleId="Galvene">
    <w:name w:val="header"/>
    <w:basedOn w:val="Parasts"/>
    <w:link w:val="GalveneRakstz"/>
    <w:uiPriority w:val="99"/>
    <w:unhideWhenUsed/>
    <w:rsid w:val="00D74EA6"/>
    <w:pPr>
      <w:tabs>
        <w:tab w:val="center" w:pos="4153"/>
        <w:tab w:val="right" w:pos="8306"/>
      </w:tabs>
    </w:pPr>
  </w:style>
  <w:style w:type="character" w:customStyle="1" w:styleId="GalveneRakstz">
    <w:name w:val="Galvene Rakstz."/>
    <w:link w:val="Galvene"/>
    <w:uiPriority w:val="99"/>
    <w:rsid w:val="00D74EA6"/>
    <w:rPr>
      <w:rFonts w:ascii="Times New Roman" w:hAnsi="Times New Roman" w:cs="Times New Roman"/>
      <w:sz w:val="24"/>
      <w:szCs w:val="22"/>
      <w:lang w:eastAsia="en-US" w:bidi="ar-SA"/>
    </w:rPr>
  </w:style>
  <w:style w:type="paragraph" w:styleId="Kjene">
    <w:name w:val="footer"/>
    <w:basedOn w:val="Parasts"/>
    <w:link w:val="KjeneRakstz"/>
    <w:uiPriority w:val="99"/>
    <w:unhideWhenUsed/>
    <w:rsid w:val="00D74EA6"/>
    <w:pPr>
      <w:tabs>
        <w:tab w:val="center" w:pos="4153"/>
        <w:tab w:val="right" w:pos="8306"/>
      </w:tabs>
    </w:pPr>
  </w:style>
  <w:style w:type="character" w:customStyle="1" w:styleId="KjeneRakstz">
    <w:name w:val="Kājene Rakstz."/>
    <w:link w:val="Kjene"/>
    <w:uiPriority w:val="99"/>
    <w:rsid w:val="00D74EA6"/>
    <w:rPr>
      <w:rFonts w:ascii="Times New Roman" w:hAnsi="Times New Roman" w:cs="Times New Roman"/>
      <w:sz w:val="24"/>
      <w:szCs w:val="22"/>
      <w:lang w:eastAsia="en-US" w:bidi="ar-SA"/>
    </w:rPr>
  </w:style>
  <w:style w:type="table" w:styleId="Reatabula">
    <w:name w:val="Table Grid"/>
    <w:basedOn w:val="Parastatabula"/>
    <w:uiPriority w:val="59"/>
    <w:rsid w:val="00C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AA3B64"/>
    <w:rPr>
      <w:sz w:val="16"/>
      <w:szCs w:val="16"/>
    </w:rPr>
  </w:style>
  <w:style w:type="paragraph" w:styleId="Komentrateksts">
    <w:name w:val="annotation text"/>
    <w:basedOn w:val="Parasts"/>
    <w:link w:val="KomentratekstsRakstz"/>
    <w:uiPriority w:val="99"/>
    <w:semiHidden/>
    <w:unhideWhenUsed/>
    <w:rsid w:val="00AA3B64"/>
    <w:rPr>
      <w:sz w:val="20"/>
      <w:szCs w:val="20"/>
    </w:rPr>
  </w:style>
  <w:style w:type="character" w:customStyle="1" w:styleId="KomentratekstsRakstz">
    <w:name w:val="Komentāra teksts Rakstz."/>
    <w:link w:val="Komentrateksts"/>
    <w:uiPriority w:val="99"/>
    <w:semiHidden/>
    <w:rsid w:val="00AA3B64"/>
    <w:rPr>
      <w:rFonts w:ascii="Times New Roman" w:hAnsi="Times New Roman" w:cs="Times New Roman"/>
      <w:lang w:eastAsia="en-US"/>
    </w:rPr>
  </w:style>
  <w:style w:type="paragraph" w:styleId="Komentratma">
    <w:name w:val="annotation subject"/>
    <w:basedOn w:val="Komentrateksts"/>
    <w:next w:val="Komentrateksts"/>
    <w:link w:val="KomentratmaRakstz"/>
    <w:uiPriority w:val="99"/>
    <w:semiHidden/>
    <w:unhideWhenUsed/>
    <w:rsid w:val="00AA3B64"/>
    <w:rPr>
      <w:b/>
      <w:bCs/>
    </w:rPr>
  </w:style>
  <w:style w:type="character" w:customStyle="1" w:styleId="KomentratmaRakstz">
    <w:name w:val="Komentāra tēma Rakstz."/>
    <w:link w:val="Komentratma"/>
    <w:uiPriority w:val="99"/>
    <w:semiHidden/>
    <w:rsid w:val="00AA3B64"/>
    <w:rPr>
      <w:rFonts w:ascii="Times New Roman" w:hAnsi="Times New Roman" w:cs="Times New Roman"/>
      <w:b/>
      <w:bCs/>
      <w:lang w:eastAsia="en-US"/>
    </w:rPr>
  </w:style>
  <w:style w:type="paragraph" w:styleId="Balonteksts">
    <w:name w:val="Balloon Text"/>
    <w:basedOn w:val="Parasts"/>
    <w:link w:val="BalontekstsRakstz"/>
    <w:uiPriority w:val="99"/>
    <w:semiHidden/>
    <w:unhideWhenUsed/>
    <w:rsid w:val="002D43C4"/>
    <w:rPr>
      <w:rFonts w:ascii="Segoe UI" w:hAnsi="Segoe UI" w:cs="Segoe UI"/>
      <w:sz w:val="18"/>
      <w:szCs w:val="18"/>
    </w:rPr>
  </w:style>
  <w:style w:type="character" w:customStyle="1" w:styleId="BalontekstsRakstz">
    <w:name w:val="Balonteksts Rakstz."/>
    <w:link w:val="Balonteksts"/>
    <w:uiPriority w:val="99"/>
    <w:semiHidden/>
    <w:rsid w:val="002D43C4"/>
    <w:rPr>
      <w:rFonts w:ascii="Segoe UI" w:hAnsi="Segoe UI" w:cs="Segoe UI"/>
      <w:sz w:val="18"/>
      <w:szCs w:val="18"/>
      <w:lang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C415D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2766">
      <w:bodyDiv w:val="1"/>
      <w:marLeft w:val="0"/>
      <w:marRight w:val="0"/>
      <w:marTop w:val="0"/>
      <w:marBottom w:val="0"/>
      <w:divBdr>
        <w:top w:val="none" w:sz="0" w:space="0" w:color="auto"/>
        <w:left w:val="none" w:sz="0" w:space="0" w:color="auto"/>
        <w:bottom w:val="none" w:sz="0" w:space="0" w:color="auto"/>
        <w:right w:val="none" w:sz="0" w:space="0" w:color="auto"/>
      </w:divBdr>
    </w:div>
    <w:div w:id="1261377014">
      <w:bodyDiv w:val="1"/>
      <w:marLeft w:val="0"/>
      <w:marRight w:val="0"/>
      <w:marTop w:val="0"/>
      <w:marBottom w:val="0"/>
      <w:divBdr>
        <w:top w:val="none" w:sz="0" w:space="0" w:color="auto"/>
        <w:left w:val="none" w:sz="0" w:space="0" w:color="auto"/>
        <w:bottom w:val="none" w:sz="0" w:space="0" w:color="auto"/>
        <w:right w:val="none" w:sz="0" w:space="0" w:color="auto"/>
      </w:divBdr>
    </w:div>
    <w:div w:id="18340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goba\My%20Documents\Protokoli\Domes%20s&#275;&#382;u%20protokoli\2014\27.11.14_Pielikumi\24.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24.dot</Template>
  <TotalTime>40</TotalTime>
  <Pages>6</Pages>
  <Words>10353</Words>
  <Characters>5902</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Limbažu novada dome</Company>
  <LinksUpToDate>false</LinksUpToDate>
  <CharactersWithSpaces>16223</CharactersWithSpaces>
  <SharedDoc>false</SharedDoc>
  <HLinks>
    <vt:vector size="18" baseType="variant">
      <vt:variant>
        <vt:i4>2818168</vt:i4>
      </vt:variant>
      <vt:variant>
        <vt:i4>6</vt:i4>
      </vt:variant>
      <vt:variant>
        <vt:i4>0</vt:i4>
      </vt:variant>
      <vt:variant>
        <vt:i4>5</vt:i4>
      </vt:variant>
      <vt:variant>
        <vt:lpwstr>http://likumi.lv/ta/id/57255-par-pasvaldibam</vt:lpwstr>
      </vt:variant>
      <vt:variant>
        <vt:lpwstr>p43</vt:lpwstr>
      </vt:variant>
      <vt:variant>
        <vt:i4>3014776</vt:i4>
      </vt:variant>
      <vt:variant>
        <vt:i4>3</vt:i4>
      </vt:variant>
      <vt:variant>
        <vt:i4>0</vt:i4>
      </vt:variant>
      <vt:variant>
        <vt:i4>5</vt:i4>
      </vt:variant>
      <vt:variant>
        <vt:lpwstr>http://likumi.lv/ta/id/57255-par-pasvaldibam</vt:lpwstr>
      </vt:variant>
      <vt:variant>
        <vt:lpwstr>p15</vt:lpwstr>
      </vt:variant>
      <vt:variant>
        <vt:i4>2031624</vt:i4>
      </vt:variant>
      <vt:variant>
        <vt:i4>0</vt:i4>
      </vt:variant>
      <vt:variant>
        <vt:i4>0</vt:i4>
      </vt:variant>
      <vt:variant>
        <vt:i4>5</vt:i4>
      </vt:variant>
      <vt:variant>
        <vt:lpwstr>http://likumi.lv/ta/id/57255-par-pasvaldibam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13</cp:revision>
  <cp:lastPrinted>2015-03-03T13:56:00Z</cp:lastPrinted>
  <dcterms:created xsi:type="dcterms:W3CDTF">2022-02-08T07:51:00Z</dcterms:created>
  <dcterms:modified xsi:type="dcterms:W3CDTF">2022-03-01T09:08:00Z</dcterms:modified>
</cp:coreProperties>
</file>