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9FCA2A" w14:textId="77777777" w:rsidR="00634ADA" w:rsidRDefault="00634ADA" w:rsidP="00634ADA">
      <w:pPr>
        <w:jc w:val="center"/>
        <w:rPr>
          <w:color w:val="000000"/>
          <w:lang w:val="lv-LV"/>
        </w:rPr>
      </w:pPr>
    </w:p>
    <w:p w14:paraId="08BBC7ED" w14:textId="77777777" w:rsidR="003D03B2" w:rsidRPr="00C93A17" w:rsidRDefault="003D03B2" w:rsidP="00634ADA">
      <w:pPr>
        <w:autoSpaceDE w:val="0"/>
        <w:adjustRightInd w:val="0"/>
        <w:jc w:val="center"/>
        <w:rPr>
          <w:b/>
          <w:bCs/>
          <w:color w:val="000000"/>
          <w:lang w:val="lv-LV"/>
        </w:rPr>
      </w:pPr>
      <w:r w:rsidRPr="00C93A17">
        <w:rPr>
          <w:b/>
          <w:color w:val="000000"/>
          <w:lang w:val="lv-LV"/>
        </w:rPr>
        <w:t>PASKAIDROJUMA RAKSTS</w:t>
      </w:r>
    </w:p>
    <w:p w14:paraId="1A36928F" w14:textId="0B020D4A" w:rsidR="003D03B2" w:rsidRPr="00C93A17" w:rsidRDefault="00D21316" w:rsidP="00634ADA">
      <w:pPr>
        <w:autoSpaceDE w:val="0"/>
        <w:adjustRightInd w:val="0"/>
        <w:jc w:val="center"/>
        <w:rPr>
          <w:b/>
          <w:bCs/>
          <w:color w:val="000000"/>
          <w:lang w:val="lv-LV"/>
        </w:rPr>
      </w:pPr>
      <w:r w:rsidRPr="00D21316">
        <w:rPr>
          <w:b/>
          <w:bCs/>
          <w:color w:val="000000"/>
          <w:lang w:val="lv-LV"/>
        </w:rPr>
        <w:t xml:space="preserve">Limbažu novada pašvaldības domes 2022. gada </w:t>
      </w:r>
      <w:r w:rsidR="006B55C8">
        <w:rPr>
          <w:b/>
          <w:bCs/>
          <w:color w:val="000000"/>
          <w:lang w:val="lv-LV"/>
        </w:rPr>
        <w:t>__</w:t>
      </w:r>
      <w:bookmarkStart w:id="0" w:name="_GoBack"/>
      <w:bookmarkEnd w:id="0"/>
      <w:r w:rsidRPr="00D21316">
        <w:rPr>
          <w:b/>
          <w:bCs/>
          <w:color w:val="000000"/>
          <w:lang w:val="lv-LV"/>
        </w:rPr>
        <w:t>. aprīļa saistošajiem noteikumiem Nr.___  “Salacgrīvas ostas noteikumi”</w:t>
      </w:r>
    </w:p>
    <w:p w14:paraId="3AA140DB" w14:textId="77777777" w:rsidR="003D03B2" w:rsidRPr="00C93A17" w:rsidRDefault="003D03B2" w:rsidP="003D03B2">
      <w:pPr>
        <w:autoSpaceDE w:val="0"/>
        <w:adjustRightInd w:val="0"/>
        <w:jc w:val="center"/>
        <w:rPr>
          <w:b/>
          <w:bCs/>
          <w:color w:val="000000"/>
          <w:lang w:val="lv-LV"/>
        </w:rPr>
      </w:pPr>
    </w:p>
    <w:tbl>
      <w:tblPr>
        <w:tblW w:w="9388" w:type="dxa"/>
        <w:tblBorders>
          <w:top w:val="nil"/>
          <w:left w:val="nil"/>
          <w:bottom w:val="nil"/>
          <w:right w:val="nil"/>
        </w:tblBorders>
        <w:tblLayout w:type="fixed"/>
        <w:tblLook w:val="0000" w:firstRow="0" w:lastRow="0" w:firstColumn="0" w:lastColumn="0" w:noHBand="0" w:noVBand="0"/>
      </w:tblPr>
      <w:tblGrid>
        <w:gridCol w:w="4694"/>
        <w:gridCol w:w="4694"/>
      </w:tblGrid>
      <w:tr w:rsidR="003D03B2" w:rsidRPr="00C93A17" w14:paraId="13C9F43C" w14:textId="77777777" w:rsidTr="00F059D7">
        <w:trPr>
          <w:trHeight w:val="557"/>
        </w:trPr>
        <w:tc>
          <w:tcPr>
            <w:tcW w:w="4694" w:type="dxa"/>
            <w:tcBorders>
              <w:top w:val="single" w:sz="4" w:space="0" w:color="auto"/>
              <w:left w:val="single" w:sz="4" w:space="0" w:color="auto"/>
              <w:bottom w:val="single" w:sz="4" w:space="0" w:color="auto"/>
              <w:right w:val="single" w:sz="4" w:space="0" w:color="auto"/>
            </w:tcBorders>
          </w:tcPr>
          <w:p w14:paraId="5741E148" w14:textId="77777777" w:rsidR="003D03B2" w:rsidRPr="00C93A17" w:rsidRDefault="003D03B2" w:rsidP="00F059D7">
            <w:pPr>
              <w:autoSpaceDE w:val="0"/>
              <w:adjustRightInd w:val="0"/>
              <w:jc w:val="center"/>
              <w:rPr>
                <w:b/>
                <w:bCs/>
                <w:color w:val="000000"/>
                <w:lang w:val="lv-LV"/>
              </w:rPr>
            </w:pPr>
            <w:r w:rsidRPr="00C93A17">
              <w:rPr>
                <w:b/>
                <w:color w:val="000000"/>
                <w:lang w:val="lv-LV"/>
              </w:rPr>
              <w:t>Paskaidrojuma raksta sadaļas</w:t>
            </w:r>
          </w:p>
          <w:p w14:paraId="156C6B30" w14:textId="77777777" w:rsidR="003D03B2" w:rsidRPr="00C93A17" w:rsidRDefault="003D03B2" w:rsidP="00F059D7">
            <w:pPr>
              <w:autoSpaceDE w:val="0"/>
              <w:adjustRightInd w:val="0"/>
              <w:jc w:val="center"/>
              <w:rPr>
                <w:b/>
                <w:color w:val="000000"/>
                <w:lang w:val="lv-LV"/>
              </w:rPr>
            </w:pPr>
          </w:p>
        </w:tc>
        <w:tc>
          <w:tcPr>
            <w:tcW w:w="4694" w:type="dxa"/>
            <w:tcBorders>
              <w:top w:val="single" w:sz="4" w:space="0" w:color="auto"/>
              <w:left w:val="single" w:sz="4" w:space="0" w:color="auto"/>
              <w:bottom w:val="single" w:sz="4" w:space="0" w:color="auto"/>
              <w:right w:val="single" w:sz="4" w:space="0" w:color="auto"/>
            </w:tcBorders>
          </w:tcPr>
          <w:p w14:paraId="7B58D6B8" w14:textId="77777777" w:rsidR="003D03B2" w:rsidRPr="00C93A17" w:rsidRDefault="003D03B2" w:rsidP="00F059D7">
            <w:pPr>
              <w:autoSpaceDE w:val="0"/>
              <w:adjustRightInd w:val="0"/>
              <w:jc w:val="center"/>
              <w:rPr>
                <w:b/>
                <w:bCs/>
                <w:color w:val="000000"/>
                <w:lang w:val="lv-LV"/>
              </w:rPr>
            </w:pPr>
            <w:r w:rsidRPr="00C93A17">
              <w:rPr>
                <w:b/>
                <w:color w:val="000000"/>
                <w:lang w:val="lv-LV"/>
              </w:rPr>
              <w:t>Norādāmā informācija</w:t>
            </w:r>
          </w:p>
          <w:p w14:paraId="1A323939" w14:textId="77777777" w:rsidR="003D03B2" w:rsidRPr="00C93A17" w:rsidRDefault="003D03B2" w:rsidP="00F059D7">
            <w:pPr>
              <w:autoSpaceDE w:val="0"/>
              <w:adjustRightInd w:val="0"/>
              <w:jc w:val="center"/>
              <w:rPr>
                <w:b/>
                <w:color w:val="000000"/>
                <w:lang w:val="lv-LV"/>
              </w:rPr>
            </w:pPr>
          </w:p>
        </w:tc>
      </w:tr>
      <w:tr w:rsidR="003D03B2" w:rsidRPr="00BC0E65" w14:paraId="4B37883C" w14:textId="77777777" w:rsidTr="00F059D7">
        <w:trPr>
          <w:trHeight w:val="717"/>
        </w:trPr>
        <w:tc>
          <w:tcPr>
            <w:tcW w:w="4694" w:type="dxa"/>
            <w:tcBorders>
              <w:top w:val="single" w:sz="4" w:space="0" w:color="auto"/>
              <w:left w:val="single" w:sz="4" w:space="0" w:color="auto"/>
              <w:bottom w:val="single" w:sz="4" w:space="0" w:color="auto"/>
              <w:right w:val="single" w:sz="4" w:space="0" w:color="auto"/>
            </w:tcBorders>
          </w:tcPr>
          <w:p w14:paraId="45AB61EF" w14:textId="77777777" w:rsidR="003D03B2" w:rsidRPr="00C93A17" w:rsidRDefault="003D03B2" w:rsidP="00F059D7">
            <w:pPr>
              <w:autoSpaceDE w:val="0"/>
              <w:adjustRightInd w:val="0"/>
              <w:rPr>
                <w:b/>
                <w:color w:val="000000"/>
                <w:lang w:val="lv-LV"/>
              </w:rPr>
            </w:pPr>
            <w:r w:rsidRPr="00C93A17">
              <w:rPr>
                <w:color w:val="000000"/>
                <w:lang w:val="lv-LV"/>
              </w:rPr>
              <w:t>1. Saistošo noteikumu projekta nepieciešamības pamatojums</w:t>
            </w:r>
          </w:p>
          <w:p w14:paraId="5AD8FA3F" w14:textId="77777777" w:rsidR="003D03B2" w:rsidRPr="00C93A17" w:rsidRDefault="003D03B2" w:rsidP="00F059D7">
            <w:pPr>
              <w:autoSpaceDE w:val="0"/>
              <w:adjustRightInd w:val="0"/>
              <w:rPr>
                <w:b/>
                <w:color w:val="000000"/>
                <w:lang w:val="lv-LV"/>
              </w:rPr>
            </w:pPr>
          </w:p>
        </w:tc>
        <w:tc>
          <w:tcPr>
            <w:tcW w:w="4694" w:type="dxa"/>
            <w:tcBorders>
              <w:top w:val="single" w:sz="4" w:space="0" w:color="auto"/>
              <w:left w:val="single" w:sz="4" w:space="0" w:color="auto"/>
              <w:bottom w:val="single" w:sz="4" w:space="0" w:color="auto"/>
              <w:right w:val="single" w:sz="4" w:space="0" w:color="auto"/>
            </w:tcBorders>
          </w:tcPr>
          <w:p w14:paraId="5105165B" w14:textId="63832B84" w:rsidR="00D21316" w:rsidRPr="00C93A17" w:rsidRDefault="00D21316" w:rsidP="00C826EE">
            <w:pPr>
              <w:pStyle w:val="tv213"/>
              <w:jc w:val="both"/>
              <w:rPr>
                <w:color w:val="000000"/>
              </w:rPr>
            </w:pPr>
            <w:r w:rsidRPr="00D21316">
              <w:rPr>
                <w:color w:val="000000"/>
              </w:rPr>
              <w:t>Apvienojoties Limbažu novada, Salacgrīvas novada un Alojas novada pašvaldībām, no 2021. gada 1. jūlija ir izveidota Limbažu novada pašvaldība. Saskaņā ar Administratīvo teritoriju un apdzīvoto vietu likuma pārejas noteikumu 17. punktu 2021. gada pašvaldību vēlēšanās ievēlētā novada dome izvērtē novadu veidojošo bijušo pašvaldību pieņemtos saistošos noteikumus un pieņem jaunus vienotus novada saistošos noteikumus.</w:t>
            </w:r>
            <w:r w:rsidR="00C826EE">
              <w:rPr>
                <w:color w:val="000000"/>
              </w:rPr>
              <w:t xml:space="preserve"> Ir nepieciešams </w:t>
            </w:r>
            <w:r w:rsidR="00C826EE" w:rsidRPr="00C826EE">
              <w:rPr>
                <w:color w:val="000000"/>
              </w:rPr>
              <w:t>izdot jaunus Salacgrīvas ostas noteikumus, kas apstiprināmi kā saistošie noteikumi.</w:t>
            </w:r>
          </w:p>
        </w:tc>
      </w:tr>
      <w:tr w:rsidR="003D03B2" w:rsidRPr="00C93A17" w14:paraId="56A7EE27" w14:textId="77777777" w:rsidTr="00F059D7">
        <w:trPr>
          <w:trHeight w:val="500"/>
        </w:trPr>
        <w:tc>
          <w:tcPr>
            <w:tcW w:w="4694" w:type="dxa"/>
            <w:tcBorders>
              <w:top w:val="single" w:sz="4" w:space="0" w:color="auto"/>
              <w:left w:val="single" w:sz="4" w:space="0" w:color="auto"/>
              <w:bottom w:val="single" w:sz="4" w:space="0" w:color="auto"/>
              <w:right w:val="single" w:sz="4" w:space="0" w:color="auto"/>
            </w:tcBorders>
          </w:tcPr>
          <w:p w14:paraId="2C724435" w14:textId="77777777" w:rsidR="003D03B2" w:rsidRPr="00C93A17" w:rsidRDefault="003D03B2" w:rsidP="00F059D7">
            <w:pPr>
              <w:autoSpaceDE w:val="0"/>
              <w:adjustRightInd w:val="0"/>
              <w:rPr>
                <w:b/>
                <w:color w:val="000000"/>
                <w:lang w:val="lv-LV"/>
              </w:rPr>
            </w:pPr>
            <w:r w:rsidRPr="00C93A17">
              <w:rPr>
                <w:color w:val="000000"/>
                <w:lang w:val="lv-LV"/>
              </w:rPr>
              <w:t>2. Īss projekta satura izklāsts</w:t>
            </w:r>
          </w:p>
          <w:p w14:paraId="36AF7A00" w14:textId="77777777" w:rsidR="003D03B2" w:rsidRPr="00C93A17" w:rsidRDefault="003D03B2" w:rsidP="00F059D7">
            <w:pPr>
              <w:autoSpaceDE w:val="0"/>
              <w:adjustRightInd w:val="0"/>
              <w:rPr>
                <w:b/>
                <w:color w:val="000000"/>
                <w:lang w:val="lv-LV"/>
              </w:rPr>
            </w:pPr>
          </w:p>
        </w:tc>
        <w:tc>
          <w:tcPr>
            <w:tcW w:w="4694" w:type="dxa"/>
            <w:tcBorders>
              <w:top w:val="single" w:sz="4" w:space="0" w:color="auto"/>
              <w:left w:val="single" w:sz="4" w:space="0" w:color="auto"/>
              <w:bottom w:val="single" w:sz="4" w:space="0" w:color="auto"/>
              <w:right w:val="single" w:sz="4" w:space="0" w:color="auto"/>
            </w:tcBorders>
          </w:tcPr>
          <w:p w14:paraId="61A486D4" w14:textId="7597A26B" w:rsidR="00271790" w:rsidRPr="00810461" w:rsidRDefault="00C826EE" w:rsidP="00271790">
            <w:pPr>
              <w:autoSpaceDE w:val="0"/>
              <w:adjustRightInd w:val="0"/>
              <w:jc w:val="both"/>
              <w:rPr>
                <w:bCs/>
                <w:color w:val="000000"/>
                <w:lang w:val="lv-LV"/>
              </w:rPr>
            </w:pPr>
            <w:r>
              <w:rPr>
                <w:bCs/>
                <w:color w:val="000000"/>
                <w:lang w:val="lv-LV"/>
              </w:rPr>
              <w:t>Salacgrīvas o</w:t>
            </w:r>
            <w:r w:rsidR="00271790" w:rsidRPr="00810461">
              <w:rPr>
                <w:bCs/>
                <w:color w:val="000000"/>
                <w:lang w:val="lv-LV"/>
              </w:rPr>
              <w:t xml:space="preserve">stas noteikumos </w:t>
            </w:r>
            <w:r>
              <w:rPr>
                <w:bCs/>
                <w:color w:val="000000"/>
                <w:lang w:val="lv-LV"/>
              </w:rPr>
              <w:t xml:space="preserve">ir </w:t>
            </w:r>
            <w:r w:rsidR="00271790" w:rsidRPr="00810461">
              <w:rPr>
                <w:bCs/>
                <w:color w:val="000000"/>
                <w:lang w:val="lv-LV"/>
              </w:rPr>
              <w:t>norā</w:t>
            </w:r>
            <w:r>
              <w:rPr>
                <w:bCs/>
                <w:color w:val="000000"/>
                <w:lang w:val="lv-LV"/>
              </w:rPr>
              <w:t>dīts</w:t>
            </w:r>
            <w:r w:rsidR="00810461" w:rsidRPr="00810461">
              <w:rPr>
                <w:bCs/>
                <w:color w:val="000000"/>
                <w:lang w:val="lv-LV"/>
              </w:rPr>
              <w:t>:</w:t>
            </w:r>
          </w:p>
          <w:p w14:paraId="32307B0C" w14:textId="11A69A2F" w:rsidR="00271790" w:rsidRPr="00810461" w:rsidRDefault="00271790" w:rsidP="00271790">
            <w:pPr>
              <w:pStyle w:val="Sarakstarindkopa"/>
              <w:numPr>
                <w:ilvl w:val="0"/>
                <w:numId w:val="1"/>
              </w:numPr>
              <w:autoSpaceDE w:val="0"/>
              <w:adjustRightInd w:val="0"/>
              <w:ind w:left="21" w:firstLine="0"/>
              <w:jc w:val="both"/>
              <w:rPr>
                <w:bCs/>
                <w:color w:val="000000"/>
                <w:lang w:val="lv-LV"/>
              </w:rPr>
            </w:pPr>
            <w:r w:rsidRPr="00810461">
              <w:rPr>
                <w:bCs/>
                <w:color w:val="000000"/>
                <w:lang w:val="lv-LV"/>
              </w:rPr>
              <w:t>apstiprinātās ostas zemes un akvatorijas robežas;</w:t>
            </w:r>
          </w:p>
          <w:p w14:paraId="112A16E3" w14:textId="5CE4AF89" w:rsidR="00271790" w:rsidRPr="00810461" w:rsidRDefault="00271790" w:rsidP="00271790">
            <w:pPr>
              <w:autoSpaceDE w:val="0"/>
              <w:adjustRightInd w:val="0"/>
              <w:jc w:val="both"/>
              <w:rPr>
                <w:bCs/>
                <w:color w:val="000000"/>
                <w:lang w:val="lv-LV"/>
              </w:rPr>
            </w:pPr>
            <w:r w:rsidRPr="00810461">
              <w:rPr>
                <w:bCs/>
                <w:color w:val="000000"/>
                <w:lang w:val="lv-LV"/>
              </w:rPr>
              <w:t>2) kuģu pieņemšanas tehniskās iespējas;</w:t>
            </w:r>
          </w:p>
          <w:p w14:paraId="625FFBEB" w14:textId="5BCD56C5" w:rsidR="00271790" w:rsidRPr="00810461" w:rsidRDefault="00271790" w:rsidP="00271790">
            <w:pPr>
              <w:autoSpaceDE w:val="0"/>
              <w:adjustRightInd w:val="0"/>
              <w:jc w:val="both"/>
              <w:rPr>
                <w:bCs/>
                <w:color w:val="000000"/>
                <w:lang w:val="lv-LV"/>
              </w:rPr>
            </w:pPr>
            <w:r w:rsidRPr="00810461">
              <w:rPr>
                <w:bCs/>
                <w:color w:val="000000"/>
                <w:lang w:val="lv-LV"/>
              </w:rPr>
              <w:t>3) noteikumi par kuģu satiksmi akvatorijā;</w:t>
            </w:r>
          </w:p>
          <w:p w14:paraId="13FD5DE1" w14:textId="6F86ADD0" w:rsidR="00810461" w:rsidRPr="00810461" w:rsidRDefault="00271790" w:rsidP="00271790">
            <w:pPr>
              <w:autoSpaceDE w:val="0"/>
              <w:adjustRightInd w:val="0"/>
              <w:jc w:val="both"/>
              <w:rPr>
                <w:bCs/>
                <w:color w:val="000000"/>
                <w:lang w:val="lv-LV"/>
              </w:rPr>
            </w:pPr>
            <w:r w:rsidRPr="00810461">
              <w:rPr>
                <w:bCs/>
                <w:color w:val="000000"/>
                <w:lang w:val="lv-LV"/>
              </w:rPr>
              <w:t>4) kuģu stāvēšanas;</w:t>
            </w:r>
          </w:p>
          <w:p w14:paraId="5A76D4AD" w14:textId="37EF9AA1" w:rsidR="00810461" w:rsidRPr="00810461" w:rsidRDefault="00810461" w:rsidP="00271790">
            <w:pPr>
              <w:autoSpaceDE w:val="0"/>
              <w:adjustRightInd w:val="0"/>
              <w:jc w:val="both"/>
              <w:rPr>
                <w:bCs/>
                <w:color w:val="000000"/>
                <w:lang w:val="lv-LV"/>
              </w:rPr>
            </w:pPr>
            <w:r w:rsidRPr="00810461">
              <w:rPr>
                <w:bCs/>
                <w:color w:val="000000"/>
                <w:lang w:val="lv-LV"/>
              </w:rPr>
              <w:t>5) komercdarbību ostas teritorijā;</w:t>
            </w:r>
          </w:p>
          <w:p w14:paraId="4132696E" w14:textId="3C473A92" w:rsidR="00271790" w:rsidRPr="00810461" w:rsidRDefault="00810461" w:rsidP="00271790">
            <w:pPr>
              <w:autoSpaceDE w:val="0"/>
              <w:adjustRightInd w:val="0"/>
              <w:jc w:val="both"/>
              <w:rPr>
                <w:bCs/>
                <w:color w:val="000000"/>
                <w:lang w:val="lv-LV"/>
              </w:rPr>
            </w:pPr>
            <w:r w:rsidRPr="00810461">
              <w:rPr>
                <w:bCs/>
                <w:color w:val="000000"/>
                <w:lang w:val="lv-LV"/>
              </w:rPr>
              <w:t xml:space="preserve">6) </w:t>
            </w:r>
            <w:r w:rsidR="00271790" w:rsidRPr="00810461">
              <w:rPr>
                <w:bCs/>
                <w:color w:val="000000"/>
                <w:lang w:val="lv-LV"/>
              </w:rPr>
              <w:t>vides aizsardzības noteikumi ostā;</w:t>
            </w:r>
          </w:p>
          <w:p w14:paraId="0DB065FA" w14:textId="139ED2E0" w:rsidR="00271790" w:rsidRPr="00810461" w:rsidRDefault="00810461" w:rsidP="00271790">
            <w:pPr>
              <w:autoSpaceDE w:val="0"/>
              <w:adjustRightInd w:val="0"/>
              <w:jc w:val="both"/>
              <w:rPr>
                <w:bCs/>
                <w:color w:val="000000"/>
                <w:lang w:val="lv-LV"/>
              </w:rPr>
            </w:pPr>
            <w:r w:rsidRPr="00810461">
              <w:rPr>
                <w:bCs/>
                <w:color w:val="000000"/>
                <w:lang w:val="lv-LV"/>
              </w:rPr>
              <w:t>7</w:t>
            </w:r>
            <w:r w:rsidR="00271790" w:rsidRPr="00810461">
              <w:rPr>
                <w:bCs/>
                <w:color w:val="000000"/>
                <w:lang w:val="lv-LV"/>
              </w:rPr>
              <w:t>) ostas padziļināšanai izvirzāmās prasības;</w:t>
            </w:r>
          </w:p>
          <w:p w14:paraId="447DFA32" w14:textId="31A59DCA" w:rsidR="00271790" w:rsidRPr="00810461" w:rsidRDefault="00810461" w:rsidP="00271790">
            <w:pPr>
              <w:autoSpaceDE w:val="0"/>
              <w:adjustRightInd w:val="0"/>
              <w:jc w:val="both"/>
              <w:rPr>
                <w:bCs/>
                <w:color w:val="000000"/>
                <w:lang w:val="lv-LV"/>
              </w:rPr>
            </w:pPr>
            <w:r w:rsidRPr="00810461">
              <w:rPr>
                <w:bCs/>
                <w:color w:val="000000"/>
                <w:lang w:val="lv-LV"/>
              </w:rPr>
              <w:t>8</w:t>
            </w:r>
            <w:r w:rsidR="00271790" w:rsidRPr="00810461">
              <w:rPr>
                <w:bCs/>
                <w:color w:val="000000"/>
                <w:lang w:val="lv-LV"/>
              </w:rPr>
              <w:t>) ostas drošības uzraudzības pamatprincipi;</w:t>
            </w:r>
          </w:p>
          <w:p w14:paraId="42BD53E7" w14:textId="404B66E9" w:rsidR="00271790" w:rsidRPr="00810461" w:rsidRDefault="00810461" w:rsidP="00271790">
            <w:pPr>
              <w:autoSpaceDE w:val="0"/>
              <w:adjustRightInd w:val="0"/>
              <w:jc w:val="both"/>
              <w:rPr>
                <w:bCs/>
                <w:color w:val="000000"/>
                <w:lang w:val="lv-LV"/>
              </w:rPr>
            </w:pPr>
            <w:r w:rsidRPr="00810461">
              <w:rPr>
                <w:bCs/>
                <w:color w:val="000000"/>
                <w:lang w:val="lv-LV"/>
              </w:rPr>
              <w:t>9</w:t>
            </w:r>
            <w:r w:rsidR="00271790" w:rsidRPr="00810461">
              <w:rPr>
                <w:bCs/>
                <w:color w:val="000000"/>
                <w:lang w:val="lv-LV"/>
              </w:rPr>
              <w:t>) muitas, robežapsardzības, sanitārais, ugunsdrošības režīms ostā;</w:t>
            </w:r>
          </w:p>
          <w:p w14:paraId="1DF72D12" w14:textId="659674B6" w:rsidR="00271790" w:rsidRPr="00810461" w:rsidRDefault="00810461" w:rsidP="00271790">
            <w:pPr>
              <w:autoSpaceDE w:val="0"/>
              <w:adjustRightInd w:val="0"/>
              <w:jc w:val="both"/>
              <w:rPr>
                <w:bCs/>
                <w:color w:val="000000"/>
                <w:lang w:val="lv-LV"/>
              </w:rPr>
            </w:pPr>
            <w:r w:rsidRPr="00810461">
              <w:rPr>
                <w:bCs/>
                <w:color w:val="000000"/>
                <w:lang w:val="lv-LV"/>
              </w:rPr>
              <w:t>10</w:t>
            </w:r>
            <w:r w:rsidR="00271790" w:rsidRPr="00810461">
              <w:rPr>
                <w:bCs/>
                <w:color w:val="000000"/>
                <w:lang w:val="lv-LV"/>
              </w:rPr>
              <w:t>) atbildība par ostas noteikumu pārkāpšanu;</w:t>
            </w:r>
          </w:p>
          <w:p w14:paraId="4F094EA4" w14:textId="5068DC92" w:rsidR="00271790" w:rsidRPr="00810461" w:rsidRDefault="00271790" w:rsidP="00271790">
            <w:pPr>
              <w:autoSpaceDE w:val="0"/>
              <w:adjustRightInd w:val="0"/>
              <w:jc w:val="both"/>
              <w:rPr>
                <w:bCs/>
                <w:color w:val="000000"/>
                <w:lang w:val="lv-LV"/>
              </w:rPr>
            </w:pPr>
            <w:r w:rsidRPr="00810461">
              <w:rPr>
                <w:bCs/>
                <w:color w:val="000000"/>
                <w:lang w:val="lv-LV"/>
              </w:rPr>
              <w:t>1</w:t>
            </w:r>
            <w:r w:rsidR="00810461" w:rsidRPr="00810461">
              <w:rPr>
                <w:bCs/>
                <w:color w:val="000000"/>
                <w:lang w:val="lv-LV"/>
              </w:rPr>
              <w:t>1</w:t>
            </w:r>
            <w:r w:rsidRPr="00810461">
              <w:rPr>
                <w:bCs/>
                <w:color w:val="000000"/>
                <w:lang w:val="lv-LV"/>
              </w:rPr>
              <w:t>) ostā ņemamās maksas;</w:t>
            </w:r>
          </w:p>
          <w:p w14:paraId="04E81630" w14:textId="51847C40" w:rsidR="003D03B2" w:rsidRPr="00810461" w:rsidRDefault="00271790" w:rsidP="00271790">
            <w:pPr>
              <w:autoSpaceDE w:val="0"/>
              <w:adjustRightInd w:val="0"/>
              <w:jc w:val="both"/>
              <w:rPr>
                <w:bCs/>
                <w:color w:val="000000"/>
                <w:lang w:val="lv-LV"/>
              </w:rPr>
            </w:pPr>
            <w:r w:rsidRPr="00810461">
              <w:rPr>
                <w:bCs/>
                <w:color w:val="000000"/>
                <w:lang w:val="lv-LV"/>
              </w:rPr>
              <w:t>1</w:t>
            </w:r>
            <w:r w:rsidR="00810461" w:rsidRPr="00810461">
              <w:rPr>
                <w:bCs/>
                <w:color w:val="000000"/>
                <w:lang w:val="lv-LV"/>
              </w:rPr>
              <w:t>2</w:t>
            </w:r>
            <w:r w:rsidRPr="00810461">
              <w:rPr>
                <w:bCs/>
                <w:color w:val="000000"/>
                <w:lang w:val="lv-LV"/>
              </w:rPr>
              <w:t>) citas ostas darbību reglamentējošās normas.</w:t>
            </w:r>
          </w:p>
        </w:tc>
      </w:tr>
      <w:tr w:rsidR="003D03B2" w:rsidRPr="00C93A17" w14:paraId="102EE717" w14:textId="77777777" w:rsidTr="00F059D7">
        <w:trPr>
          <w:trHeight w:val="368"/>
        </w:trPr>
        <w:tc>
          <w:tcPr>
            <w:tcW w:w="4694" w:type="dxa"/>
            <w:tcBorders>
              <w:top w:val="single" w:sz="4" w:space="0" w:color="auto"/>
              <w:left w:val="single" w:sz="4" w:space="0" w:color="auto"/>
              <w:bottom w:val="single" w:sz="4" w:space="0" w:color="auto"/>
              <w:right w:val="single" w:sz="4" w:space="0" w:color="auto"/>
            </w:tcBorders>
          </w:tcPr>
          <w:p w14:paraId="03682949" w14:textId="77777777" w:rsidR="003D03B2" w:rsidRPr="00C93A17" w:rsidRDefault="003D03B2" w:rsidP="00F059D7">
            <w:pPr>
              <w:autoSpaceDE w:val="0"/>
              <w:adjustRightInd w:val="0"/>
              <w:rPr>
                <w:b/>
                <w:color w:val="000000"/>
                <w:lang w:val="lv-LV"/>
              </w:rPr>
            </w:pPr>
            <w:r w:rsidRPr="00C93A17">
              <w:rPr>
                <w:color w:val="000000"/>
                <w:lang w:val="lv-LV"/>
              </w:rPr>
              <w:t>3. Informācija par plānoto projekta ietekmi uz pašvaldības budžetu</w:t>
            </w:r>
          </w:p>
          <w:p w14:paraId="4E048433" w14:textId="77777777" w:rsidR="003D03B2" w:rsidRPr="00C93A17" w:rsidRDefault="003D03B2" w:rsidP="00F059D7">
            <w:pPr>
              <w:autoSpaceDE w:val="0"/>
              <w:adjustRightInd w:val="0"/>
              <w:rPr>
                <w:b/>
                <w:color w:val="000000"/>
                <w:lang w:val="lv-LV"/>
              </w:rPr>
            </w:pPr>
          </w:p>
        </w:tc>
        <w:tc>
          <w:tcPr>
            <w:tcW w:w="4694" w:type="dxa"/>
            <w:tcBorders>
              <w:top w:val="single" w:sz="4" w:space="0" w:color="auto"/>
              <w:left w:val="single" w:sz="4" w:space="0" w:color="auto"/>
              <w:bottom w:val="single" w:sz="4" w:space="0" w:color="auto"/>
              <w:right w:val="single" w:sz="4" w:space="0" w:color="auto"/>
            </w:tcBorders>
          </w:tcPr>
          <w:p w14:paraId="1E507896" w14:textId="5C78117D" w:rsidR="003D03B2" w:rsidRPr="00810461" w:rsidRDefault="00BC0E65" w:rsidP="00F059D7">
            <w:pPr>
              <w:autoSpaceDE w:val="0"/>
              <w:adjustRightInd w:val="0"/>
              <w:rPr>
                <w:bCs/>
                <w:color w:val="000000"/>
                <w:lang w:val="lv-LV"/>
              </w:rPr>
            </w:pPr>
            <w:r w:rsidRPr="00810461">
              <w:rPr>
                <w:bCs/>
                <w:color w:val="000000"/>
                <w:lang w:val="lv-LV"/>
              </w:rPr>
              <w:t>Neietekmē</w:t>
            </w:r>
          </w:p>
        </w:tc>
      </w:tr>
      <w:tr w:rsidR="003D03B2" w:rsidRPr="00C93A17" w14:paraId="14E16F23" w14:textId="77777777" w:rsidTr="00F059D7">
        <w:trPr>
          <w:trHeight w:val="502"/>
        </w:trPr>
        <w:tc>
          <w:tcPr>
            <w:tcW w:w="4694" w:type="dxa"/>
            <w:tcBorders>
              <w:top w:val="single" w:sz="4" w:space="0" w:color="auto"/>
              <w:left w:val="single" w:sz="4" w:space="0" w:color="auto"/>
              <w:bottom w:val="single" w:sz="4" w:space="0" w:color="auto"/>
              <w:right w:val="single" w:sz="4" w:space="0" w:color="auto"/>
            </w:tcBorders>
          </w:tcPr>
          <w:p w14:paraId="7264139A" w14:textId="77777777" w:rsidR="003D03B2" w:rsidRPr="00C93A17" w:rsidRDefault="003D03B2" w:rsidP="00F059D7">
            <w:pPr>
              <w:autoSpaceDE w:val="0"/>
              <w:adjustRightInd w:val="0"/>
              <w:rPr>
                <w:b/>
                <w:color w:val="000000"/>
                <w:lang w:val="lv-LV"/>
              </w:rPr>
            </w:pPr>
            <w:r w:rsidRPr="00C93A17">
              <w:rPr>
                <w:color w:val="000000"/>
                <w:lang w:val="lv-LV"/>
              </w:rPr>
              <w:t>4. Informācija par plānoto projekta ietekmi uz uzņēmējdarbības vidi pašvaldības teritorijā</w:t>
            </w:r>
          </w:p>
          <w:p w14:paraId="0450E845" w14:textId="77777777" w:rsidR="003D03B2" w:rsidRPr="00C93A17" w:rsidRDefault="003D03B2" w:rsidP="00F059D7">
            <w:pPr>
              <w:autoSpaceDE w:val="0"/>
              <w:adjustRightInd w:val="0"/>
              <w:rPr>
                <w:b/>
                <w:color w:val="000000"/>
                <w:lang w:val="lv-LV"/>
              </w:rPr>
            </w:pPr>
          </w:p>
        </w:tc>
        <w:tc>
          <w:tcPr>
            <w:tcW w:w="4694" w:type="dxa"/>
            <w:tcBorders>
              <w:top w:val="single" w:sz="4" w:space="0" w:color="auto"/>
              <w:left w:val="single" w:sz="4" w:space="0" w:color="auto"/>
              <w:bottom w:val="single" w:sz="4" w:space="0" w:color="auto"/>
              <w:right w:val="single" w:sz="4" w:space="0" w:color="auto"/>
            </w:tcBorders>
          </w:tcPr>
          <w:p w14:paraId="2EEB5325" w14:textId="6246439E" w:rsidR="003D03B2" w:rsidRPr="00810461" w:rsidRDefault="00BC0E65" w:rsidP="00F059D7">
            <w:pPr>
              <w:autoSpaceDE w:val="0"/>
              <w:adjustRightInd w:val="0"/>
              <w:rPr>
                <w:bCs/>
                <w:color w:val="000000"/>
                <w:lang w:val="lv-LV"/>
              </w:rPr>
            </w:pPr>
            <w:r w:rsidRPr="00810461">
              <w:rPr>
                <w:bCs/>
                <w:color w:val="000000"/>
                <w:lang w:val="lv-LV"/>
              </w:rPr>
              <w:t>Noteikumi regulē uzņēmējdarbību ostas teritorijā.</w:t>
            </w:r>
          </w:p>
        </w:tc>
      </w:tr>
      <w:tr w:rsidR="003D03B2" w:rsidRPr="00BC0E65" w14:paraId="708F5A21" w14:textId="77777777" w:rsidTr="00F059D7">
        <w:trPr>
          <w:trHeight w:val="656"/>
        </w:trPr>
        <w:tc>
          <w:tcPr>
            <w:tcW w:w="4694" w:type="dxa"/>
            <w:tcBorders>
              <w:top w:val="single" w:sz="4" w:space="0" w:color="auto"/>
              <w:left w:val="single" w:sz="4" w:space="0" w:color="auto"/>
              <w:bottom w:val="single" w:sz="4" w:space="0" w:color="auto"/>
              <w:right w:val="single" w:sz="4" w:space="0" w:color="auto"/>
            </w:tcBorders>
          </w:tcPr>
          <w:p w14:paraId="27714A23" w14:textId="77777777" w:rsidR="003D03B2" w:rsidRPr="00C93A17" w:rsidRDefault="003D03B2" w:rsidP="00F059D7">
            <w:pPr>
              <w:autoSpaceDE w:val="0"/>
              <w:adjustRightInd w:val="0"/>
              <w:rPr>
                <w:b/>
                <w:color w:val="000000"/>
                <w:lang w:val="lv-LV"/>
              </w:rPr>
            </w:pPr>
            <w:r w:rsidRPr="00C93A17">
              <w:rPr>
                <w:color w:val="000000"/>
                <w:lang w:val="lv-LV"/>
              </w:rPr>
              <w:t>5. Informācija par administratīvajām procedūrām</w:t>
            </w:r>
          </w:p>
        </w:tc>
        <w:tc>
          <w:tcPr>
            <w:tcW w:w="4694" w:type="dxa"/>
            <w:tcBorders>
              <w:top w:val="single" w:sz="4" w:space="0" w:color="auto"/>
              <w:left w:val="single" w:sz="4" w:space="0" w:color="auto"/>
              <w:bottom w:val="single" w:sz="4" w:space="0" w:color="auto"/>
              <w:right w:val="single" w:sz="4" w:space="0" w:color="auto"/>
            </w:tcBorders>
          </w:tcPr>
          <w:p w14:paraId="7BC443DC" w14:textId="37F35417" w:rsidR="00AC18FC" w:rsidRDefault="00DC5173" w:rsidP="00C93A17">
            <w:pPr>
              <w:autoSpaceDE w:val="0"/>
              <w:adjustRightInd w:val="0"/>
              <w:jc w:val="both"/>
              <w:rPr>
                <w:bCs/>
                <w:color w:val="000000"/>
                <w:lang w:val="lv-LV"/>
              </w:rPr>
            </w:pPr>
            <w:r>
              <w:rPr>
                <w:bCs/>
                <w:color w:val="000000"/>
                <w:lang w:val="lv-LV"/>
              </w:rPr>
              <w:t xml:space="preserve">Noteikumi ir </w:t>
            </w:r>
            <w:r w:rsidR="00AC18FC" w:rsidRPr="00AC18FC">
              <w:rPr>
                <w:bCs/>
                <w:color w:val="000000"/>
                <w:lang w:val="lv-LV"/>
              </w:rPr>
              <w:t>obligāti visiem kuģiem, kas ienāk ostā, kā arī komercsabiedrībām, citām juridiskajām un fiziskajām personām, kuras atrodas vai darbojas ostas teritorijā.</w:t>
            </w:r>
            <w:r>
              <w:rPr>
                <w:bCs/>
                <w:color w:val="000000"/>
                <w:lang w:val="lv-LV"/>
              </w:rPr>
              <w:t xml:space="preserve"> </w:t>
            </w:r>
            <w:r>
              <w:rPr>
                <w:bCs/>
                <w:color w:val="000000"/>
                <w:lang w:val="lv-LV"/>
              </w:rPr>
              <w:lastRenderedPageBreak/>
              <w:t xml:space="preserve">Nosacījumi, kas jāievēro ostas teritorijā noteikti šajos noteikumos. </w:t>
            </w:r>
          </w:p>
          <w:p w14:paraId="4035F1F0" w14:textId="1212C58B" w:rsidR="003D03B2" w:rsidRPr="00810461" w:rsidRDefault="003D03B2" w:rsidP="00C93A17">
            <w:pPr>
              <w:autoSpaceDE w:val="0"/>
              <w:adjustRightInd w:val="0"/>
              <w:jc w:val="both"/>
              <w:rPr>
                <w:bCs/>
                <w:color w:val="000000"/>
                <w:lang w:val="lv-LV"/>
              </w:rPr>
            </w:pPr>
          </w:p>
        </w:tc>
      </w:tr>
      <w:tr w:rsidR="003D03B2" w:rsidRPr="00C93A17" w14:paraId="2475F828" w14:textId="77777777" w:rsidTr="00634ADA">
        <w:trPr>
          <w:trHeight w:val="1009"/>
        </w:trPr>
        <w:tc>
          <w:tcPr>
            <w:tcW w:w="4694" w:type="dxa"/>
            <w:tcBorders>
              <w:top w:val="single" w:sz="4" w:space="0" w:color="auto"/>
              <w:left w:val="single" w:sz="4" w:space="0" w:color="auto"/>
              <w:bottom w:val="single" w:sz="4" w:space="0" w:color="auto"/>
              <w:right w:val="single" w:sz="4" w:space="0" w:color="auto"/>
            </w:tcBorders>
          </w:tcPr>
          <w:p w14:paraId="46818AF1" w14:textId="77777777" w:rsidR="003D03B2" w:rsidRPr="00C93A17" w:rsidRDefault="003D03B2" w:rsidP="00F059D7">
            <w:pPr>
              <w:autoSpaceDE w:val="0"/>
              <w:adjustRightInd w:val="0"/>
              <w:rPr>
                <w:b/>
                <w:lang w:val="lv-LV"/>
              </w:rPr>
            </w:pPr>
            <w:r w:rsidRPr="00C93A17">
              <w:rPr>
                <w:lang w:val="lv-LV"/>
              </w:rPr>
              <w:lastRenderedPageBreak/>
              <w:t>6. Informācija par konsultācijām ar privātpersonām</w:t>
            </w:r>
          </w:p>
        </w:tc>
        <w:tc>
          <w:tcPr>
            <w:tcW w:w="4694" w:type="dxa"/>
            <w:tcBorders>
              <w:top w:val="single" w:sz="4" w:space="0" w:color="auto"/>
              <w:left w:val="single" w:sz="4" w:space="0" w:color="auto"/>
              <w:bottom w:val="single" w:sz="4" w:space="0" w:color="auto"/>
              <w:right w:val="single" w:sz="4" w:space="0" w:color="auto"/>
            </w:tcBorders>
          </w:tcPr>
          <w:p w14:paraId="42AADC8C" w14:textId="77777777" w:rsidR="003D03B2" w:rsidRDefault="00BC0E65" w:rsidP="00634ADA">
            <w:pPr>
              <w:autoSpaceDE w:val="0"/>
              <w:adjustRightInd w:val="0"/>
              <w:jc w:val="both"/>
              <w:rPr>
                <w:bCs/>
                <w:color w:val="000000"/>
                <w:lang w:val="lv-LV"/>
              </w:rPr>
            </w:pPr>
            <w:r w:rsidRPr="00810461">
              <w:rPr>
                <w:bCs/>
                <w:color w:val="000000"/>
                <w:lang w:val="lv-LV"/>
              </w:rPr>
              <w:t>Nav attiecināmi.</w:t>
            </w:r>
          </w:p>
          <w:p w14:paraId="32B9FEEF" w14:textId="53EC75CE" w:rsidR="00AC18FC" w:rsidRPr="00810461" w:rsidRDefault="00AC18FC" w:rsidP="00634ADA">
            <w:pPr>
              <w:autoSpaceDE w:val="0"/>
              <w:adjustRightInd w:val="0"/>
              <w:jc w:val="both"/>
              <w:rPr>
                <w:bCs/>
                <w:color w:val="000000"/>
                <w:lang w:val="lv-LV"/>
              </w:rPr>
            </w:pPr>
            <w:r w:rsidRPr="00AC18FC">
              <w:rPr>
                <w:bCs/>
                <w:color w:val="000000"/>
                <w:lang w:val="lv-LV"/>
              </w:rPr>
              <w:t>Atbilstoši likuma “</w:t>
            </w:r>
            <w:r>
              <w:rPr>
                <w:bCs/>
                <w:color w:val="000000"/>
                <w:lang w:val="lv-LV"/>
              </w:rPr>
              <w:t>Likums p</w:t>
            </w:r>
            <w:r w:rsidRPr="00AC18FC">
              <w:rPr>
                <w:bCs/>
                <w:color w:val="000000"/>
                <w:lang w:val="lv-LV"/>
              </w:rPr>
              <w:t>ar ostām” 6.panta</w:t>
            </w:r>
            <w:r>
              <w:rPr>
                <w:bCs/>
                <w:color w:val="000000"/>
                <w:lang w:val="lv-LV"/>
              </w:rPr>
              <w:t xml:space="preserve"> pirmās daļas </w:t>
            </w:r>
            <w:r w:rsidRPr="00AC18FC">
              <w:rPr>
                <w:bCs/>
                <w:color w:val="000000"/>
                <w:lang w:val="lv-LV"/>
              </w:rPr>
              <w:t xml:space="preserve">nosacījumiem noteikumu projektu izstrādājusi </w:t>
            </w:r>
            <w:r w:rsidR="006469B0">
              <w:rPr>
                <w:bCs/>
                <w:color w:val="000000"/>
                <w:lang w:val="lv-LV"/>
              </w:rPr>
              <w:t xml:space="preserve">Salacgrīvas </w:t>
            </w:r>
            <w:r w:rsidRPr="00AC18FC">
              <w:rPr>
                <w:bCs/>
                <w:color w:val="000000"/>
                <w:lang w:val="lv-LV"/>
              </w:rPr>
              <w:t>ostas pārvalde, tie saskaņoti Satiksmes ministrijā.</w:t>
            </w:r>
          </w:p>
        </w:tc>
      </w:tr>
    </w:tbl>
    <w:p w14:paraId="5CBDEE7F" w14:textId="77777777" w:rsidR="003D03B2" w:rsidRDefault="003D03B2" w:rsidP="003D03B2">
      <w:pPr>
        <w:ind w:left="-851" w:firstLine="890"/>
        <w:rPr>
          <w:lang w:val="lv-LV"/>
        </w:rPr>
      </w:pPr>
    </w:p>
    <w:p w14:paraId="4B2FC988" w14:textId="77777777" w:rsidR="00634ADA" w:rsidRPr="00C93A17" w:rsidRDefault="00634ADA" w:rsidP="003D03B2">
      <w:pPr>
        <w:ind w:left="-851" w:firstLine="890"/>
        <w:rPr>
          <w:lang w:val="lv-LV"/>
        </w:rPr>
      </w:pPr>
    </w:p>
    <w:p w14:paraId="1456F257" w14:textId="553C32B1" w:rsidR="00C93A17" w:rsidRDefault="003D03B2" w:rsidP="003D03B2">
      <w:pPr>
        <w:rPr>
          <w:lang w:val="lv-LV"/>
        </w:rPr>
      </w:pPr>
      <w:r w:rsidRPr="00C93A17">
        <w:rPr>
          <w:lang w:val="lv-LV"/>
        </w:rPr>
        <w:t>Limbažu novada</w:t>
      </w:r>
      <w:r w:rsidR="00C93A17">
        <w:rPr>
          <w:lang w:val="lv-LV"/>
        </w:rPr>
        <w:t xml:space="preserve"> pašvaldības</w:t>
      </w:r>
    </w:p>
    <w:p w14:paraId="4E6D1332" w14:textId="0FF91AEA" w:rsidR="003D03B2" w:rsidRPr="00C93A17" w:rsidRDefault="00C93A17" w:rsidP="003D03B2">
      <w:pPr>
        <w:rPr>
          <w:lang w:val="lv-LV"/>
        </w:rPr>
      </w:pPr>
      <w:r>
        <w:rPr>
          <w:lang w:val="lv-LV"/>
        </w:rPr>
        <w:t>D</w:t>
      </w:r>
      <w:r w:rsidR="003D03B2" w:rsidRPr="00C93A17">
        <w:rPr>
          <w:lang w:val="lv-LV"/>
        </w:rPr>
        <w:t>omes</w:t>
      </w:r>
      <w:r>
        <w:rPr>
          <w:lang w:val="lv-LV"/>
        </w:rPr>
        <w:t xml:space="preserve"> </w:t>
      </w:r>
      <w:r w:rsidR="003D03B2" w:rsidRPr="00C93A17">
        <w:rPr>
          <w:lang w:val="lv-LV"/>
        </w:rPr>
        <w:t>priekšsēdētājs                                                                                                   D.</w:t>
      </w:r>
      <w:r>
        <w:rPr>
          <w:lang w:val="lv-LV"/>
        </w:rPr>
        <w:t xml:space="preserve"> </w:t>
      </w:r>
      <w:proofErr w:type="spellStart"/>
      <w:r w:rsidR="003D03B2" w:rsidRPr="00C93A17">
        <w:rPr>
          <w:lang w:val="lv-LV"/>
        </w:rPr>
        <w:t>Straubergs</w:t>
      </w:r>
      <w:proofErr w:type="spellEnd"/>
    </w:p>
    <w:p w14:paraId="762CA1E3" w14:textId="77777777" w:rsidR="00F40E80" w:rsidRDefault="00F40E80"/>
    <w:p w14:paraId="37BD5769" w14:textId="77777777" w:rsidR="00634ADA" w:rsidRDefault="00634ADA"/>
    <w:p w14:paraId="75CF2D16" w14:textId="77777777" w:rsidR="00634ADA" w:rsidRPr="00C93A17" w:rsidRDefault="00634ADA"/>
    <w:sectPr w:rsidR="00634ADA" w:rsidRPr="00C93A17" w:rsidSect="00C93A17">
      <w:headerReference w:type="default" r:id="rId7"/>
      <w:headerReference w:type="firs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02A26E" w14:textId="77777777" w:rsidR="00337D83" w:rsidRDefault="00337D83" w:rsidP="00C93A17">
      <w:r>
        <w:separator/>
      </w:r>
    </w:p>
  </w:endnote>
  <w:endnote w:type="continuationSeparator" w:id="0">
    <w:p w14:paraId="1335F987" w14:textId="77777777" w:rsidR="00337D83" w:rsidRDefault="00337D83" w:rsidP="00C93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76AE65" w14:textId="77777777" w:rsidR="00337D83" w:rsidRDefault="00337D83" w:rsidP="00C93A17">
      <w:r>
        <w:separator/>
      </w:r>
    </w:p>
  </w:footnote>
  <w:footnote w:type="continuationSeparator" w:id="0">
    <w:p w14:paraId="4CAE422E" w14:textId="77777777" w:rsidR="00337D83" w:rsidRDefault="00337D83" w:rsidP="00C93A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2548511"/>
      <w:docPartObj>
        <w:docPartGallery w:val="Page Numbers (Top of Page)"/>
        <w:docPartUnique/>
      </w:docPartObj>
    </w:sdtPr>
    <w:sdtEndPr/>
    <w:sdtContent>
      <w:p w14:paraId="46DC1986" w14:textId="21CF7591" w:rsidR="00C93A17" w:rsidRDefault="00C93A17">
        <w:pPr>
          <w:pStyle w:val="Galvene"/>
          <w:jc w:val="center"/>
        </w:pPr>
        <w:r>
          <w:fldChar w:fldCharType="begin"/>
        </w:r>
        <w:r>
          <w:instrText>PAGE   \* MERGEFORMAT</w:instrText>
        </w:r>
        <w:r>
          <w:fldChar w:fldCharType="separate"/>
        </w:r>
        <w:r w:rsidR="006B55C8" w:rsidRPr="006B55C8">
          <w:rPr>
            <w:noProof/>
            <w:lang w:val="lv-LV"/>
          </w:rPr>
          <w:t>2</w:t>
        </w:r>
        <w:r>
          <w:fldChar w:fldCharType="end"/>
        </w:r>
      </w:p>
    </w:sdtContent>
  </w:sdt>
  <w:p w14:paraId="586B545C" w14:textId="77777777" w:rsidR="00C93A17" w:rsidRDefault="00C93A17">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94E0B" w14:textId="4C605BF8" w:rsidR="00634ADA" w:rsidRDefault="00634ADA" w:rsidP="00634ADA">
    <w:pPr>
      <w:jc w:val="center"/>
      <w:rPr>
        <w:b/>
        <w:bCs/>
        <w:caps/>
        <w:noProof/>
        <w:sz w:val="28"/>
        <w:szCs w:val="28"/>
        <w:lang w:val="lv-LV" w:eastAsia="lv-LV"/>
      </w:rPr>
    </w:pPr>
    <w:r w:rsidRPr="00634ADA">
      <w:rPr>
        <w:caps/>
        <w:noProof/>
        <w:lang w:val="lv-LV" w:eastAsia="lv-LV"/>
      </w:rPr>
      <w:drawing>
        <wp:inline distT="0" distB="0" distL="0" distR="0" wp14:anchorId="27B50FDD" wp14:editId="682E51CC">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1CA80B4E" w14:textId="77777777" w:rsidR="00634ADA" w:rsidRPr="00634ADA" w:rsidRDefault="00634ADA" w:rsidP="00634ADA">
    <w:pPr>
      <w:jc w:val="center"/>
      <w:rPr>
        <w:b/>
        <w:bCs/>
        <w:caps/>
        <w:sz w:val="28"/>
        <w:szCs w:val="28"/>
        <w:lang w:val="lv-LV" w:eastAsia="lv-LV"/>
      </w:rPr>
    </w:pPr>
    <w:r w:rsidRPr="00634ADA">
      <w:rPr>
        <w:b/>
        <w:bCs/>
        <w:caps/>
        <w:noProof/>
        <w:sz w:val="28"/>
        <w:szCs w:val="28"/>
        <w:lang w:val="lv-LV" w:eastAsia="lv-LV"/>
      </w:rPr>
      <w:t>Limbažu novada DOME</w:t>
    </w:r>
  </w:p>
  <w:p w14:paraId="75C678D6" w14:textId="77777777" w:rsidR="00634ADA" w:rsidRPr="00634ADA" w:rsidRDefault="00634ADA" w:rsidP="00634ADA">
    <w:pPr>
      <w:jc w:val="center"/>
      <w:rPr>
        <w:sz w:val="18"/>
        <w:szCs w:val="20"/>
        <w:lang w:val="lv-LV" w:eastAsia="lv-LV"/>
      </w:rPr>
    </w:pPr>
    <w:proofErr w:type="spellStart"/>
    <w:r w:rsidRPr="00634ADA">
      <w:rPr>
        <w:sz w:val="18"/>
        <w:szCs w:val="20"/>
        <w:lang w:val="lv-LV" w:eastAsia="lv-LV"/>
      </w:rPr>
      <w:t>Reģ</w:t>
    </w:r>
    <w:proofErr w:type="spellEnd"/>
    <w:r w:rsidRPr="00634ADA">
      <w:rPr>
        <w:sz w:val="18"/>
        <w:szCs w:val="20"/>
        <w:lang w:val="lv-LV" w:eastAsia="lv-LV"/>
      </w:rPr>
      <w:t xml:space="preserve">. Nr. </w:t>
    </w:r>
    <w:r w:rsidRPr="00634ADA">
      <w:rPr>
        <w:noProof/>
        <w:sz w:val="18"/>
        <w:szCs w:val="20"/>
        <w:lang w:val="lv-LV" w:eastAsia="lv-LV"/>
      </w:rPr>
      <w:t>90009114631</w:t>
    </w:r>
    <w:r w:rsidRPr="00634ADA">
      <w:rPr>
        <w:sz w:val="18"/>
        <w:szCs w:val="20"/>
        <w:lang w:val="lv-LV" w:eastAsia="lv-LV"/>
      </w:rPr>
      <w:t xml:space="preserve">; </w:t>
    </w:r>
    <w:r w:rsidRPr="00634ADA">
      <w:rPr>
        <w:noProof/>
        <w:sz w:val="18"/>
        <w:szCs w:val="20"/>
        <w:lang w:val="lv-LV" w:eastAsia="lv-LV"/>
      </w:rPr>
      <w:t>Rīgas iela 16, Limbaži, Limbažu novads LV-4001</w:t>
    </w:r>
    <w:r w:rsidRPr="00634ADA">
      <w:rPr>
        <w:sz w:val="18"/>
        <w:szCs w:val="20"/>
        <w:lang w:val="lv-LV" w:eastAsia="lv-LV"/>
      </w:rPr>
      <w:t xml:space="preserve">; </w:t>
    </w:r>
  </w:p>
  <w:p w14:paraId="5A16B136" w14:textId="77777777" w:rsidR="00634ADA" w:rsidRPr="00634ADA" w:rsidRDefault="00634ADA" w:rsidP="00634ADA">
    <w:pPr>
      <w:jc w:val="center"/>
      <w:rPr>
        <w:sz w:val="18"/>
        <w:szCs w:val="20"/>
        <w:lang w:val="lv-LV" w:eastAsia="lv-LV"/>
      </w:rPr>
    </w:pPr>
    <w:r w:rsidRPr="00634ADA">
      <w:rPr>
        <w:sz w:val="18"/>
        <w:szCs w:val="20"/>
        <w:lang w:val="lv-LV" w:eastAsia="lv-LV"/>
      </w:rPr>
      <w:t>E-pasts</w:t>
    </w:r>
    <w:r w:rsidRPr="00634ADA">
      <w:rPr>
        <w:iCs/>
        <w:sz w:val="18"/>
        <w:szCs w:val="20"/>
        <w:lang w:val="lv-LV" w:eastAsia="lv-LV"/>
      </w:rPr>
      <w:t xml:space="preserve"> </w:t>
    </w:r>
    <w:r w:rsidRPr="00634ADA">
      <w:rPr>
        <w:iCs/>
        <w:noProof/>
        <w:sz w:val="18"/>
        <w:szCs w:val="20"/>
        <w:lang w:val="lv-LV" w:eastAsia="lv-LV"/>
      </w:rPr>
      <w:t>pasts@limbazunovads.lv</w:t>
    </w:r>
    <w:r w:rsidRPr="00634ADA">
      <w:rPr>
        <w:iCs/>
        <w:sz w:val="18"/>
        <w:szCs w:val="20"/>
        <w:lang w:val="lv-LV" w:eastAsia="lv-LV"/>
      </w:rPr>
      <w:t>;</w:t>
    </w:r>
    <w:r w:rsidRPr="00634ADA">
      <w:rPr>
        <w:sz w:val="18"/>
        <w:szCs w:val="20"/>
        <w:lang w:val="lv-LV" w:eastAsia="lv-LV"/>
      </w:rPr>
      <w:t xml:space="preserve"> tālrunis </w:t>
    </w:r>
    <w:r w:rsidRPr="00634ADA">
      <w:rPr>
        <w:noProof/>
        <w:sz w:val="18"/>
        <w:szCs w:val="20"/>
        <w:lang w:val="lv-LV" w:eastAsia="lv-LV"/>
      </w:rPr>
      <w:t>64023003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7523BA"/>
    <w:multiLevelType w:val="hybridMultilevel"/>
    <w:tmpl w:val="3FB6AC08"/>
    <w:lvl w:ilvl="0" w:tplc="D94260C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3B2"/>
    <w:rsid w:val="00217D12"/>
    <w:rsid w:val="00222A73"/>
    <w:rsid w:val="00271790"/>
    <w:rsid w:val="002B5A6F"/>
    <w:rsid w:val="00337D83"/>
    <w:rsid w:val="003D03B2"/>
    <w:rsid w:val="003F77A5"/>
    <w:rsid w:val="004D6A8E"/>
    <w:rsid w:val="005969A0"/>
    <w:rsid w:val="00634ADA"/>
    <w:rsid w:val="006469B0"/>
    <w:rsid w:val="006B55C8"/>
    <w:rsid w:val="00810461"/>
    <w:rsid w:val="009D3201"/>
    <w:rsid w:val="00A75F04"/>
    <w:rsid w:val="00AC18FC"/>
    <w:rsid w:val="00BC0E65"/>
    <w:rsid w:val="00C826EE"/>
    <w:rsid w:val="00C93A17"/>
    <w:rsid w:val="00D21316"/>
    <w:rsid w:val="00DC5173"/>
    <w:rsid w:val="00F40E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FFE0E"/>
  <w15:chartTrackingRefBased/>
  <w15:docId w15:val="{E7FC8C6C-6AA2-424E-AF2B-E0F48D17D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D03B2"/>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3D03B2"/>
    <w:pPr>
      <w:spacing w:before="100" w:beforeAutospacing="1" w:after="100" w:afterAutospacing="1"/>
    </w:pPr>
    <w:rPr>
      <w:lang w:val="lv-LV" w:eastAsia="lv-LV"/>
    </w:rPr>
  </w:style>
  <w:style w:type="paragraph" w:styleId="Galvene">
    <w:name w:val="header"/>
    <w:basedOn w:val="Parasts"/>
    <w:link w:val="GalveneRakstz"/>
    <w:uiPriority w:val="99"/>
    <w:unhideWhenUsed/>
    <w:rsid w:val="00C93A17"/>
    <w:pPr>
      <w:tabs>
        <w:tab w:val="center" w:pos="4153"/>
        <w:tab w:val="right" w:pos="8306"/>
      </w:tabs>
    </w:pPr>
  </w:style>
  <w:style w:type="character" w:customStyle="1" w:styleId="GalveneRakstz">
    <w:name w:val="Galvene Rakstz."/>
    <w:basedOn w:val="Noklusjumarindkopasfonts"/>
    <w:link w:val="Galvene"/>
    <w:uiPriority w:val="99"/>
    <w:rsid w:val="00C93A17"/>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C93A17"/>
    <w:pPr>
      <w:tabs>
        <w:tab w:val="center" w:pos="4153"/>
        <w:tab w:val="right" w:pos="8306"/>
      </w:tabs>
    </w:pPr>
  </w:style>
  <w:style w:type="character" w:customStyle="1" w:styleId="KjeneRakstz">
    <w:name w:val="Kājene Rakstz."/>
    <w:basedOn w:val="Noklusjumarindkopasfonts"/>
    <w:link w:val="Kjene"/>
    <w:uiPriority w:val="99"/>
    <w:rsid w:val="00C93A17"/>
    <w:rPr>
      <w:rFonts w:ascii="Times New Roman" w:eastAsia="Times New Roman" w:hAnsi="Times New Roman" w:cs="Times New Roman"/>
      <w:sz w:val="24"/>
      <w:szCs w:val="24"/>
      <w:lang w:val="en-GB"/>
    </w:rPr>
  </w:style>
  <w:style w:type="paragraph" w:styleId="Sarakstarindkopa">
    <w:name w:val="List Paragraph"/>
    <w:basedOn w:val="Parasts"/>
    <w:uiPriority w:val="34"/>
    <w:qFormat/>
    <w:rsid w:val="002717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1439</Words>
  <Characters>821</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 Graudiņš</dc:creator>
  <cp:keywords/>
  <dc:description/>
  <cp:lastModifiedBy>Dace Tauriņa</cp:lastModifiedBy>
  <cp:revision>10</cp:revision>
  <dcterms:created xsi:type="dcterms:W3CDTF">2022-04-05T06:19:00Z</dcterms:created>
  <dcterms:modified xsi:type="dcterms:W3CDTF">2022-04-06T10:58:00Z</dcterms:modified>
</cp:coreProperties>
</file>