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77777777" w:rsidR="006B539C" w:rsidRDefault="00863B58" w:rsidP="006B539C">
      <w:pPr>
        <w:jc w:val="center"/>
        <w:rPr>
          <w:b/>
          <w:bCs/>
          <w:caps/>
          <w:noProof/>
        </w:rPr>
      </w:pPr>
      <w:r>
        <w:t xml:space="preserve"> </w:t>
      </w:r>
      <w:r w:rsidR="006B539C">
        <w:rPr>
          <w:noProof/>
        </w:rPr>
        <w:drawing>
          <wp:inline distT="0" distB="0" distL="0" distR="0" wp14:anchorId="3A124FF0" wp14:editId="6B9188E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proofErr w:type="spellStart"/>
      <w:r>
        <w:rPr>
          <w:sz w:val="18"/>
        </w:rPr>
        <w:t>Reģ</w:t>
      </w:r>
      <w:proofErr w:type="spellEnd"/>
      <w:r>
        <w:rPr>
          <w:sz w:val="18"/>
        </w:rPr>
        <w:t xml:space="preserve">.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464BA94B" w:rsidR="00C34282" w:rsidRPr="00F731B0" w:rsidRDefault="00536934" w:rsidP="00536934">
      <w:pPr>
        <w:ind w:right="98"/>
        <w:jc w:val="both"/>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2C178D">
        <w:rPr>
          <w:color w:val="000000" w:themeColor="text1"/>
        </w:rPr>
        <w:t>Tilta margu izgatavošana un montāža</w:t>
      </w:r>
      <w:r w:rsidR="00D749ED" w:rsidRPr="00F731B0">
        <w:t xml:space="preserve">, </w:t>
      </w:r>
      <w:r w:rsidR="002C178D">
        <w:t xml:space="preserve">tiltam pār </w:t>
      </w:r>
      <w:proofErr w:type="spellStart"/>
      <w:r w:rsidR="002C178D">
        <w:t>Zaķupi</w:t>
      </w:r>
      <w:proofErr w:type="spellEnd"/>
      <w:r w:rsidR="002C178D">
        <w:t xml:space="preserve">, Liedaga </w:t>
      </w:r>
      <w:r w:rsidR="00D749ED" w:rsidRPr="00F731B0">
        <w:t xml:space="preserve">iela </w:t>
      </w:r>
      <w:r w:rsidR="002C178D">
        <w:t>1</w:t>
      </w:r>
      <w:r w:rsidR="00D749ED" w:rsidRPr="00F731B0">
        <w:t xml:space="preserve">, </w:t>
      </w:r>
      <w:r w:rsidR="002C178D">
        <w:t>Tūja</w:t>
      </w:r>
      <w:r w:rsidR="00D749ED" w:rsidRPr="00F731B0">
        <w:t xml:space="preserve">, </w:t>
      </w:r>
      <w:r w:rsidR="002C178D">
        <w:t>Liepupes</w:t>
      </w:r>
      <w:r w:rsidR="00D749ED" w:rsidRPr="00F731B0">
        <w:t xml:space="preserve"> pagasts</w:t>
      </w:r>
      <w:r w:rsidRPr="00F731B0">
        <w:t>,</w:t>
      </w:r>
      <w:r w:rsidR="00D749ED" w:rsidRPr="00F731B0">
        <w:t xml:space="preserve"> Limbažu novads</w:t>
      </w:r>
      <w:r w:rsidR="002C178D">
        <w:t>”.</w:t>
      </w:r>
    </w:p>
    <w:p w14:paraId="15A6917E" w14:textId="77777777" w:rsidR="00D749ED" w:rsidRPr="00F731B0" w:rsidRDefault="00D749ED" w:rsidP="00536934">
      <w:pPr>
        <w:ind w:right="98"/>
        <w:jc w:val="both"/>
      </w:pPr>
    </w:p>
    <w:p w14:paraId="50AD4BDF" w14:textId="77777777" w:rsidR="002C178D" w:rsidRDefault="009B56AF"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Līguma izpildes vieta – </w:t>
      </w:r>
      <w:r w:rsidR="002C178D">
        <w:t>tilt</w:t>
      </w:r>
      <w:r w:rsidR="002C178D">
        <w:t>s</w:t>
      </w:r>
      <w:r w:rsidR="002C178D">
        <w:t xml:space="preserve"> pār </w:t>
      </w:r>
      <w:proofErr w:type="spellStart"/>
      <w:r w:rsidR="002C178D">
        <w:t>Zaķupi</w:t>
      </w:r>
      <w:proofErr w:type="spellEnd"/>
      <w:r w:rsidR="002C178D">
        <w:t xml:space="preserve">, Liedaga </w:t>
      </w:r>
      <w:r w:rsidR="002C178D" w:rsidRPr="00F731B0">
        <w:t xml:space="preserve">iela </w:t>
      </w:r>
      <w:r w:rsidR="002C178D">
        <w:t>1</w:t>
      </w:r>
      <w:r w:rsidR="002C178D" w:rsidRPr="00F731B0">
        <w:t xml:space="preserve">, </w:t>
      </w:r>
      <w:r w:rsidR="002C178D">
        <w:t>Tūja</w:t>
      </w:r>
      <w:r w:rsidR="002C178D" w:rsidRPr="00F731B0">
        <w:t xml:space="preserve">, </w:t>
      </w:r>
      <w:r w:rsidR="002C178D">
        <w:t>Liepupes</w:t>
      </w:r>
      <w:r w:rsidR="002C178D" w:rsidRPr="00F731B0">
        <w:t xml:space="preserve"> pagasts, Limbažu novads</w:t>
      </w:r>
      <w:r w:rsidR="002C178D">
        <w:rPr>
          <w:color w:val="000000" w:themeColor="text1"/>
        </w:rPr>
        <w:t>.</w:t>
      </w:r>
    </w:p>
    <w:p w14:paraId="111189F7" w14:textId="0C9B251D"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2C178D">
        <w:rPr>
          <w:color w:val="000000" w:themeColor="text1"/>
        </w:rPr>
        <w:t>1</w:t>
      </w:r>
      <w:r w:rsidR="00536934" w:rsidRPr="002C178D">
        <w:rPr>
          <w:color w:val="000000" w:themeColor="text1"/>
        </w:rPr>
        <w:t xml:space="preserve"> (</w:t>
      </w:r>
      <w:r w:rsidR="002C178D">
        <w:rPr>
          <w:color w:val="000000" w:themeColor="text1"/>
        </w:rPr>
        <w:t>viens</w:t>
      </w:r>
      <w:r w:rsidR="00536934" w:rsidRPr="002C178D">
        <w:rPr>
          <w:color w:val="000000" w:themeColor="text1"/>
        </w:rPr>
        <w:t>) mēne</w:t>
      </w:r>
      <w:r w:rsidR="002C178D">
        <w:rPr>
          <w:color w:val="000000" w:themeColor="text1"/>
        </w:rPr>
        <w:t>sis</w:t>
      </w:r>
      <w:r w:rsidR="00536934" w:rsidRPr="002C178D">
        <w:rPr>
          <w:color w:val="000000" w:themeColor="text1"/>
        </w:rPr>
        <w:t xml:space="preserve"> no Līguma noslēgšanas</w:t>
      </w:r>
      <w:r w:rsidR="002C178D">
        <w:rPr>
          <w:color w:val="000000" w:themeColor="text1"/>
        </w:rPr>
        <w:t xml:space="preserve"> dienas</w:t>
      </w:r>
      <w:r w:rsidR="00536934" w:rsidRPr="002C178D">
        <w:rPr>
          <w:color w:val="000000" w:themeColor="text1"/>
        </w:rPr>
        <w:t>.</w:t>
      </w:r>
    </w:p>
    <w:p w14:paraId="65B522B9" w14:textId="42D4DEC4" w:rsidR="00536934" w:rsidRPr="00804E22" w:rsidRDefault="00F731B0" w:rsidP="00536934">
      <w:pPr>
        <w:pStyle w:val="Sarakstarindkopa"/>
        <w:numPr>
          <w:ilvl w:val="0"/>
          <w:numId w:val="36"/>
        </w:numPr>
        <w:spacing w:before="60" w:after="60"/>
        <w:jc w:val="both"/>
        <w:rPr>
          <w:color w:val="000000" w:themeColor="text1"/>
        </w:rPr>
      </w:pPr>
      <w:r w:rsidRPr="00804E22">
        <w:rPr>
          <w:color w:val="000000" w:themeColor="text1"/>
        </w:rPr>
        <w:t>Materiālu iegādei tiks paredzēts avanss 20</w:t>
      </w:r>
      <w:r w:rsidR="005D54FE">
        <w:rPr>
          <w:color w:val="000000" w:themeColor="text1"/>
        </w:rPr>
        <w:t xml:space="preserve"> (divdesmit)</w:t>
      </w:r>
      <w:r w:rsidRPr="00804E22">
        <w:rPr>
          <w:color w:val="000000" w:themeColor="text1"/>
        </w:rPr>
        <w:t xml:space="preserve"> % apmērā no līguma summas.</w:t>
      </w:r>
    </w:p>
    <w:p w14:paraId="39D73009" w14:textId="78589D1E"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10 (desmit)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1DEDD8FB" w:rsidR="00536934" w:rsidRPr="00F731B0"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677722D8" w14:textId="77777777"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3E3C50" w:rsidRPr="00F731B0">
        <w:t>Kristaps Ēdolfs mob.tel. +371 27336687</w:t>
      </w:r>
    </w:p>
    <w:p w14:paraId="19873EEF" w14:textId="105A4537" w:rsidR="009B56AF" w:rsidRPr="00F731B0" w:rsidRDefault="009B56AF" w:rsidP="003E3C50">
      <w:pPr>
        <w:ind w:left="360" w:right="84"/>
        <w:jc w:val="both"/>
        <w:rPr>
          <w:color w:val="000000" w:themeColor="text1"/>
        </w:rPr>
      </w:pPr>
    </w:p>
    <w:p w14:paraId="68A65FEC" w14:textId="77777777" w:rsidR="009B56AF" w:rsidRPr="00F731B0" w:rsidRDefault="009B56AF" w:rsidP="006B539C">
      <w:pPr>
        <w:ind w:right="84" w:firstLine="720"/>
        <w:jc w:val="both"/>
        <w:rPr>
          <w:color w:val="000000" w:themeColor="text1"/>
        </w:rPr>
      </w:pPr>
    </w:p>
    <w:p w14:paraId="3249487D" w14:textId="03332D40" w:rsidR="003E3C50" w:rsidRPr="00F731B0" w:rsidRDefault="003E3C50" w:rsidP="003E3C50">
      <w:pPr>
        <w:ind w:right="98"/>
      </w:pPr>
      <w:r w:rsidRPr="00F731B0">
        <w:rPr>
          <w:color w:val="000000" w:themeColor="text1"/>
        </w:rPr>
        <w:t xml:space="preserve">     </w:t>
      </w:r>
      <w:r w:rsidR="006B539C" w:rsidRPr="00F731B0">
        <w:rPr>
          <w:color w:val="000000" w:themeColor="text1"/>
        </w:rPr>
        <w:t xml:space="preserve">Piedāvājumu cenu aptaujai, kas sastāv no aizpildītas veidlapas “Specifikācija-finanšu piedāvājums”, iesniegt </w:t>
      </w:r>
      <w:r w:rsidRPr="00F731B0">
        <w:t>līdz 2022.gada 1</w:t>
      </w:r>
      <w:r w:rsidR="002C178D">
        <w:t>4</w:t>
      </w:r>
      <w:r w:rsidRPr="00F731B0">
        <w:t>.novembra pulksten 23:59.</w:t>
      </w:r>
    </w:p>
    <w:p w14:paraId="3CA0016A" w14:textId="406EA31A" w:rsidR="006B539C" w:rsidRPr="00F731B0" w:rsidRDefault="006B539C" w:rsidP="003E3C50">
      <w:pPr>
        <w:ind w:firstLine="720"/>
        <w:jc w:val="both"/>
        <w:rPr>
          <w:color w:val="000000" w:themeColor="text1"/>
        </w:rPr>
      </w:pPr>
      <w:r w:rsidRPr="00F731B0">
        <w:rPr>
          <w:color w:val="000000" w:themeColor="text1"/>
        </w:rPr>
        <w:t xml:space="preserve"> </w:t>
      </w:r>
      <w:r w:rsidR="009B56AF" w:rsidRPr="00F731B0">
        <w:rPr>
          <w:color w:val="000000" w:themeColor="text1"/>
        </w:rPr>
        <w:t xml:space="preserve"> </w:t>
      </w:r>
    </w:p>
    <w:p w14:paraId="47E83AF5" w14:textId="77777777" w:rsidR="001D3D7C" w:rsidRPr="00F731B0" w:rsidRDefault="001D3D7C" w:rsidP="001D3D7C">
      <w:pPr>
        <w:jc w:val="both"/>
      </w:pP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197EEEB1" w14:textId="1692DE5B" w:rsidR="002C178D" w:rsidRPr="00F731B0"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7D1ABA27" w14:textId="05646581" w:rsidR="002C178D" w:rsidRDefault="00186E41" w:rsidP="002C178D">
      <w:pPr>
        <w:ind w:left="720" w:right="98" w:firstLine="720"/>
        <w:rPr>
          <w:color w:val="000000" w:themeColor="text1"/>
        </w:rPr>
      </w:pPr>
      <w:r w:rsidRPr="00F731B0">
        <w:rPr>
          <w:color w:val="000000" w:themeColor="text1"/>
        </w:rPr>
        <w:t xml:space="preserve">2. </w:t>
      </w:r>
      <w:r w:rsidR="002C178D" w:rsidRPr="00804E22">
        <w:rPr>
          <w:color w:val="000000" w:themeColor="text1"/>
        </w:rPr>
        <w:t>Rasējum</w:t>
      </w:r>
      <w:r w:rsidR="002C178D">
        <w:rPr>
          <w:color w:val="000000" w:themeColor="text1"/>
        </w:rPr>
        <w:t>s</w:t>
      </w:r>
      <w:r w:rsidR="002C178D" w:rsidRPr="00804E22">
        <w:rPr>
          <w:color w:val="000000" w:themeColor="text1"/>
        </w:rPr>
        <w:t xml:space="preserve"> - Pielikums nr.</w:t>
      </w:r>
      <w:r w:rsidR="002C178D">
        <w:rPr>
          <w:color w:val="000000" w:themeColor="text1"/>
        </w:rPr>
        <w:t>2</w:t>
      </w:r>
    </w:p>
    <w:p w14:paraId="59179FEC" w14:textId="263CCF73" w:rsidR="003E3C50" w:rsidRPr="00F731B0" w:rsidRDefault="002C178D" w:rsidP="004C175F">
      <w:pPr>
        <w:ind w:left="720" w:right="98" w:firstLine="720"/>
        <w:rPr>
          <w:color w:val="000000" w:themeColor="text1"/>
        </w:rPr>
      </w:pPr>
      <w:r>
        <w:rPr>
          <w:color w:val="000000" w:themeColor="text1"/>
        </w:rPr>
        <w:t xml:space="preserve">3. </w:t>
      </w:r>
      <w:r w:rsidR="00186E41" w:rsidRPr="00F731B0">
        <w:rPr>
          <w:color w:val="000000" w:themeColor="text1"/>
        </w:rPr>
        <w:t>Tehniskā specifikācija</w:t>
      </w:r>
      <w:r w:rsidR="004C175F" w:rsidRPr="00F731B0">
        <w:rPr>
          <w:color w:val="000000" w:themeColor="text1"/>
        </w:rPr>
        <w:t xml:space="preserve">, darba uzdevums –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2A0502AA" w:rsidR="00AF6A7F" w:rsidRPr="00804E22"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6CD80A8C" w14:textId="364537FC" w:rsidR="00934A61" w:rsidRDefault="00934A61" w:rsidP="00502F58">
      <w:pPr>
        <w:pStyle w:val="Kjene"/>
        <w:tabs>
          <w:tab w:val="clear" w:pos="4153"/>
          <w:tab w:val="clear" w:pos="8306"/>
        </w:tabs>
        <w:spacing w:before="120" w:after="120"/>
        <w:rPr>
          <w:b/>
          <w:bCs/>
          <w:noProof/>
        </w:rPr>
      </w:pPr>
      <w:r>
        <w:rPr>
          <w:b/>
          <w:bCs/>
          <w:noProof/>
        </w:rPr>
        <w:br w:type="page"/>
      </w:r>
    </w:p>
    <w:p w14:paraId="188193F8" w14:textId="77777777" w:rsidR="00196CA3" w:rsidRDefault="00196CA3" w:rsidP="00863B58">
      <w:pPr>
        <w:pStyle w:val="Kjene"/>
        <w:tabs>
          <w:tab w:val="clear" w:pos="4153"/>
          <w:tab w:val="clear" w:pos="8306"/>
        </w:tabs>
        <w:spacing w:before="120" w:after="120"/>
        <w:jc w:val="center"/>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73EA16A1" w14:textId="77777777" w:rsidR="00502F58" w:rsidRPr="00F731B0" w:rsidRDefault="00502F58" w:rsidP="00502F58">
      <w:pPr>
        <w:ind w:right="98"/>
        <w:jc w:val="right"/>
      </w:pPr>
      <w:r w:rsidRPr="00F731B0">
        <w:rPr>
          <w:color w:val="000000" w:themeColor="text1"/>
        </w:rPr>
        <w:t>”</w:t>
      </w:r>
      <w:r>
        <w:rPr>
          <w:color w:val="000000" w:themeColor="text1"/>
        </w:rPr>
        <w:t>Tilta margu izgatavošana un montāža</w:t>
      </w:r>
      <w:r w:rsidRPr="00F731B0">
        <w:t xml:space="preserve">, </w:t>
      </w:r>
      <w:r>
        <w:t xml:space="preserve">tiltam pār </w:t>
      </w:r>
      <w:proofErr w:type="spellStart"/>
      <w:r>
        <w:t>Zaķupi</w:t>
      </w:r>
      <w:proofErr w:type="spellEnd"/>
      <w:r>
        <w:t xml:space="preserve">, Liedaga </w:t>
      </w:r>
      <w:r w:rsidRPr="00F731B0">
        <w:t xml:space="preserve">iela </w:t>
      </w:r>
      <w:r>
        <w:t>1</w:t>
      </w:r>
      <w:r w:rsidRPr="00F731B0">
        <w:t xml:space="preserve">, </w:t>
      </w:r>
      <w:r>
        <w:t>Tūja</w:t>
      </w:r>
      <w:r w:rsidRPr="00F731B0">
        <w:t xml:space="preserve">, </w:t>
      </w:r>
      <w:r>
        <w:t>Liepupes</w:t>
      </w:r>
      <w:r w:rsidRPr="00F731B0">
        <w:t xml:space="preserve"> pagasts, Limbažu novads</w:t>
      </w:r>
      <w:r>
        <w:t>”.</w:t>
      </w:r>
    </w:p>
    <w:p w14:paraId="069FC61E" w14:textId="77777777" w:rsidR="00C6693A" w:rsidRDefault="00C6693A" w:rsidP="00BD68C1">
      <w:pPr>
        <w:jc w:val="center"/>
        <w:rPr>
          <w:b/>
        </w:rPr>
      </w:pPr>
    </w:p>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71299FC9" w:rsidR="00C34282" w:rsidRDefault="00C34282" w:rsidP="00C34282">
      <w:pPr>
        <w:rPr>
          <w:b/>
        </w:rPr>
      </w:pPr>
      <w:r w:rsidRPr="00C22140">
        <w:rPr>
          <w:b/>
        </w:rPr>
        <w:t xml:space="preserve">___.____.2022. </w:t>
      </w:r>
    </w:p>
    <w:p w14:paraId="1CABC675" w14:textId="77777777" w:rsidR="001D3D7C" w:rsidRPr="00C22140" w:rsidRDefault="001D3D7C" w:rsidP="00C34282">
      <w:pPr>
        <w:rPr>
          <w:b/>
        </w:rPr>
      </w:pPr>
    </w:p>
    <w:p w14:paraId="39B7FAB0" w14:textId="77777777" w:rsidR="00502F58" w:rsidRPr="00502F58" w:rsidRDefault="00C34282" w:rsidP="00502F58">
      <w:pPr>
        <w:ind w:right="98"/>
        <w:jc w:val="both"/>
        <w:rPr>
          <w:bCs/>
        </w:rPr>
      </w:pPr>
      <w:r w:rsidRPr="00C22140">
        <w:rPr>
          <w:b/>
        </w:rPr>
        <w:tab/>
      </w:r>
      <w:r w:rsidRPr="00502F58">
        <w:rPr>
          <w:bCs/>
        </w:rPr>
        <w:t xml:space="preserve">Iesniedzam savu sagatavoto piedāvājumu cenu aptaujai </w:t>
      </w:r>
      <w:r w:rsidR="00502F58" w:rsidRPr="00502F58">
        <w:rPr>
          <w:b/>
          <w:color w:val="000000" w:themeColor="text1"/>
        </w:rPr>
        <w:t>”Tilta margu izgatavošana un montāža</w:t>
      </w:r>
      <w:r w:rsidR="00502F58" w:rsidRPr="00502F58">
        <w:rPr>
          <w:b/>
        </w:rPr>
        <w:t xml:space="preserve">, tiltam pār </w:t>
      </w:r>
      <w:proofErr w:type="spellStart"/>
      <w:r w:rsidR="00502F58" w:rsidRPr="00502F58">
        <w:rPr>
          <w:b/>
        </w:rPr>
        <w:t>Zaķupi</w:t>
      </w:r>
      <w:proofErr w:type="spellEnd"/>
      <w:r w:rsidR="00502F58" w:rsidRPr="00502F58">
        <w:rPr>
          <w:b/>
        </w:rPr>
        <w:t>, Liedaga iela 1, Tūja, Liepupes pagasts, Limbažu novads”.</w:t>
      </w:r>
    </w:p>
    <w:p w14:paraId="5E482479" w14:textId="6218F3F3" w:rsidR="00C34282" w:rsidRPr="00502F58" w:rsidRDefault="00C34282" w:rsidP="00C34282">
      <w:pPr>
        <w:jc w:val="both"/>
        <w:rPr>
          <w:bCs/>
        </w:rPr>
      </w:pPr>
      <w:r w:rsidRPr="00502F58">
        <w:rPr>
          <w:bCs/>
        </w:rPr>
        <w:t xml:space="preserve"> 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0CDC986E" w:rsidR="00D15E63" w:rsidRPr="00901FD8" w:rsidRDefault="00901FD8" w:rsidP="00D15E63">
      <w:pPr>
        <w:pStyle w:val="Kjene"/>
        <w:tabs>
          <w:tab w:val="clear" w:pos="4153"/>
          <w:tab w:val="clear" w:pos="8306"/>
        </w:tabs>
        <w:jc w:val="right"/>
        <w:rPr>
          <w:bCs/>
        </w:rPr>
      </w:pPr>
      <w:r w:rsidRPr="00901FD8">
        <w:rPr>
          <w:bCs/>
        </w:rPr>
        <w:lastRenderedPageBreak/>
        <w:t>Pielikums Nr.</w:t>
      </w:r>
      <w:r w:rsidR="002C178D">
        <w:rPr>
          <w:bCs/>
        </w:rPr>
        <w:t>3</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72538C16" w14:textId="77777777" w:rsidR="00502F58" w:rsidRPr="00F731B0" w:rsidRDefault="00502F58" w:rsidP="00502F58">
      <w:pPr>
        <w:ind w:right="98"/>
        <w:jc w:val="right"/>
      </w:pPr>
      <w:r w:rsidRPr="00F731B0">
        <w:rPr>
          <w:color w:val="000000" w:themeColor="text1"/>
        </w:rPr>
        <w:t>”</w:t>
      </w:r>
      <w:r>
        <w:rPr>
          <w:color w:val="000000" w:themeColor="text1"/>
        </w:rPr>
        <w:t>Tilta margu izgatavošana un montāža</w:t>
      </w:r>
      <w:r w:rsidRPr="00F731B0">
        <w:t xml:space="preserve">, </w:t>
      </w:r>
      <w:r>
        <w:t xml:space="preserve">tiltam pār </w:t>
      </w:r>
      <w:proofErr w:type="spellStart"/>
      <w:r>
        <w:t>Zaķupi</w:t>
      </w:r>
      <w:proofErr w:type="spellEnd"/>
      <w:r>
        <w:t xml:space="preserve">, Liedaga </w:t>
      </w:r>
      <w:r w:rsidRPr="00F731B0">
        <w:t xml:space="preserve">iela </w:t>
      </w:r>
      <w:r>
        <w:t>1</w:t>
      </w:r>
      <w:r w:rsidRPr="00F731B0">
        <w:t xml:space="preserve">, </w:t>
      </w:r>
      <w:r>
        <w:t>Tūja</w:t>
      </w:r>
      <w:r w:rsidRPr="00F731B0">
        <w:t xml:space="preserve">, </w:t>
      </w:r>
      <w:r>
        <w:t>Liepupes</w:t>
      </w:r>
      <w:r w:rsidRPr="00F731B0">
        <w:t xml:space="preserve"> pagasts, Limbažu novads</w:t>
      </w:r>
      <w:r>
        <w:t>”.</w:t>
      </w:r>
    </w:p>
    <w:p w14:paraId="39B695B8" w14:textId="77777777" w:rsidR="00D15E63" w:rsidRDefault="00D15E63" w:rsidP="00D15E63">
      <w:pPr>
        <w:jc w:val="center"/>
        <w:rPr>
          <w:b/>
        </w:rPr>
      </w:pPr>
    </w:p>
    <w:p w14:paraId="1B0D9B78" w14:textId="29F8716E"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6C017D20" w14:textId="77777777" w:rsidR="00AD658B" w:rsidRPr="00AB02FA" w:rsidRDefault="00AD658B" w:rsidP="00AB02FA">
      <w:pPr>
        <w:pStyle w:val="Sarakstarindkopa"/>
        <w:widowControl w:val="0"/>
        <w:numPr>
          <w:ilvl w:val="0"/>
          <w:numId w:val="32"/>
        </w:numPr>
        <w:suppressAutoHyphens/>
        <w:jc w:val="both"/>
      </w:pPr>
      <w:r w:rsidRPr="00AB02FA">
        <w:t xml:space="preserve">Uzņēmējam savā piedāvājumā jāievērtē visi nepieciešamie izdevumi darbaspēka, materiālu, </w:t>
      </w:r>
      <w:proofErr w:type="spellStart"/>
      <w:r w:rsidRPr="00AB02FA">
        <w:t>būvmašīnu</w:t>
      </w:r>
      <w:proofErr w:type="spellEnd"/>
      <w:r w:rsidRPr="00AB02FA">
        <w:t xml:space="preserve"> un transporta, kā arī papildus izdevumi – mobilizācija, darbu atļaujas, u.c. izdevumi, bez kā nebūtu iespējama paredzēto būvdarbu pareiza, Pasūtītāja prasībām un spēkā esošiem normatīviem atbilstoša darba izpilde pilnā apjomā.</w:t>
      </w:r>
    </w:p>
    <w:p w14:paraId="102A30B6" w14:textId="3814FB74" w:rsidR="00AD658B" w:rsidRPr="00AB02FA" w:rsidRDefault="00AD658B" w:rsidP="00AB02FA">
      <w:pPr>
        <w:pStyle w:val="Sarakstarindkopa"/>
        <w:widowControl w:val="0"/>
        <w:numPr>
          <w:ilvl w:val="0"/>
          <w:numId w:val="32"/>
        </w:numPr>
        <w:tabs>
          <w:tab w:val="clear" w:pos="596"/>
          <w:tab w:val="num" w:pos="624"/>
        </w:tabs>
        <w:suppressAutoHyphens/>
        <w:ind w:left="624"/>
        <w:jc w:val="both"/>
      </w:pPr>
      <w:r w:rsidRPr="00AB02FA">
        <w:t>Uzņēmējs ir atbildīgs par kļūdām piedāvājumā, kas radušās nepareizi saprotot vai interpretējot noteiktās prasības</w:t>
      </w:r>
      <w:r w:rsidR="007F5F92">
        <w:t>.</w:t>
      </w:r>
    </w:p>
    <w:p w14:paraId="3D9B61CD" w14:textId="517A8EF8" w:rsidR="00AD658B" w:rsidRPr="00AB02FA" w:rsidRDefault="00AD658B" w:rsidP="00AB02FA">
      <w:pPr>
        <w:pStyle w:val="Sarakstarindkopa"/>
        <w:widowControl w:val="0"/>
        <w:numPr>
          <w:ilvl w:val="0"/>
          <w:numId w:val="32"/>
        </w:numPr>
        <w:tabs>
          <w:tab w:val="clear" w:pos="596"/>
          <w:tab w:val="num" w:pos="624"/>
        </w:tabs>
        <w:suppressAutoHyphens/>
        <w:ind w:left="624"/>
        <w:jc w:val="both"/>
      </w:pPr>
      <w:r w:rsidRPr="00AB02FA">
        <w:t>Pirms piedāvājuma iesniegšanas uzņēmējam jāiepazīstas ar</w:t>
      </w:r>
      <w:r w:rsidR="00F731B0">
        <w:t xml:space="preserve"> </w:t>
      </w:r>
      <w:r w:rsidRPr="00AB02FA">
        <w:t>un esošo situāciju dabā</w:t>
      </w:r>
      <w:r w:rsidR="00F731B0">
        <w:t>,</w:t>
      </w:r>
      <w:r w:rsidRPr="00AB02FA">
        <w:t xml:space="preserve"> ja nepieciešams būvuzņēmējs var veikt precizēšanu veicamajiem darbiem, iepriekš piesakoties Salacgrīvas apvienības pārvaldē pie atbildīgā par projekta realizāciju Kristaps Ēdolfs mob.tel. +371 27336687</w:t>
      </w:r>
    </w:p>
    <w:p w14:paraId="0D03CB58" w14:textId="77777777" w:rsidR="00AD658B" w:rsidRPr="00804E22" w:rsidRDefault="00AD658B" w:rsidP="00AB02FA">
      <w:pPr>
        <w:pStyle w:val="Sarakstarindkopa"/>
        <w:widowControl w:val="0"/>
        <w:numPr>
          <w:ilvl w:val="0"/>
          <w:numId w:val="32"/>
        </w:numPr>
        <w:tabs>
          <w:tab w:val="clear" w:pos="596"/>
          <w:tab w:val="num" w:pos="624"/>
        </w:tabs>
        <w:suppressAutoHyphens/>
        <w:ind w:left="624"/>
        <w:jc w:val="both"/>
      </w:pPr>
      <w:r w:rsidRPr="00804E22">
        <w:t>Jāseko, lai darbu veikšanas laikā netiktu radīti bojājumi trešo personu īpašumiem. Radītie bojājumi jānovērš nekavējoties.</w:t>
      </w:r>
    </w:p>
    <w:p w14:paraId="659CA896" w14:textId="78D2AA4D" w:rsidR="00AD658B" w:rsidRPr="00804E22" w:rsidRDefault="00AD658B" w:rsidP="00AB02FA">
      <w:pPr>
        <w:pStyle w:val="Sarakstarindkopa"/>
        <w:widowControl w:val="0"/>
        <w:numPr>
          <w:ilvl w:val="0"/>
          <w:numId w:val="32"/>
        </w:numPr>
        <w:tabs>
          <w:tab w:val="clear" w:pos="596"/>
          <w:tab w:val="num" w:pos="624"/>
        </w:tabs>
        <w:suppressAutoHyphens/>
        <w:ind w:left="624"/>
        <w:jc w:val="both"/>
      </w:pPr>
      <w:r w:rsidRPr="00804E22">
        <w:t xml:space="preserve">Pēc </w:t>
      </w:r>
      <w:r w:rsidR="00F731B0" w:rsidRPr="00804E22">
        <w:t>būvdarbu</w:t>
      </w:r>
      <w:r w:rsidRPr="00804E22">
        <w:t xml:space="preserve"> –veikšanas jāsakārto to laikā skartā teritorija – jānolīdzina, jāaizvāc būvmateriālu un demontāžas laikā radies piegružojums.</w:t>
      </w:r>
    </w:p>
    <w:p w14:paraId="015A2D6C" w14:textId="3AB688D2" w:rsidR="00AD658B" w:rsidRPr="00804E22" w:rsidRDefault="00AD658B" w:rsidP="00F731B0">
      <w:pPr>
        <w:pStyle w:val="Sarakstarindkopa"/>
        <w:widowControl w:val="0"/>
        <w:numPr>
          <w:ilvl w:val="0"/>
          <w:numId w:val="32"/>
        </w:numPr>
        <w:tabs>
          <w:tab w:val="clear" w:pos="596"/>
          <w:tab w:val="num" w:pos="624"/>
        </w:tabs>
        <w:suppressAutoHyphens/>
        <w:ind w:left="624"/>
        <w:jc w:val="both"/>
      </w:pPr>
      <w:r w:rsidRPr="00804E22">
        <w:t xml:space="preserve">Beidzot </w:t>
      </w:r>
      <w:r w:rsidR="00F731B0" w:rsidRPr="00804E22">
        <w:t xml:space="preserve">būvdarbus, </w:t>
      </w:r>
      <w:r w:rsidRPr="00804E22">
        <w:t>ja nepieciešams, paredzēt piekļuves ceļa sakārtošanu un ja ir nepieciešamība, veikt labošanas darbus.</w:t>
      </w:r>
    </w:p>
    <w:p w14:paraId="1D8CEE62" w14:textId="6E56F8F2" w:rsidR="001C1E13" w:rsidRDefault="00663BA1" w:rsidP="00502F58">
      <w:pPr>
        <w:pStyle w:val="Sarakstarindkopa"/>
        <w:widowControl w:val="0"/>
        <w:numPr>
          <w:ilvl w:val="0"/>
          <w:numId w:val="32"/>
        </w:numPr>
        <w:suppressAutoHyphens/>
        <w:jc w:val="both"/>
      </w:pPr>
      <w:r w:rsidRPr="00804E22">
        <w:t>Paredzēt būvgružu, radušos atkritumu, pārpalikumu aizvākšanu un utilizāciju ar uzņēmēja spēkiem un līdzekļiem.</w:t>
      </w:r>
    </w:p>
    <w:p w14:paraId="199951C7" w14:textId="40649BC6" w:rsidR="00502F58" w:rsidRDefault="00502F58" w:rsidP="00502F58">
      <w:pPr>
        <w:pStyle w:val="Sarakstarindkopa"/>
        <w:widowControl w:val="0"/>
        <w:numPr>
          <w:ilvl w:val="0"/>
          <w:numId w:val="32"/>
        </w:numPr>
        <w:suppressAutoHyphens/>
        <w:jc w:val="both"/>
      </w:pPr>
      <w:r>
        <w:t>Demontāžas un montāžas darba procesā, nodrošināt satiksmes plūsmas nepārtrauktību un ievērot darba drošības prasības.</w:t>
      </w:r>
    </w:p>
    <w:p w14:paraId="6EB8D2AB" w14:textId="3215A478" w:rsidR="00502F58" w:rsidRPr="00502F58" w:rsidRDefault="00502F58" w:rsidP="00502F58">
      <w:pPr>
        <w:pStyle w:val="Sarakstarindkopa"/>
        <w:widowControl w:val="0"/>
        <w:numPr>
          <w:ilvl w:val="0"/>
          <w:numId w:val="32"/>
        </w:numPr>
        <w:suppressAutoHyphens/>
        <w:jc w:val="both"/>
      </w:pPr>
      <w:r>
        <w:t>Demontāža un jauno margu montāža jāveic vienlaikus, lai netiktu pieļauta situācija, kad nav norobežojošo margu.</w:t>
      </w:r>
    </w:p>
    <w:p w14:paraId="38D8EE66" w14:textId="5AE5943E" w:rsidR="00E44EE1" w:rsidRPr="00502F58" w:rsidRDefault="00E44EE1" w:rsidP="00502F58">
      <w:pPr>
        <w:pStyle w:val="Sarakstarindkopa"/>
        <w:numPr>
          <w:ilvl w:val="0"/>
          <w:numId w:val="32"/>
        </w:numPr>
        <w:ind w:right="84"/>
        <w:jc w:val="both"/>
        <w:rPr>
          <w:color w:val="000000" w:themeColor="text1"/>
        </w:rPr>
      </w:pPr>
      <w:r w:rsidRPr="00804E22">
        <w:t>Garantijas laiks veiktajiem darbiem</w:t>
      </w:r>
      <w:r w:rsidR="00663BA1" w:rsidRPr="00804E22">
        <w:t xml:space="preserve"> un materiāliem</w:t>
      </w:r>
      <w:r w:rsidR="00901FD8" w:rsidRPr="00804E22">
        <w:t xml:space="preserve"> </w:t>
      </w:r>
      <w:r w:rsidR="001D3D7C" w:rsidRPr="00804E22">
        <w:t>divi gadi.</w:t>
      </w:r>
    </w:p>
    <w:p w14:paraId="1EEDA301" w14:textId="00F62B11" w:rsidR="0099427B" w:rsidRPr="00804E22" w:rsidRDefault="0099427B" w:rsidP="00017A48">
      <w:pPr>
        <w:widowControl w:val="0"/>
        <w:tabs>
          <w:tab w:val="num" w:pos="624"/>
        </w:tabs>
        <w:suppressAutoHyphens/>
        <w:spacing w:line="360" w:lineRule="auto"/>
        <w:jc w:val="both"/>
      </w:pPr>
    </w:p>
    <w:p w14:paraId="47B736D7" w14:textId="77777777" w:rsidR="00137E90" w:rsidRPr="00576DDC" w:rsidRDefault="00137E90" w:rsidP="00137E90">
      <w:pPr>
        <w:jc w:val="both"/>
        <w:rPr>
          <w:b/>
          <w:sz w:val="22"/>
          <w:szCs w:val="22"/>
          <w:u w:val="single"/>
        </w:rPr>
      </w:pPr>
      <w:r w:rsidRPr="00804E22">
        <w:rPr>
          <w:b/>
          <w:sz w:val="22"/>
          <w:szCs w:val="22"/>
          <w:u w:val="single"/>
        </w:rPr>
        <w:t>Darba uzdevums:</w:t>
      </w:r>
    </w:p>
    <w:tbl>
      <w:tblPr>
        <w:tblW w:w="5152" w:type="pct"/>
        <w:jc w:val="center"/>
        <w:tblLayout w:type="fixed"/>
        <w:tblCellMar>
          <w:left w:w="10" w:type="dxa"/>
          <w:right w:w="10" w:type="dxa"/>
        </w:tblCellMar>
        <w:tblLook w:val="04A0" w:firstRow="1" w:lastRow="0" w:firstColumn="1" w:lastColumn="0" w:noHBand="0" w:noVBand="1"/>
      </w:tblPr>
      <w:tblGrid>
        <w:gridCol w:w="660"/>
        <w:gridCol w:w="3585"/>
        <w:gridCol w:w="5670"/>
      </w:tblGrid>
      <w:tr w:rsidR="00137E90" w:rsidRPr="00576DDC" w14:paraId="44B68E57" w14:textId="77777777" w:rsidTr="00502F58">
        <w:trPr>
          <w:trHeight w:val="477"/>
          <w:jc w:val="center"/>
        </w:trPr>
        <w:tc>
          <w:tcPr>
            <w:tcW w:w="6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ABFB231" w14:textId="77777777" w:rsidR="00137E90" w:rsidRPr="00576DDC" w:rsidRDefault="00137E90" w:rsidP="00EE7E95">
            <w:pPr>
              <w:pStyle w:val="Parasts1"/>
              <w:spacing w:after="0" w:line="240" w:lineRule="auto"/>
              <w:jc w:val="center"/>
              <w:rPr>
                <w:rFonts w:ascii="Times New Roman" w:eastAsia="Times New Roman" w:hAnsi="Times New Roman"/>
                <w:lang w:eastAsia="lv-LV"/>
              </w:rPr>
            </w:pPr>
          </w:p>
        </w:tc>
        <w:tc>
          <w:tcPr>
            <w:tcW w:w="358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723E4B6" w14:textId="77777777" w:rsidR="00137E90" w:rsidRPr="00576DDC" w:rsidRDefault="00137E90" w:rsidP="00EE7E95">
            <w:pPr>
              <w:pStyle w:val="Parasts1"/>
              <w:spacing w:after="0" w:line="240" w:lineRule="auto"/>
              <w:rPr>
                <w:rFonts w:ascii="Times New Roman" w:hAnsi="Times New Roman"/>
              </w:rPr>
            </w:pPr>
            <w:r w:rsidRPr="00576DDC">
              <w:rPr>
                <w:rStyle w:val="Noklusjumarindkopasfonts1"/>
                <w:rFonts w:ascii="Times New Roman" w:hAnsi="Times New Roman"/>
                <w:bCs/>
                <w:lang w:eastAsia="lv-LV"/>
              </w:rPr>
              <w:t>Darba nosaukums</w:t>
            </w:r>
          </w:p>
        </w:tc>
        <w:tc>
          <w:tcPr>
            <w:tcW w:w="56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1CC8216A" w14:textId="77777777" w:rsidR="00137E90" w:rsidRPr="00576DDC" w:rsidRDefault="00137E90" w:rsidP="00EE7E95">
            <w:pPr>
              <w:pStyle w:val="Parasts1"/>
              <w:spacing w:after="0" w:line="240" w:lineRule="auto"/>
              <w:jc w:val="center"/>
              <w:rPr>
                <w:rFonts w:ascii="Times New Roman" w:hAnsi="Times New Roman"/>
              </w:rPr>
            </w:pPr>
          </w:p>
        </w:tc>
      </w:tr>
      <w:tr w:rsidR="00137E90" w:rsidRPr="00576DDC" w14:paraId="73894CEE" w14:textId="77777777" w:rsidTr="00502F58">
        <w:trPr>
          <w:trHeight w:val="541"/>
          <w:jc w:val="center"/>
        </w:trPr>
        <w:tc>
          <w:tcPr>
            <w:tcW w:w="6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A7F673D" w14:textId="77777777" w:rsidR="00137E90" w:rsidRPr="00576DDC" w:rsidRDefault="00137E90" w:rsidP="00EE7E95">
            <w:pPr>
              <w:pStyle w:val="Parasts1"/>
              <w:spacing w:after="0" w:line="240" w:lineRule="auto"/>
              <w:jc w:val="center"/>
              <w:rPr>
                <w:rFonts w:ascii="Times New Roman" w:eastAsia="Times New Roman" w:hAnsi="Times New Roman"/>
                <w:lang w:eastAsia="lv-LV"/>
              </w:rPr>
            </w:pPr>
            <w:r w:rsidRPr="00576DDC">
              <w:rPr>
                <w:rFonts w:ascii="Times New Roman" w:eastAsia="Times New Roman" w:hAnsi="Times New Roman"/>
                <w:lang w:eastAsia="lv-LV"/>
              </w:rPr>
              <w:t>1.</w:t>
            </w:r>
          </w:p>
        </w:tc>
        <w:tc>
          <w:tcPr>
            <w:tcW w:w="358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79CB8DF3" w14:textId="1EE6C5DB" w:rsidR="00137E90" w:rsidRPr="00576DDC" w:rsidRDefault="00502F58" w:rsidP="00EE7E95">
            <w:pPr>
              <w:pStyle w:val="Parasts1"/>
              <w:spacing w:after="0" w:line="240" w:lineRule="auto"/>
              <w:rPr>
                <w:rFonts w:ascii="Times New Roman" w:eastAsia="Times New Roman" w:hAnsi="Times New Roman"/>
                <w:lang w:eastAsia="en-GB"/>
              </w:rPr>
            </w:pPr>
            <w:r>
              <w:rPr>
                <w:rFonts w:ascii="Times New Roman" w:eastAsia="Times New Roman" w:hAnsi="Times New Roman"/>
                <w:lang w:eastAsia="en-GB"/>
              </w:rPr>
              <w:t>Esošo metāla margu demontāža un utilizācija</w:t>
            </w:r>
          </w:p>
        </w:tc>
        <w:tc>
          <w:tcPr>
            <w:tcW w:w="56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68DCA3EB" w14:textId="213F48AA" w:rsidR="00137E90" w:rsidRPr="00576DDC" w:rsidRDefault="00502F58" w:rsidP="00502F58">
            <w:pPr>
              <w:pStyle w:val="Parasts1"/>
              <w:spacing w:after="0" w:line="240" w:lineRule="auto"/>
              <w:jc w:val="both"/>
              <w:rPr>
                <w:rFonts w:ascii="Times New Roman" w:eastAsia="Times New Roman" w:hAnsi="Times New Roman"/>
                <w:lang w:eastAsia="en-GB"/>
              </w:rPr>
            </w:pPr>
            <w:r>
              <w:rPr>
                <w:rFonts w:ascii="Times New Roman" w:eastAsia="Times New Roman" w:hAnsi="Times New Roman"/>
                <w:lang w:eastAsia="en-GB"/>
              </w:rPr>
              <w:t>Nepieļaut būvgružu nonākšanu upē. Norobežot darba zonu, lai netiktu traucēta gājēju un mehānisko transporta līdzekļu droša tilta šķērsošana</w:t>
            </w:r>
          </w:p>
        </w:tc>
      </w:tr>
      <w:tr w:rsidR="00137E90" w:rsidRPr="00576DDC" w14:paraId="4D43D0B6" w14:textId="77777777" w:rsidTr="00502F58">
        <w:trPr>
          <w:trHeight w:val="277"/>
          <w:jc w:val="center"/>
        </w:trPr>
        <w:tc>
          <w:tcPr>
            <w:tcW w:w="66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5592923" w14:textId="77777777" w:rsidR="00137E90" w:rsidRPr="00576DDC" w:rsidRDefault="00137E90" w:rsidP="00EE7E95">
            <w:pPr>
              <w:pStyle w:val="Parasts1"/>
              <w:spacing w:after="0" w:line="240" w:lineRule="auto"/>
              <w:jc w:val="center"/>
              <w:rPr>
                <w:rFonts w:ascii="Times New Roman" w:eastAsia="Times New Roman" w:hAnsi="Times New Roman"/>
                <w:lang w:eastAsia="lv-LV"/>
              </w:rPr>
            </w:pPr>
            <w:r w:rsidRPr="00576DDC">
              <w:rPr>
                <w:rFonts w:ascii="Times New Roman" w:eastAsia="Times New Roman" w:hAnsi="Times New Roman"/>
                <w:lang w:eastAsia="lv-LV"/>
              </w:rPr>
              <w:t>2.</w:t>
            </w:r>
          </w:p>
        </w:tc>
        <w:tc>
          <w:tcPr>
            <w:tcW w:w="358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34927160" w14:textId="5B6D2DDF" w:rsidR="00137E90" w:rsidRPr="00576DDC" w:rsidRDefault="00502F58" w:rsidP="00EE7E95">
            <w:pPr>
              <w:pStyle w:val="Parasts1"/>
              <w:spacing w:after="0" w:line="240" w:lineRule="auto"/>
              <w:rPr>
                <w:rFonts w:ascii="Times New Roman" w:eastAsia="Times New Roman" w:hAnsi="Times New Roman"/>
                <w:lang w:eastAsia="en-GB"/>
              </w:rPr>
            </w:pPr>
            <w:r>
              <w:rPr>
                <w:rFonts w:ascii="Times New Roman" w:eastAsia="Times New Roman" w:hAnsi="Times New Roman"/>
                <w:lang w:eastAsia="en-GB"/>
              </w:rPr>
              <w:t>Jaunu tērauda margu montāžā</w:t>
            </w:r>
          </w:p>
        </w:tc>
        <w:tc>
          <w:tcPr>
            <w:tcW w:w="56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31EF8811" w14:textId="2D4EFF0A" w:rsidR="00137E90" w:rsidRPr="00576DDC" w:rsidRDefault="00502F58" w:rsidP="00EE7E95">
            <w:pPr>
              <w:pStyle w:val="Parasts1"/>
              <w:spacing w:after="0" w:line="240" w:lineRule="auto"/>
              <w:rPr>
                <w:rFonts w:ascii="Times New Roman" w:hAnsi="Times New Roman"/>
              </w:rPr>
            </w:pPr>
            <w:r>
              <w:rPr>
                <w:rFonts w:ascii="Times New Roman" w:hAnsi="Times New Roman"/>
              </w:rPr>
              <w:t>Konstrukcijas nostiprināšanas risinājumu izstrādā Izpildītājs (brīvkustība nav pieļaujama).</w:t>
            </w:r>
          </w:p>
        </w:tc>
      </w:tr>
      <w:tr w:rsidR="00137E90" w:rsidRPr="00576DDC" w14:paraId="6948AF01" w14:textId="77777777" w:rsidTr="006A3237">
        <w:trPr>
          <w:trHeight w:val="120"/>
          <w:jc w:val="center"/>
        </w:trPr>
        <w:tc>
          <w:tcPr>
            <w:tcW w:w="66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330309BD" w14:textId="261A7FF0" w:rsidR="00137E90" w:rsidRPr="00576DDC" w:rsidRDefault="00137E90" w:rsidP="00EE7E95">
            <w:pPr>
              <w:pStyle w:val="Parasts1"/>
              <w:spacing w:after="0" w:line="240" w:lineRule="auto"/>
              <w:jc w:val="center"/>
              <w:rPr>
                <w:rFonts w:ascii="Times New Roman" w:eastAsia="Times New Roman" w:hAnsi="Times New Roman"/>
                <w:lang w:eastAsia="lv-LV"/>
              </w:rPr>
            </w:pPr>
          </w:p>
        </w:tc>
        <w:tc>
          <w:tcPr>
            <w:tcW w:w="3585"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15A46432" w14:textId="77777777" w:rsidR="00137E90" w:rsidRPr="00576DDC" w:rsidRDefault="00137E90" w:rsidP="00EE7E95">
            <w:pPr>
              <w:pStyle w:val="Parasts1"/>
              <w:spacing w:after="0" w:line="240" w:lineRule="auto"/>
              <w:rPr>
                <w:rFonts w:ascii="Times New Roman" w:eastAsia="Times New Roman" w:hAnsi="Times New Roman"/>
                <w:lang w:eastAsia="lv-LV"/>
              </w:rPr>
            </w:pPr>
          </w:p>
        </w:tc>
        <w:tc>
          <w:tcPr>
            <w:tcW w:w="5670" w:type="dxa"/>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p w14:paraId="5EA489D6" w14:textId="3E75BF11" w:rsidR="00137E90" w:rsidRPr="00576DDC" w:rsidRDefault="00137E90" w:rsidP="00EE7E95">
            <w:pPr>
              <w:jc w:val="both"/>
              <w:rPr>
                <w:color w:val="000000"/>
                <w:sz w:val="22"/>
                <w:szCs w:val="22"/>
              </w:rPr>
            </w:pPr>
          </w:p>
        </w:tc>
      </w:tr>
    </w:tbl>
    <w:p w14:paraId="1714B07D" w14:textId="77777777" w:rsidR="00137E90" w:rsidRPr="00804E22" w:rsidRDefault="00137E90" w:rsidP="000C684A">
      <w:pPr>
        <w:pStyle w:val="Parasts1"/>
        <w:numPr>
          <w:ilvl w:val="0"/>
          <w:numId w:val="40"/>
        </w:numPr>
        <w:spacing w:after="0"/>
        <w:jc w:val="both"/>
        <w:rPr>
          <w:rFonts w:ascii="Times New Roman" w:hAnsi="Times New Roman"/>
          <w:sz w:val="24"/>
          <w:szCs w:val="24"/>
          <w:u w:val="single"/>
        </w:rPr>
      </w:pPr>
      <w:r w:rsidRPr="00804E22">
        <w:rPr>
          <w:rFonts w:ascii="Times New Roman" w:hAnsi="Times New Roman"/>
          <w:sz w:val="24"/>
          <w:szCs w:val="24"/>
        </w:rPr>
        <w:t>Finanšu piedāvājumā jāietver visas izmaksas, kas tieši vai netieši saistītas ar pakalpojuma nodrošināšanu, tajā skaitā visi piemērojamie nodokļi un valsts noteiktie obligātie maksājumi pakalpojuma pilnīgai un kvalitatīvai izpildei.</w:t>
      </w:r>
    </w:p>
    <w:p w14:paraId="0FC358E5" w14:textId="77777777" w:rsidR="00137E90" w:rsidRPr="000C684A" w:rsidRDefault="00137E90" w:rsidP="00137E90">
      <w:pPr>
        <w:pStyle w:val="Parasts1"/>
        <w:spacing w:after="0" w:line="240" w:lineRule="auto"/>
        <w:ind w:hanging="714"/>
        <w:rPr>
          <w:rFonts w:ascii="Times New Roman" w:hAnsi="Times New Roman"/>
          <w:bCs/>
          <w:sz w:val="24"/>
          <w:szCs w:val="24"/>
        </w:rPr>
      </w:pPr>
    </w:p>
    <w:p w14:paraId="7EDEE2FE" w14:textId="77777777" w:rsidR="00137E90" w:rsidRPr="000C684A" w:rsidRDefault="00137E90" w:rsidP="00017A48">
      <w:pPr>
        <w:widowControl w:val="0"/>
        <w:tabs>
          <w:tab w:val="num" w:pos="624"/>
        </w:tabs>
        <w:suppressAutoHyphens/>
        <w:spacing w:line="360" w:lineRule="auto"/>
        <w:jc w:val="both"/>
      </w:pPr>
    </w:p>
    <w:p w14:paraId="7B4A3C3A" w14:textId="77777777" w:rsidR="00452168" w:rsidRDefault="00452168" w:rsidP="0099427B">
      <w:pPr>
        <w:pStyle w:val="Kjene"/>
        <w:tabs>
          <w:tab w:val="clear" w:pos="4153"/>
          <w:tab w:val="clear" w:pos="8306"/>
        </w:tabs>
        <w:jc w:val="right"/>
        <w:rPr>
          <w:bCs/>
          <w:color w:val="000000" w:themeColor="text1"/>
        </w:rPr>
      </w:pPr>
    </w:p>
    <w:p w14:paraId="0A0495E8" w14:textId="77777777" w:rsidR="00452168" w:rsidRDefault="00452168" w:rsidP="0099427B">
      <w:pPr>
        <w:pStyle w:val="Kjene"/>
        <w:tabs>
          <w:tab w:val="clear" w:pos="4153"/>
          <w:tab w:val="clear" w:pos="8306"/>
        </w:tabs>
        <w:jc w:val="right"/>
        <w:rPr>
          <w:bCs/>
          <w:color w:val="000000" w:themeColor="text1"/>
        </w:rPr>
      </w:pPr>
    </w:p>
    <w:p w14:paraId="37D7C5FE" w14:textId="77777777" w:rsidR="00663BA1" w:rsidRDefault="00663BA1" w:rsidP="0099427B">
      <w:pPr>
        <w:pStyle w:val="Kjene"/>
        <w:tabs>
          <w:tab w:val="clear" w:pos="4153"/>
          <w:tab w:val="clear" w:pos="8306"/>
        </w:tabs>
        <w:jc w:val="right"/>
        <w:rPr>
          <w:bCs/>
          <w:color w:val="000000" w:themeColor="text1"/>
        </w:rPr>
      </w:pPr>
    </w:p>
    <w:p w14:paraId="2B23F957" w14:textId="77777777" w:rsidR="00663BA1" w:rsidRDefault="00663BA1" w:rsidP="0099427B">
      <w:pPr>
        <w:pStyle w:val="Kjene"/>
        <w:tabs>
          <w:tab w:val="clear" w:pos="4153"/>
          <w:tab w:val="clear" w:pos="8306"/>
        </w:tabs>
        <w:jc w:val="right"/>
        <w:rPr>
          <w:bCs/>
          <w:color w:val="000000" w:themeColor="text1"/>
        </w:rPr>
      </w:pPr>
    </w:p>
    <w:p w14:paraId="7B1ADAD5" w14:textId="77777777" w:rsidR="00663BA1" w:rsidRDefault="00663BA1" w:rsidP="0099427B">
      <w:pPr>
        <w:pStyle w:val="Kjene"/>
        <w:tabs>
          <w:tab w:val="clear" w:pos="4153"/>
          <w:tab w:val="clear" w:pos="8306"/>
        </w:tabs>
        <w:jc w:val="right"/>
        <w:rPr>
          <w:bCs/>
          <w:color w:val="000000" w:themeColor="text1"/>
        </w:rPr>
      </w:pPr>
    </w:p>
    <w:p w14:paraId="442A4839" w14:textId="77777777" w:rsidR="00663BA1" w:rsidRDefault="00663BA1" w:rsidP="0099427B">
      <w:pPr>
        <w:pStyle w:val="Kjene"/>
        <w:tabs>
          <w:tab w:val="clear" w:pos="4153"/>
          <w:tab w:val="clear" w:pos="8306"/>
        </w:tabs>
        <w:jc w:val="right"/>
        <w:rPr>
          <w:bCs/>
          <w:color w:val="000000" w:themeColor="text1"/>
        </w:rPr>
      </w:pPr>
    </w:p>
    <w:p w14:paraId="146439A9" w14:textId="77777777" w:rsidR="00663BA1" w:rsidRDefault="00663BA1" w:rsidP="0099427B">
      <w:pPr>
        <w:pStyle w:val="Kjene"/>
        <w:tabs>
          <w:tab w:val="clear" w:pos="4153"/>
          <w:tab w:val="clear" w:pos="8306"/>
        </w:tabs>
        <w:jc w:val="right"/>
        <w:rPr>
          <w:bCs/>
          <w:color w:val="000000" w:themeColor="text1"/>
        </w:rPr>
      </w:pPr>
    </w:p>
    <w:p w14:paraId="57C1F7F7" w14:textId="77777777" w:rsidR="00663BA1" w:rsidRDefault="00663BA1" w:rsidP="007B51A8">
      <w:pPr>
        <w:pStyle w:val="Kjene"/>
        <w:tabs>
          <w:tab w:val="clear" w:pos="4153"/>
          <w:tab w:val="clear" w:pos="8306"/>
        </w:tabs>
        <w:rPr>
          <w:bCs/>
          <w:color w:val="000000" w:themeColor="text1"/>
        </w:rPr>
      </w:pPr>
    </w:p>
    <w:p w14:paraId="4A825EDE" w14:textId="77777777" w:rsidR="00663BA1" w:rsidRDefault="00663BA1" w:rsidP="0099427B">
      <w:pPr>
        <w:pStyle w:val="Kjene"/>
        <w:tabs>
          <w:tab w:val="clear" w:pos="4153"/>
          <w:tab w:val="clear" w:pos="8306"/>
        </w:tabs>
        <w:jc w:val="right"/>
        <w:rPr>
          <w:bCs/>
          <w:color w:val="000000" w:themeColor="text1"/>
        </w:rPr>
      </w:pPr>
    </w:p>
    <w:p w14:paraId="67E73F78" w14:textId="441E50F9"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t>Pielikums Nr.</w:t>
      </w:r>
      <w:r w:rsidR="002C178D">
        <w:rPr>
          <w:bCs/>
          <w:color w:val="000000" w:themeColor="text1"/>
        </w:rPr>
        <w:t>4</w:t>
      </w:r>
    </w:p>
    <w:p w14:paraId="2D7ABFC7" w14:textId="77777777" w:rsidR="0099427B" w:rsidRPr="00AC069C" w:rsidRDefault="0099427B" w:rsidP="0099427B">
      <w:pPr>
        <w:pStyle w:val="Kjene"/>
        <w:tabs>
          <w:tab w:val="clear" w:pos="4153"/>
          <w:tab w:val="clear" w:pos="8306"/>
        </w:tabs>
        <w:jc w:val="right"/>
        <w:rPr>
          <w:bCs/>
          <w:color w:val="000000" w:themeColor="text1"/>
        </w:rPr>
      </w:pPr>
      <w:bookmarkStart w:id="0" w:name="_Hlk118300776"/>
      <w:r w:rsidRPr="00AC069C">
        <w:rPr>
          <w:bCs/>
          <w:color w:val="000000" w:themeColor="text1"/>
        </w:rPr>
        <w:t>Cenu aptauja iepirkumam</w:t>
      </w:r>
    </w:p>
    <w:p w14:paraId="694A33D8" w14:textId="77777777" w:rsidR="007B51A8" w:rsidRPr="00F731B0" w:rsidRDefault="007B51A8" w:rsidP="007B51A8">
      <w:pPr>
        <w:ind w:right="98"/>
        <w:jc w:val="right"/>
      </w:pPr>
      <w:bookmarkStart w:id="1" w:name="_Hlk117868237"/>
      <w:r w:rsidRPr="00F731B0">
        <w:rPr>
          <w:color w:val="000000" w:themeColor="text1"/>
        </w:rPr>
        <w:t>”</w:t>
      </w:r>
      <w:r>
        <w:rPr>
          <w:color w:val="000000" w:themeColor="text1"/>
        </w:rPr>
        <w:t>Tilta margu izgatavošana un montāža</w:t>
      </w:r>
      <w:r w:rsidRPr="00F731B0">
        <w:t xml:space="preserve">, </w:t>
      </w:r>
      <w:r>
        <w:t xml:space="preserve">tiltam pār </w:t>
      </w:r>
      <w:proofErr w:type="spellStart"/>
      <w:r>
        <w:t>Zaķupi</w:t>
      </w:r>
      <w:proofErr w:type="spellEnd"/>
      <w:r>
        <w:t xml:space="preserve">, Liedaga </w:t>
      </w:r>
      <w:r w:rsidRPr="00F731B0">
        <w:t xml:space="preserve">iela </w:t>
      </w:r>
      <w:r>
        <w:t>1</w:t>
      </w:r>
      <w:r w:rsidRPr="00F731B0">
        <w:t xml:space="preserve">, </w:t>
      </w:r>
      <w:r>
        <w:t>Tūja</w:t>
      </w:r>
      <w:r w:rsidRPr="00F731B0">
        <w:t xml:space="preserve">, </w:t>
      </w:r>
      <w:r>
        <w:t>Liepupes</w:t>
      </w:r>
      <w:r w:rsidRPr="00F731B0">
        <w:t xml:space="preserve"> pagasts, Limbažu novads</w:t>
      </w:r>
      <w:r>
        <w:t>”.</w:t>
      </w:r>
    </w:p>
    <w:p w14:paraId="58340D24" w14:textId="77777777" w:rsidR="00137E90" w:rsidRDefault="00137E90" w:rsidP="00137E90">
      <w:pPr>
        <w:jc w:val="center"/>
        <w:rPr>
          <w:b/>
        </w:rPr>
      </w:pPr>
    </w:p>
    <w:bookmarkEnd w:id="0"/>
    <w:bookmarkEnd w:id="1"/>
    <w:p w14:paraId="64C593C8" w14:textId="654240AE" w:rsidR="0099427B" w:rsidRPr="00137E90" w:rsidRDefault="0099427B" w:rsidP="00137E90">
      <w:pPr>
        <w:jc w:val="right"/>
        <w:rPr>
          <w:b/>
          <w:color w:val="000000" w:themeColor="text1"/>
        </w:rPr>
      </w:pPr>
    </w:p>
    <w:p w14:paraId="0AC346E9" w14:textId="1851F3FF"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77777777" w:rsidR="0099427B" w:rsidRDefault="0099427B" w:rsidP="0099427B">
      <w:pPr>
        <w:pStyle w:val="Parasts2"/>
        <w:rPr>
          <w:b/>
        </w:rPr>
      </w:pPr>
      <w:r>
        <w:rPr>
          <w:b/>
        </w:rPr>
        <w:t>___.____.2022.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77777777" w:rsidR="0099427B" w:rsidRDefault="0099427B" w:rsidP="0099427B">
      <w:pPr>
        <w:jc w:val="both"/>
        <w:rPr>
          <w:color w:val="000000"/>
        </w:rPr>
      </w:pPr>
      <w:r>
        <w:t>iepazinies ar projektēšanas 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99427B" w14:paraId="5D00600B" w14:textId="77777777" w:rsidTr="0099427B">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pPr>
              <w:jc w:val="center"/>
              <w:outlineLvl w:val="0"/>
              <w:rPr>
                <w:lang w:eastAsia="en-US"/>
              </w:rPr>
            </w:pPr>
            <w:proofErr w:type="spellStart"/>
            <w:r>
              <w:t>Nr.p</w:t>
            </w:r>
            <w:proofErr w:type="spellEnd"/>
            <w: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7B51A8">
            <w:pPr>
              <w:numPr>
                <w:ilvl w:val="0"/>
                <w:numId w:val="35"/>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5EB3DC87" w14:textId="77777777" w:rsidR="007B51A8" w:rsidRPr="00F731B0" w:rsidRDefault="007B51A8" w:rsidP="007B51A8">
            <w:pPr>
              <w:ind w:right="98"/>
              <w:jc w:val="both"/>
            </w:pPr>
            <w:r w:rsidRPr="00F731B0">
              <w:rPr>
                <w:color w:val="000000" w:themeColor="text1"/>
              </w:rPr>
              <w:t>”</w:t>
            </w:r>
            <w:r>
              <w:rPr>
                <w:color w:val="000000" w:themeColor="text1"/>
              </w:rPr>
              <w:t>Tilta margu izgatavošana un montāža</w:t>
            </w:r>
            <w:r w:rsidRPr="00F731B0">
              <w:t xml:space="preserve">, </w:t>
            </w:r>
            <w:r>
              <w:t xml:space="preserve">tiltam pār </w:t>
            </w:r>
            <w:proofErr w:type="spellStart"/>
            <w:r>
              <w:t>Zaķupi</w:t>
            </w:r>
            <w:proofErr w:type="spellEnd"/>
            <w:r>
              <w:t xml:space="preserve">, Liedaga </w:t>
            </w:r>
            <w:r w:rsidRPr="00F731B0">
              <w:t xml:space="preserve">iela </w:t>
            </w:r>
            <w:r>
              <w:t>1</w:t>
            </w:r>
            <w:r w:rsidRPr="00F731B0">
              <w:t xml:space="preserve">, </w:t>
            </w:r>
            <w:r>
              <w:t>Tūja</w:t>
            </w:r>
            <w:r w:rsidRPr="00F731B0">
              <w:t xml:space="preserve">, </w:t>
            </w:r>
            <w:r>
              <w:t>Liepupes</w:t>
            </w:r>
            <w:r w:rsidRPr="00F731B0">
              <w:t xml:space="preserve"> pagasts, Limbažu novads</w:t>
            </w:r>
            <w:r>
              <w:t>”.</w:t>
            </w:r>
          </w:p>
          <w:p w14:paraId="0772ACFF" w14:textId="39B84BD9" w:rsidR="0099427B" w:rsidRDefault="0099427B">
            <w:pPr>
              <w:spacing w:line="254" w:lineRule="auto"/>
              <w:jc w:val="both"/>
            </w:pPr>
          </w:p>
        </w:tc>
        <w:tc>
          <w:tcPr>
            <w:tcW w:w="1987"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pPr>
              <w:outlineLvl w:val="0"/>
            </w:pPr>
          </w:p>
        </w:tc>
      </w:tr>
      <w:tr w:rsidR="0099427B" w14:paraId="2ACC83A2"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241B80FD" w14:textId="77777777" w:rsidR="0099427B" w:rsidRDefault="0099427B">
            <w:pPr>
              <w:jc w:val="right"/>
              <w:outlineLvl w:val="0"/>
              <w:rPr>
                <w:b/>
              </w:rPr>
            </w:pPr>
            <w:r>
              <w:rPr>
                <w:b/>
              </w:rPr>
              <w:t>Summa kopā EUR, bez PVN</w:t>
            </w:r>
          </w:p>
        </w:tc>
        <w:tc>
          <w:tcPr>
            <w:tcW w:w="1987"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2"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485F2CA4" w14:textId="49CD9FDF" w:rsidR="00901FD8" w:rsidRPr="00901FD8" w:rsidRDefault="00901FD8" w:rsidP="00901FD8">
      <w:pPr>
        <w:pStyle w:val="Kjene"/>
        <w:tabs>
          <w:tab w:val="clear" w:pos="4153"/>
          <w:tab w:val="clear" w:pos="8306"/>
        </w:tabs>
        <w:jc w:val="right"/>
        <w:rPr>
          <w:bCs/>
        </w:rPr>
      </w:pPr>
      <w:r w:rsidRPr="00F371C8">
        <w:lastRenderedPageBreak/>
        <w:t>Pielikums Nr.</w:t>
      </w:r>
      <w:bookmarkEnd w:id="2"/>
      <w:r w:rsidR="002C178D">
        <w:t>5</w:t>
      </w:r>
      <w:r w:rsidRPr="00F371C8">
        <w:br/>
      </w:r>
      <w:r w:rsidRPr="00901FD8">
        <w:rPr>
          <w:bCs/>
        </w:rPr>
        <w:t>Cenu aptauja iepirkumam</w:t>
      </w:r>
    </w:p>
    <w:p w14:paraId="3CB2134E" w14:textId="77777777" w:rsidR="007B51A8" w:rsidRPr="00F731B0" w:rsidRDefault="007B51A8" w:rsidP="007B51A8">
      <w:pPr>
        <w:ind w:right="98"/>
        <w:jc w:val="right"/>
      </w:pPr>
      <w:r w:rsidRPr="00F731B0">
        <w:rPr>
          <w:color w:val="000000" w:themeColor="text1"/>
        </w:rPr>
        <w:t>”</w:t>
      </w:r>
      <w:r>
        <w:rPr>
          <w:color w:val="000000" w:themeColor="text1"/>
        </w:rPr>
        <w:t>Tilta margu izgatavošana un montāža</w:t>
      </w:r>
      <w:r w:rsidRPr="00F731B0">
        <w:t xml:space="preserve">, </w:t>
      </w:r>
      <w:r>
        <w:t xml:space="preserve">tiltam pār </w:t>
      </w:r>
      <w:proofErr w:type="spellStart"/>
      <w:r>
        <w:t>Zaķupi</w:t>
      </w:r>
      <w:proofErr w:type="spellEnd"/>
      <w:r>
        <w:t xml:space="preserve">, Liedaga </w:t>
      </w:r>
      <w:r w:rsidRPr="00F731B0">
        <w:t xml:space="preserve">iela </w:t>
      </w:r>
      <w:r>
        <w:t>1</w:t>
      </w:r>
      <w:r w:rsidRPr="00F731B0">
        <w:t xml:space="preserve">, </w:t>
      </w:r>
      <w:r>
        <w:t>Tūja</w:t>
      </w:r>
      <w:r w:rsidRPr="00F731B0">
        <w:t xml:space="preserve">, </w:t>
      </w:r>
      <w:r>
        <w:t>Liepupes</w:t>
      </w:r>
      <w:r w:rsidRPr="00F731B0">
        <w:t xml:space="preserve"> pagasts, Limbažu novads</w:t>
      </w:r>
      <w:r>
        <w:t>”.</w:t>
      </w:r>
    </w:p>
    <w:p w14:paraId="546B03F5" w14:textId="77777777" w:rsidR="00901FD8" w:rsidRPr="00F371C8" w:rsidRDefault="00901FD8" w:rsidP="00901FD8">
      <w:pPr>
        <w:pStyle w:val="Parasts2"/>
        <w:rPr>
          <w:b/>
        </w:rPr>
      </w:pPr>
    </w:p>
    <w:p w14:paraId="2883B482" w14:textId="77777777"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77777777" w:rsidR="00901FD8" w:rsidRPr="00F371C8" w:rsidRDefault="00901FD8" w:rsidP="00901FD8">
      <w:pPr>
        <w:pStyle w:val="Parasts2"/>
      </w:pPr>
      <w:r w:rsidRPr="00F371C8">
        <w:rPr>
          <w:lang w:eastAsia="ru-RU"/>
        </w:rPr>
        <w:t>Datums __.___.2022.</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4524" w14:textId="77777777" w:rsidR="000F533B" w:rsidRDefault="000F533B">
      <w:r>
        <w:separator/>
      </w:r>
    </w:p>
  </w:endnote>
  <w:endnote w:type="continuationSeparator" w:id="0">
    <w:p w14:paraId="0B948817" w14:textId="77777777" w:rsidR="000F533B" w:rsidRDefault="000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D039" w14:textId="77777777" w:rsidR="000F533B" w:rsidRDefault="000F533B">
      <w:r>
        <w:separator/>
      </w:r>
    </w:p>
  </w:footnote>
  <w:footnote w:type="continuationSeparator" w:id="0">
    <w:p w14:paraId="60A18327" w14:textId="77777777" w:rsidR="000F533B" w:rsidRDefault="000F533B">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0"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3"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14444211">
    <w:abstractNumId w:val="26"/>
  </w:num>
  <w:num w:numId="2" w16cid:durableId="874463034">
    <w:abstractNumId w:val="19"/>
  </w:num>
  <w:num w:numId="3" w16cid:durableId="1718627873">
    <w:abstractNumId w:val="1"/>
  </w:num>
  <w:num w:numId="4" w16cid:durableId="921178258">
    <w:abstractNumId w:val="38"/>
  </w:num>
  <w:num w:numId="5" w16cid:durableId="979655495">
    <w:abstractNumId w:val="24"/>
  </w:num>
  <w:num w:numId="6" w16cid:durableId="1887176240">
    <w:abstractNumId w:val="12"/>
  </w:num>
  <w:num w:numId="7" w16cid:durableId="15047344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4"/>
  </w:num>
  <w:num w:numId="9" w16cid:durableId="189074614">
    <w:abstractNumId w:val="18"/>
  </w:num>
  <w:num w:numId="10" w16cid:durableId="656492573">
    <w:abstractNumId w:val="22"/>
  </w:num>
  <w:num w:numId="11" w16cid:durableId="1566916242">
    <w:abstractNumId w:val="20"/>
  </w:num>
  <w:num w:numId="12" w16cid:durableId="1420449284">
    <w:abstractNumId w:val="28"/>
  </w:num>
  <w:num w:numId="13" w16cid:durableId="1631546077">
    <w:abstractNumId w:val="8"/>
  </w:num>
  <w:num w:numId="14" w16cid:durableId="2089495739">
    <w:abstractNumId w:val="5"/>
  </w:num>
  <w:num w:numId="15" w16cid:durableId="630328889">
    <w:abstractNumId w:val="31"/>
  </w:num>
  <w:num w:numId="16" w16cid:durableId="691954146">
    <w:abstractNumId w:val="35"/>
  </w:num>
  <w:num w:numId="17" w16cid:durableId="405422078">
    <w:abstractNumId w:val="2"/>
  </w:num>
  <w:num w:numId="18" w16cid:durableId="1079331524">
    <w:abstractNumId w:val="13"/>
  </w:num>
  <w:num w:numId="19" w16cid:durableId="768425926">
    <w:abstractNumId w:val="17"/>
  </w:num>
  <w:num w:numId="20" w16cid:durableId="1637375067">
    <w:abstractNumId w:val="7"/>
  </w:num>
  <w:num w:numId="21" w16cid:durableId="101993658">
    <w:abstractNumId w:val="0"/>
  </w:num>
  <w:num w:numId="22" w16cid:durableId="1481117685">
    <w:abstractNumId w:val="11"/>
  </w:num>
  <w:num w:numId="23" w16cid:durableId="361830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1"/>
  </w:num>
  <w:num w:numId="27" w16cid:durableId="11203410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27"/>
  </w:num>
  <w:num w:numId="29" w16cid:durableId="1272055440">
    <w:abstractNumId w:val="36"/>
  </w:num>
  <w:num w:numId="30" w16cid:durableId="1668091651">
    <w:abstractNumId w:val="37"/>
  </w:num>
  <w:num w:numId="31" w16cid:durableId="1897545189">
    <w:abstractNumId w:val="23"/>
  </w:num>
  <w:num w:numId="32" w16cid:durableId="1459912690">
    <w:abstractNumId w:val="32"/>
  </w:num>
  <w:num w:numId="33" w16cid:durableId="14463418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0"/>
  </w:num>
  <w:num w:numId="35" w16cid:durableId="6921514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34"/>
  </w:num>
  <w:num w:numId="37" w16cid:durableId="70472241">
    <w:abstractNumId w:val="4"/>
  </w:num>
  <w:num w:numId="38" w16cid:durableId="1553537346">
    <w:abstractNumId w:val="15"/>
  </w:num>
  <w:num w:numId="39" w16cid:durableId="1025180251">
    <w:abstractNumId w:val="9"/>
  </w:num>
  <w:num w:numId="40" w16cid:durableId="115661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47F63"/>
    <w:rsid w:val="00064CCF"/>
    <w:rsid w:val="000743D9"/>
    <w:rsid w:val="00075C35"/>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5AAC"/>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571"/>
    <w:rsid w:val="002337C2"/>
    <w:rsid w:val="0026314B"/>
    <w:rsid w:val="00266D60"/>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40CCE"/>
    <w:rsid w:val="00343A43"/>
    <w:rsid w:val="003512FE"/>
    <w:rsid w:val="00364426"/>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B68D4"/>
    <w:rsid w:val="005B6C9E"/>
    <w:rsid w:val="005C48BA"/>
    <w:rsid w:val="005C6577"/>
    <w:rsid w:val="005D54FE"/>
    <w:rsid w:val="005E13C6"/>
    <w:rsid w:val="005E44F1"/>
    <w:rsid w:val="0060163E"/>
    <w:rsid w:val="00653938"/>
    <w:rsid w:val="00663BA1"/>
    <w:rsid w:val="006847C9"/>
    <w:rsid w:val="00691291"/>
    <w:rsid w:val="006A0001"/>
    <w:rsid w:val="006A0F42"/>
    <w:rsid w:val="006A3237"/>
    <w:rsid w:val="006B539C"/>
    <w:rsid w:val="006C4C7A"/>
    <w:rsid w:val="006D00B7"/>
    <w:rsid w:val="006D0C53"/>
    <w:rsid w:val="006D1CD5"/>
    <w:rsid w:val="006E6A27"/>
    <w:rsid w:val="006F7C53"/>
    <w:rsid w:val="00707BDA"/>
    <w:rsid w:val="00727C21"/>
    <w:rsid w:val="00730AF2"/>
    <w:rsid w:val="00732524"/>
    <w:rsid w:val="00736CC5"/>
    <w:rsid w:val="00741657"/>
    <w:rsid w:val="00762169"/>
    <w:rsid w:val="00772DDC"/>
    <w:rsid w:val="00773757"/>
    <w:rsid w:val="007B51A8"/>
    <w:rsid w:val="007F10D6"/>
    <w:rsid w:val="007F32BC"/>
    <w:rsid w:val="007F5F92"/>
    <w:rsid w:val="007F7020"/>
    <w:rsid w:val="00801E66"/>
    <w:rsid w:val="00804E22"/>
    <w:rsid w:val="00805CA9"/>
    <w:rsid w:val="00811CF7"/>
    <w:rsid w:val="00817CFC"/>
    <w:rsid w:val="0082043F"/>
    <w:rsid w:val="00822044"/>
    <w:rsid w:val="00841C2B"/>
    <w:rsid w:val="00850431"/>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1184"/>
    <w:rsid w:val="00916DB3"/>
    <w:rsid w:val="009239F8"/>
    <w:rsid w:val="00925C7F"/>
    <w:rsid w:val="0093073B"/>
    <w:rsid w:val="00934A61"/>
    <w:rsid w:val="00936110"/>
    <w:rsid w:val="009535C1"/>
    <w:rsid w:val="0095392A"/>
    <w:rsid w:val="00975065"/>
    <w:rsid w:val="009774B3"/>
    <w:rsid w:val="0099427B"/>
    <w:rsid w:val="009B56AF"/>
    <w:rsid w:val="009B653E"/>
    <w:rsid w:val="009C269D"/>
    <w:rsid w:val="009E5AA4"/>
    <w:rsid w:val="00A10621"/>
    <w:rsid w:val="00A21DD2"/>
    <w:rsid w:val="00A356B3"/>
    <w:rsid w:val="00A43CE1"/>
    <w:rsid w:val="00A62B27"/>
    <w:rsid w:val="00A65A1D"/>
    <w:rsid w:val="00A6690F"/>
    <w:rsid w:val="00AA2106"/>
    <w:rsid w:val="00AB02FA"/>
    <w:rsid w:val="00AC069C"/>
    <w:rsid w:val="00AC34E8"/>
    <w:rsid w:val="00AD658B"/>
    <w:rsid w:val="00AF6A7F"/>
    <w:rsid w:val="00B00B5F"/>
    <w:rsid w:val="00B03FB9"/>
    <w:rsid w:val="00B11B0D"/>
    <w:rsid w:val="00B24B66"/>
    <w:rsid w:val="00B50444"/>
    <w:rsid w:val="00B90A1F"/>
    <w:rsid w:val="00B953EB"/>
    <w:rsid w:val="00B96CEF"/>
    <w:rsid w:val="00BA1285"/>
    <w:rsid w:val="00BC0B8F"/>
    <w:rsid w:val="00BD68C1"/>
    <w:rsid w:val="00BE6F5D"/>
    <w:rsid w:val="00C32653"/>
    <w:rsid w:val="00C34282"/>
    <w:rsid w:val="00C35ED9"/>
    <w:rsid w:val="00C44721"/>
    <w:rsid w:val="00C60AD3"/>
    <w:rsid w:val="00C65DDD"/>
    <w:rsid w:val="00C6693A"/>
    <w:rsid w:val="00C7277D"/>
    <w:rsid w:val="00C73901"/>
    <w:rsid w:val="00C8388F"/>
    <w:rsid w:val="00CA19DF"/>
    <w:rsid w:val="00CA2FA0"/>
    <w:rsid w:val="00CA74A1"/>
    <w:rsid w:val="00CB1F12"/>
    <w:rsid w:val="00CB62DC"/>
    <w:rsid w:val="00CD29BE"/>
    <w:rsid w:val="00CF5D89"/>
    <w:rsid w:val="00CF6BFB"/>
    <w:rsid w:val="00D1396C"/>
    <w:rsid w:val="00D15E63"/>
    <w:rsid w:val="00D24584"/>
    <w:rsid w:val="00D26473"/>
    <w:rsid w:val="00D3258B"/>
    <w:rsid w:val="00D4697D"/>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529FA"/>
    <w:rsid w:val="00F622CC"/>
    <w:rsid w:val="00F70BA8"/>
    <w:rsid w:val="00F731B0"/>
    <w:rsid w:val="00F802A3"/>
    <w:rsid w:val="00F9113D"/>
    <w:rsid w:val="00FA644F"/>
    <w:rsid w:val="00FB0C13"/>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6594</Words>
  <Characters>3759</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Kristaps Edolfs</cp:lastModifiedBy>
  <cp:revision>6</cp:revision>
  <cp:lastPrinted>2022-10-28T12:23:00Z</cp:lastPrinted>
  <dcterms:created xsi:type="dcterms:W3CDTF">2022-11-04T07:14:00Z</dcterms:created>
  <dcterms:modified xsi:type="dcterms:W3CDTF">2022-11-07T12:36:00Z</dcterms:modified>
</cp:coreProperties>
</file>