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755DB" w14:textId="77777777" w:rsidR="00EC1287" w:rsidRDefault="00EC1287" w:rsidP="00EC1287">
      <w:pPr>
        <w:autoSpaceDE w:val="0"/>
        <w:adjustRightInd w:val="0"/>
        <w:jc w:val="center"/>
        <w:rPr>
          <w:b/>
          <w:color w:val="000000"/>
          <w:lang w:val="lv-LV"/>
        </w:rPr>
      </w:pPr>
    </w:p>
    <w:p w14:paraId="534666F9" w14:textId="77777777" w:rsidR="00692F53" w:rsidRPr="00CD5B1B" w:rsidRDefault="00692F53" w:rsidP="00EC1287">
      <w:pPr>
        <w:autoSpaceDE w:val="0"/>
        <w:adjustRightInd w:val="0"/>
        <w:jc w:val="center"/>
        <w:rPr>
          <w:b/>
          <w:bCs/>
          <w:color w:val="000000"/>
          <w:lang w:val="lv-LV"/>
        </w:rPr>
      </w:pPr>
      <w:r w:rsidRPr="00CD5B1B">
        <w:rPr>
          <w:b/>
          <w:color w:val="000000"/>
          <w:lang w:val="lv-LV"/>
        </w:rPr>
        <w:t>PASKAIDROJUMA RAKSTS</w:t>
      </w:r>
    </w:p>
    <w:p w14:paraId="7F14CEBF" w14:textId="77777777" w:rsidR="00DE7691" w:rsidRDefault="00DE7691" w:rsidP="00EC1287">
      <w:pPr>
        <w:autoSpaceDE w:val="0"/>
        <w:adjustRightInd w:val="0"/>
        <w:jc w:val="center"/>
        <w:rPr>
          <w:b/>
          <w:color w:val="000000"/>
          <w:lang w:val="lv-LV"/>
        </w:rPr>
      </w:pPr>
    </w:p>
    <w:p w14:paraId="64218D48" w14:textId="19EED7EA" w:rsidR="00692F53" w:rsidRDefault="00CD5B1B" w:rsidP="00EC1287">
      <w:pPr>
        <w:autoSpaceDE w:val="0"/>
        <w:adjustRightInd w:val="0"/>
        <w:jc w:val="center"/>
        <w:rPr>
          <w:b/>
          <w:lang w:val="lv-LV"/>
        </w:rPr>
      </w:pPr>
      <w:r>
        <w:rPr>
          <w:b/>
          <w:color w:val="000000"/>
          <w:lang w:val="lv-LV"/>
        </w:rPr>
        <w:t xml:space="preserve">Limbažu novada pašvaldības domes </w:t>
      </w:r>
      <w:r w:rsidR="00692F53" w:rsidRPr="00CD5B1B">
        <w:rPr>
          <w:b/>
          <w:color w:val="000000"/>
          <w:lang w:val="lv-LV"/>
        </w:rPr>
        <w:t xml:space="preserve">2022.gada </w:t>
      </w:r>
      <w:r w:rsidR="006D7537">
        <w:rPr>
          <w:b/>
          <w:color w:val="000000"/>
          <w:lang w:val="lv-LV"/>
        </w:rPr>
        <w:t>30</w:t>
      </w:r>
      <w:r w:rsidR="00DE7691">
        <w:rPr>
          <w:b/>
          <w:color w:val="000000"/>
          <w:lang w:val="lv-LV"/>
        </w:rPr>
        <w:t>.</w:t>
      </w:r>
      <w:r w:rsidR="00CC5EB7">
        <w:rPr>
          <w:b/>
          <w:color w:val="000000"/>
          <w:lang w:val="lv-LV"/>
        </w:rPr>
        <w:t>jūnija</w:t>
      </w:r>
      <w:r w:rsidR="00692F53" w:rsidRPr="00CD5B1B">
        <w:rPr>
          <w:b/>
          <w:color w:val="000000"/>
          <w:lang w:val="lv-LV"/>
        </w:rPr>
        <w:t xml:space="preserve"> saistošajiem noteikumiem </w:t>
      </w:r>
      <w:r w:rsidR="00692F53" w:rsidRPr="00CD5B1B">
        <w:rPr>
          <w:b/>
          <w:lang w:val="lv-LV"/>
        </w:rPr>
        <w:t>Nr.</w:t>
      </w:r>
      <w:r w:rsidR="001C6FC8">
        <w:rPr>
          <w:b/>
          <w:lang w:val="lv-LV"/>
        </w:rPr>
        <w:t>33</w:t>
      </w:r>
    </w:p>
    <w:p w14:paraId="76D013B6" w14:textId="71F56726" w:rsidR="00CC5EB7" w:rsidRDefault="00CC5EB7" w:rsidP="00EC1287">
      <w:pPr>
        <w:autoSpaceDE w:val="0"/>
        <w:adjustRightInd w:val="0"/>
        <w:jc w:val="center"/>
        <w:rPr>
          <w:b/>
          <w:bCs/>
          <w:color w:val="000000"/>
          <w:lang w:val="lv-LV"/>
        </w:rPr>
      </w:pPr>
      <w:r w:rsidRPr="00CC5EB7">
        <w:rPr>
          <w:b/>
          <w:bCs/>
          <w:color w:val="000000"/>
          <w:lang w:val="lv-LV"/>
        </w:rPr>
        <w:t>“Par aizliegumu ģenētiski modificēto kultūraugu audzēšanai Limbažu novada teritorijā”</w:t>
      </w:r>
    </w:p>
    <w:p w14:paraId="7635DC8B" w14:textId="77777777" w:rsidR="00692F53" w:rsidRPr="00CD5B1B" w:rsidRDefault="00692F53" w:rsidP="00EC1287">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3681"/>
        <w:gridCol w:w="5707"/>
      </w:tblGrid>
      <w:tr w:rsidR="00692F53" w:rsidRPr="00CD5B1B" w14:paraId="1D713FA5" w14:textId="77777777" w:rsidTr="004C65D4">
        <w:trPr>
          <w:trHeight w:val="557"/>
        </w:trPr>
        <w:tc>
          <w:tcPr>
            <w:tcW w:w="3681" w:type="dxa"/>
            <w:tcBorders>
              <w:top w:val="single" w:sz="4" w:space="0" w:color="auto"/>
              <w:left w:val="single" w:sz="4" w:space="0" w:color="auto"/>
              <w:bottom w:val="single" w:sz="4" w:space="0" w:color="auto"/>
              <w:right w:val="single" w:sz="4" w:space="0" w:color="auto"/>
            </w:tcBorders>
          </w:tcPr>
          <w:p w14:paraId="0B5AB517" w14:textId="77777777" w:rsidR="00692F53" w:rsidRPr="00CD5B1B" w:rsidRDefault="00692F53" w:rsidP="00EC1287">
            <w:pPr>
              <w:autoSpaceDE w:val="0"/>
              <w:adjustRightInd w:val="0"/>
              <w:jc w:val="center"/>
              <w:rPr>
                <w:b/>
                <w:bCs/>
                <w:color w:val="000000"/>
                <w:lang w:val="lv-LV"/>
              </w:rPr>
            </w:pPr>
            <w:r w:rsidRPr="00CD5B1B">
              <w:rPr>
                <w:b/>
                <w:color w:val="000000"/>
                <w:lang w:val="lv-LV"/>
              </w:rPr>
              <w:t>Paskaidrojuma raksta sadaļas</w:t>
            </w:r>
          </w:p>
          <w:p w14:paraId="31E1D8BF" w14:textId="77777777" w:rsidR="00692F53" w:rsidRPr="00CD5B1B" w:rsidRDefault="00692F53" w:rsidP="00EC1287">
            <w:pPr>
              <w:autoSpaceDE w:val="0"/>
              <w:adjustRightInd w:val="0"/>
              <w:jc w:val="center"/>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4044E35D" w14:textId="77777777" w:rsidR="00692F53" w:rsidRPr="00CD5B1B" w:rsidRDefault="00692F53" w:rsidP="00EC1287">
            <w:pPr>
              <w:autoSpaceDE w:val="0"/>
              <w:adjustRightInd w:val="0"/>
              <w:jc w:val="center"/>
              <w:rPr>
                <w:b/>
                <w:bCs/>
                <w:color w:val="000000"/>
                <w:lang w:val="lv-LV"/>
              </w:rPr>
            </w:pPr>
            <w:r w:rsidRPr="00CD5B1B">
              <w:rPr>
                <w:b/>
                <w:color w:val="000000"/>
                <w:lang w:val="lv-LV"/>
              </w:rPr>
              <w:t>Norādāmā informācija</w:t>
            </w:r>
          </w:p>
          <w:p w14:paraId="2DD347AB" w14:textId="77777777" w:rsidR="00692F53" w:rsidRPr="00CD5B1B" w:rsidRDefault="00692F53" w:rsidP="00EC1287">
            <w:pPr>
              <w:autoSpaceDE w:val="0"/>
              <w:adjustRightInd w:val="0"/>
              <w:jc w:val="center"/>
              <w:rPr>
                <w:b/>
                <w:color w:val="000000"/>
                <w:lang w:val="lv-LV"/>
              </w:rPr>
            </w:pPr>
          </w:p>
        </w:tc>
      </w:tr>
      <w:tr w:rsidR="00692F53" w:rsidRPr="00CD5B1B" w14:paraId="0FB0DA57" w14:textId="77777777" w:rsidTr="004C65D4">
        <w:trPr>
          <w:trHeight w:val="717"/>
        </w:trPr>
        <w:tc>
          <w:tcPr>
            <w:tcW w:w="3681" w:type="dxa"/>
            <w:tcBorders>
              <w:top w:val="single" w:sz="4" w:space="0" w:color="auto"/>
              <w:left w:val="single" w:sz="4" w:space="0" w:color="auto"/>
              <w:bottom w:val="single" w:sz="4" w:space="0" w:color="auto"/>
              <w:right w:val="single" w:sz="4" w:space="0" w:color="auto"/>
            </w:tcBorders>
          </w:tcPr>
          <w:p w14:paraId="1CA34C39" w14:textId="77777777" w:rsidR="00692F53" w:rsidRPr="00CD5B1B" w:rsidRDefault="00692F53" w:rsidP="00EC1287">
            <w:pPr>
              <w:autoSpaceDE w:val="0"/>
              <w:adjustRightInd w:val="0"/>
              <w:rPr>
                <w:b/>
                <w:color w:val="000000"/>
                <w:lang w:val="lv-LV"/>
              </w:rPr>
            </w:pPr>
            <w:r w:rsidRPr="00CD5B1B">
              <w:rPr>
                <w:color w:val="000000"/>
                <w:lang w:val="lv-LV"/>
              </w:rPr>
              <w:t>1. Saistošo noteikumu projekta nepieciešamības pamatojums</w:t>
            </w:r>
          </w:p>
          <w:p w14:paraId="3FAFF1C9"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5BDB8602" w14:textId="22493BDA" w:rsidR="00692F53" w:rsidRPr="00CD5B1B" w:rsidRDefault="00AE582A" w:rsidP="00EC1287">
            <w:pPr>
              <w:pStyle w:val="Paraststmeklis"/>
              <w:shd w:val="clear" w:color="auto" w:fill="FFFFFF"/>
              <w:spacing w:before="0" w:beforeAutospacing="0" w:after="0" w:afterAutospacing="0"/>
              <w:jc w:val="both"/>
              <w:rPr>
                <w:color w:val="000000"/>
              </w:rPr>
            </w:pPr>
            <w:r w:rsidRPr="00AE582A">
              <w:rPr>
                <w:color w:val="000000"/>
              </w:rPr>
              <w:t>Ģenētiski modificēto organismu aprites likuma 22.panta otrā daļa noteic, ka pašvaldība, ievērojot sociālekonomiskos, klimatiskos vai vides apstākļus vai izvērtējot lauksaimnieciskās darbības metodes, pēc savas iniciatīvas vai uz personas priekšlikuma pamata ar pašvaldības saistošajiem noteikumiem var noteikt aizliegumu ģenētiski modificēto kultūraugu audzēšanai attiecīgajā administratīvajā teritorijā vai tās daļā.</w:t>
            </w:r>
          </w:p>
        </w:tc>
      </w:tr>
      <w:tr w:rsidR="00692F53" w:rsidRPr="00CD5B1B" w14:paraId="0638F77E" w14:textId="77777777" w:rsidTr="004C65D4">
        <w:trPr>
          <w:trHeight w:val="500"/>
        </w:trPr>
        <w:tc>
          <w:tcPr>
            <w:tcW w:w="3681" w:type="dxa"/>
            <w:tcBorders>
              <w:top w:val="single" w:sz="4" w:space="0" w:color="auto"/>
              <w:left w:val="single" w:sz="4" w:space="0" w:color="auto"/>
              <w:bottom w:val="single" w:sz="4" w:space="0" w:color="auto"/>
              <w:right w:val="single" w:sz="4" w:space="0" w:color="auto"/>
            </w:tcBorders>
          </w:tcPr>
          <w:p w14:paraId="0EB4E665" w14:textId="77777777" w:rsidR="00692F53" w:rsidRPr="00CD5B1B" w:rsidRDefault="00692F53" w:rsidP="00EC1287">
            <w:pPr>
              <w:autoSpaceDE w:val="0"/>
              <w:adjustRightInd w:val="0"/>
              <w:rPr>
                <w:b/>
                <w:color w:val="000000"/>
                <w:lang w:val="lv-LV"/>
              </w:rPr>
            </w:pPr>
            <w:r w:rsidRPr="00CD5B1B">
              <w:rPr>
                <w:color w:val="000000"/>
                <w:lang w:val="lv-LV"/>
              </w:rPr>
              <w:t>2. Īss projekta satura izklāsts</w:t>
            </w:r>
          </w:p>
          <w:p w14:paraId="4CF7594D"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7A601BA4" w14:textId="3540B996" w:rsidR="00AE582A" w:rsidRDefault="00AE582A" w:rsidP="00CC5EB7">
            <w:pPr>
              <w:autoSpaceDE w:val="0"/>
              <w:adjustRightInd w:val="0"/>
              <w:jc w:val="both"/>
              <w:rPr>
                <w:bCs/>
                <w:color w:val="000000"/>
                <w:lang w:val="lv-LV"/>
              </w:rPr>
            </w:pPr>
            <w:r w:rsidRPr="00AE582A">
              <w:rPr>
                <w:bCs/>
                <w:color w:val="000000"/>
                <w:lang w:val="lv-LV"/>
              </w:rPr>
              <w:t xml:space="preserve">Ģenētiski modificēto kultūraugu audzēšana rada potenciālu negatīvo ietekmi uz </w:t>
            </w:r>
            <w:r>
              <w:rPr>
                <w:bCs/>
                <w:color w:val="000000"/>
                <w:lang w:val="lv-LV"/>
              </w:rPr>
              <w:t xml:space="preserve">Limbažu </w:t>
            </w:r>
            <w:r w:rsidRPr="00AE582A">
              <w:rPr>
                <w:bCs/>
                <w:color w:val="000000"/>
                <w:lang w:val="lv-LV"/>
              </w:rPr>
              <w:t xml:space="preserve">novadā esošajām īpaši aizsargājamām teritorijām un biotopiem, kā arī vienlaikus var izplatīties kaimiņu pašvaldību teritorijās, kurās ir spēkā aizliegumi ģenētiski modificētu kultūraugu audzēšanai, tāpēc ar šo projektu tiek noteikts aizliegums audzēt jebkādus ģenētiski modificētos kultūraugus visā </w:t>
            </w:r>
            <w:r>
              <w:rPr>
                <w:bCs/>
                <w:color w:val="000000"/>
                <w:lang w:val="lv-LV"/>
              </w:rPr>
              <w:t xml:space="preserve">Limbažu </w:t>
            </w:r>
            <w:r w:rsidRPr="00AE582A">
              <w:rPr>
                <w:bCs/>
                <w:color w:val="000000"/>
                <w:lang w:val="lv-LV"/>
              </w:rPr>
              <w:t>novada administratīvajā teritorijā</w:t>
            </w:r>
            <w:r w:rsidR="00961E9A">
              <w:rPr>
                <w:bCs/>
                <w:color w:val="000000"/>
                <w:lang w:val="lv-LV"/>
              </w:rPr>
              <w:t xml:space="preserve">. Aizliegums tiek noteikts </w:t>
            </w:r>
            <w:r w:rsidRPr="00AE582A">
              <w:rPr>
                <w:bCs/>
                <w:color w:val="000000"/>
                <w:lang w:val="lv-LV"/>
              </w:rPr>
              <w:t xml:space="preserve">uz </w:t>
            </w:r>
            <w:r w:rsidR="006D7537">
              <w:rPr>
                <w:bCs/>
                <w:color w:val="000000"/>
                <w:lang w:val="lv-LV"/>
              </w:rPr>
              <w:t>10 (desmit) gadiem.</w:t>
            </w:r>
            <w:r>
              <w:rPr>
                <w:bCs/>
                <w:color w:val="000000"/>
                <w:lang w:val="lv-LV"/>
              </w:rPr>
              <w:t xml:space="preserve"> </w:t>
            </w:r>
          </w:p>
          <w:p w14:paraId="4829CA0C" w14:textId="4F5EB674" w:rsidR="00692F53" w:rsidRPr="00B04BD8" w:rsidRDefault="00692F53" w:rsidP="00AE582A">
            <w:pPr>
              <w:autoSpaceDE w:val="0"/>
              <w:adjustRightInd w:val="0"/>
              <w:jc w:val="both"/>
              <w:rPr>
                <w:bCs/>
                <w:color w:val="000000"/>
                <w:lang w:val="lv-LV"/>
              </w:rPr>
            </w:pPr>
          </w:p>
        </w:tc>
      </w:tr>
      <w:tr w:rsidR="00692F53" w:rsidRPr="00CD5B1B" w14:paraId="48F4EA0C" w14:textId="77777777" w:rsidTr="004C65D4">
        <w:trPr>
          <w:trHeight w:val="368"/>
        </w:trPr>
        <w:tc>
          <w:tcPr>
            <w:tcW w:w="3681" w:type="dxa"/>
            <w:tcBorders>
              <w:top w:val="single" w:sz="4" w:space="0" w:color="auto"/>
              <w:left w:val="single" w:sz="4" w:space="0" w:color="auto"/>
              <w:bottom w:val="single" w:sz="4" w:space="0" w:color="auto"/>
              <w:right w:val="single" w:sz="4" w:space="0" w:color="auto"/>
            </w:tcBorders>
          </w:tcPr>
          <w:p w14:paraId="527B5B0A" w14:textId="77777777" w:rsidR="00692F53" w:rsidRPr="00CD5B1B" w:rsidRDefault="00692F53" w:rsidP="00EC1287">
            <w:pPr>
              <w:autoSpaceDE w:val="0"/>
              <w:adjustRightInd w:val="0"/>
              <w:rPr>
                <w:b/>
                <w:color w:val="000000"/>
                <w:lang w:val="lv-LV"/>
              </w:rPr>
            </w:pPr>
            <w:r w:rsidRPr="00CD5B1B">
              <w:rPr>
                <w:color w:val="000000"/>
                <w:lang w:val="lv-LV"/>
              </w:rPr>
              <w:t>3. Informācija par plānoto projekta ietekmi uz pašvaldības budžetu</w:t>
            </w:r>
          </w:p>
          <w:p w14:paraId="6160664C"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4A415F61" w14:textId="308D8135" w:rsidR="00692F53" w:rsidRPr="00B04BD8" w:rsidRDefault="00B04BD8" w:rsidP="00DE7691">
            <w:pPr>
              <w:autoSpaceDE w:val="0"/>
              <w:adjustRightInd w:val="0"/>
              <w:jc w:val="both"/>
              <w:rPr>
                <w:bCs/>
                <w:color w:val="000000"/>
                <w:lang w:val="lv-LV"/>
              </w:rPr>
            </w:pPr>
            <w:r w:rsidRPr="00B04BD8">
              <w:rPr>
                <w:bCs/>
                <w:color w:val="000000"/>
                <w:lang w:val="lv-LV"/>
              </w:rPr>
              <w:t>Noteikumu īstenošanai nav ietekmes uz pašvaldības budžetu.</w:t>
            </w:r>
            <w:r w:rsidR="000F2C6E">
              <w:rPr>
                <w:bCs/>
                <w:color w:val="000000"/>
                <w:lang w:val="lv-LV"/>
              </w:rPr>
              <w:t xml:space="preserve"> </w:t>
            </w:r>
          </w:p>
        </w:tc>
      </w:tr>
      <w:tr w:rsidR="00692F53" w:rsidRPr="00CD5B1B" w14:paraId="44A88753" w14:textId="77777777" w:rsidTr="00DE7691">
        <w:trPr>
          <w:trHeight w:val="2276"/>
        </w:trPr>
        <w:tc>
          <w:tcPr>
            <w:tcW w:w="3681" w:type="dxa"/>
            <w:tcBorders>
              <w:top w:val="single" w:sz="4" w:space="0" w:color="auto"/>
              <w:left w:val="single" w:sz="4" w:space="0" w:color="auto"/>
              <w:bottom w:val="single" w:sz="4" w:space="0" w:color="auto"/>
              <w:right w:val="single" w:sz="4" w:space="0" w:color="auto"/>
            </w:tcBorders>
          </w:tcPr>
          <w:p w14:paraId="76C3B815" w14:textId="77777777" w:rsidR="00692F53" w:rsidRPr="00CD5B1B" w:rsidRDefault="00692F53" w:rsidP="00EC1287">
            <w:pPr>
              <w:autoSpaceDE w:val="0"/>
              <w:adjustRightInd w:val="0"/>
              <w:rPr>
                <w:b/>
                <w:color w:val="000000"/>
                <w:lang w:val="lv-LV"/>
              </w:rPr>
            </w:pPr>
            <w:r w:rsidRPr="00CD5B1B">
              <w:rPr>
                <w:color w:val="000000"/>
                <w:lang w:val="lv-LV"/>
              </w:rPr>
              <w:t>4. Informācija par plānoto projekta ietekmi uz uzņēmējdarbības vidi pašvaldības teritorijā</w:t>
            </w:r>
          </w:p>
          <w:p w14:paraId="4D79E2C8"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57FDF4E3" w14:textId="07D7E6C6" w:rsidR="00692F53" w:rsidRPr="0018764C" w:rsidRDefault="00E91706" w:rsidP="00EC1287">
            <w:pPr>
              <w:autoSpaceDE w:val="0"/>
              <w:adjustRightInd w:val="0"/>
              <w:jc w:val="both"/>
              <w:rPr>
                <w:bCs/>
                <w:color w:val="000000"/>
                <w:lang w:val="lv-LV"/>
              </w:rPr>
            </w:pPr>
            <w:r w:rsidRPr="00E91706">
              <w:rPr>
                <w:bCs/>
                <w:color w:val="000000"/>
                <w:lang w:val="lv-LV"/>
              </w:rPr>
              <w:t>Aizliegums audzēt noteiktas lauksaimniecības kultūras ir uzņēmējdarbības ierobežojums. Savukārt uzņēmējiem, kas nodarbojas ar bioloģisko lauksaimniecību</w:t>
            </w:r>
            <w:r w:rsidR="00846792">
              <w:rPr>
                <w:bCs/>
                <w:color w:val="000000"/>
                <w:lang w:val="lv-LV"/>
              </w:rPr>
              <w:t>,</w:t>
            </w:r>
            <w:r w:rsidRPr="00E91706">
              <w:rPr>
                <w:bCs/>
                <w:color w:val="000000"/>
                <w:lang w:val="lv-LV"/>
              </w:rPr>
              <w:t xml:space="preserve"> tiek uzlabota konkurētspēja. Vietējiem uzņēmējiem, kas ražo bioloģisko lauksaimniecības produkciju var rasties ievērojami finansiālie zaudējumi, ja tiek atļauta ģenētiski modificēto kultūraugu audzēšana.</w:t>
            </w:r>
          </w:p>
        </w:tc>
      </w:tr>
      <w:tr w:rsidR="00692F53" w:rsidRPr="00CD5B1B" w14:paraId="3E87B4B6" w14:textId="77777777" w:rsidTr="00DE7691">
        <w:trPr>
          <w:trHeight w:val="656"/>
        </w:trPr>
        <w:tc>
          <w:tcPr>
            <w:tcW w:w="3681" w:type="dxa"/>
            <w:tcBorders>
              <w:top w:val="single" w:sz="4" w:space="0" w:color="auto"/>
              <w:left w:val="single" w:sz="4" w:space="0" w:color="auto"/>
              <w:bottom w:val="single" w:sz="4" w:space="0" w:color="auto"/>
              <w:right w:val="single" w:sz="4" w:space="0" w:color="auto"/>
            </w:tcBorders>
          </w:tcPr>
          <w:p w14:paraId="105C5359" w14:textId="77777777" w:rsidR="00692F53" w:rsidRPr="00CD5B1B" w:rsidRDefault="00692F53" w:rsidP="00EC1287">
            <w:pPr>
              <w:autoSpaceDE w:val="0"/>
              <w:adjustRightInd w:val="0"/>
              <w:rPr>
                <w:b/>
                <w:color w:val="000000"/>
                <w:lang w:val="lv-LV"/>
              </w:rPr>
            </w:pPr>
            <w:r w:rsidRPr="00CD5B1B">
              <w:rPr>
                <w:color w:val="000000"/>
                <w:lang w:val="lv-LV"/>
              </w:rPr>
              <w:t>5. Informācija par administratīvajām procedūrām</w:t>
            </w:r>
          </w:p>
        </w:tc>
        <w:tc>
          <w:tcPr>
            <w:tcW w:w="5707" w:type="dxa"/>
            <w:tcBorders>
              <w:top w:val="single" w:sz="4" w:space="0" w:color="auto"/>
              <w:left w:val="single" w:sz="4" w:space="0" w:color="auto"/>
              <w:bottom w:val="single" w:sz="4" w:space="0" w:color="auto"/>
              <w:right w:val="single" w:sz="4" w:space="0" w:color="auto"/>
            </w:tcBorders>
          </w:tcPr>
          <w:p w14:paraId="40F628CA" w14:textId="39548142" w:rsidR="0018764C" w:rsidRPr="0018764C" w:rsidRDefault="00E91706" w:rsidP="00E91706">
            <w:pPr>
              <w:autoSpaceDE w:val="0"/>
              <w:adjustRightInd w:val="0"/>
              <w:jc w:val="both"/>
              <w:rPr>
                <w:bCs/>
                <w:color w:val="000000"/>
                <w:lang w:val="lv-LV"/>
              </w:rPr>
            </w:pPr>
            <w:r>
              <w:rPr>
                <w:bCs/>
                <w:color w:val="000000"/>
                <w:lang w:val="lv-LV"/>
              </w:rPr>
              <w:t>Nav attiecināms.</w:t>
            </w:r>
          </w:p>
        </w:tc>
      </w:tr>
      <w:tr w:rsidR="00692F53" w:rsidRPr="00CD5B1B" w14:paraId="5B1B6C49" w14:textId="77777777" w:rsidTr="00DE7691">
        <w:trPr>
          <w:trHeight w:val="1009"/>
        </w:trPr>
        <w:tc>
          <w:tcPr>
            <w:tcW w:w="3681" w:type="dxa"/>
            <w:tcBorders>
              <w:top w:val="single" w:sz="4" w:space="0" w:color="auto"/>
              <w:left w:val="single" w:sz="4" w:space="0" w:color="auto"/>
              <w:bottom w:val="single" w:sz="4" w:space="0" w:color="auto"/>
              <w:right w:val="single" w:sz="4" w:space="0" w:color="auto"/>
            </w:tcBorders>
          </w:tcPr>
          <w:p w14:paraId="772C7019" w14:textId="77777777" w:rsidR="00692F53" w:rsidRPr="00CD5B1B" w:rsidRDefault="00692F53" w:rsidP="00EC1287">
            <w:pPr>
              <w:autoSpaceDE w:val="0"/>
              <w:adjustRightInd w:val="0"/>
              <w:rPr>
                <w:b/>
                <w:lang w:val="lv-LV"/>
              </w:rPr>
            </w:pPr>
            <w:r w:rsidRPr="00CD5B1B">
              <w:rPr>
                <w:lang w:val="lv-LV"/>
              </w:rPr>
              <w:t>6. Informācija par konsultācijām ar privātpersonām</w:t>
            </w:r>
          </w:p>
        </w:tc>
        <w:tc>
          <w:tcPr>
            <w:tcW w:w="5707" w:type="dxa"/>
            <w:tcBorders>
              <w:top w:val="single" w:sz="4" w:space="0" w:color="auto"/>
              <w:left w:val="single" w:sz="4" w:space="0" w:color="auto"/>
              <w:bottom w:val="single" w:sz="4" w:space="0" w:color="auto"/>
              <w:right w:val="single" w:sz="4" w:space="0" w:color="auto"/>
            </w:tcBorders>
          </w:tcPr>
          <w:p w14:paraId="5BFC205B" w14:textId="0003238D" w:rsidR="008B63E3" w:rsidRDefault="000F2C6E" w:rsidP="00CC5EB7">
            <w:pPr>
              <w:autoSpaceDE w:val="0"/>
              <w:adjustRightInd w:val="0"/>
              <w:jc w:val="both"/>
              <w:rPr>
                <w:bCs/>
                <w:lang w:val="lv-LV"/>
              </w:rPr>
            </w:pPr>
            <w:r>
              <w:rPr>
                <w:bCs/>
                <w:lang w:val="lv-LV"/>
              </w:rPr>
              <w:t xml:space="preserve"> </w:t>
            </w:r>
            <w:r w:rsidR="00E91706" w:rsidRPr="00E91706">
              <w:rPr>
                <w:bCs/>
                <w:lang w:val="lv-LV"/>
              </w:rPr>
              <w:t>Pirms projekta pieņemšanas pašvaldība ir informējusi sabiedrību un tīmekļa vietnē www.</w:t>
            </w:r>
            <w:r w:rsidR="00E91706">
              <w:rPr>
                <w:bCs/>
                <w:lang w:val="lv-LV"/>
              </w:rPr>
              <w:t>limbazunovads</w:t>
            </w:r>
            <w:r w:rsidR="00E91706" w:rsidRPr="00E91706">
              <w:rPr>
                <w:bCs/>
                <w:lang w:val="lv-LV"/>
              </w:rPr>
              <w:t xml:space="preserve">.lv </w:t>
            </w:r>
            <w:r w:rsidR="006A4E70">
              <w:rPr>
                <w:bCs/>
                <w:lang w:val="lv-LV"/>
              </w:rPr>
              <w:t xml:space="preserve">(22.04.2022.) </w:t>
            </w:r>
            <w:r w:rsidR="00E91706" w:rsidRPr="00E91706">
              <w:rPr>
                <w:bCs/>
                <w:lang w:val="lv-LV"/>
              </w:rPr>
              <w:t xml:space="preserve">un pašvaldības </w:t>
            </w:r>
            <w:r w:rsidR="00D74D01">
              <w:rPr>
                <w:bCs/>
                <w:lang w:val="lv-LV"/>
              </w:rPr>
              <w:t>izdotajā</w:t>
            </w:r>
            <w:r w:rsidR="00E91706" w:rsidRPr="00E91706">
              <w:rPr>
                <w:bCs/>
                <w:lang w:val="lv-LV"/>
              </w:rPr>
              <w:t xml:space="preserve"> </w:t>
            </w:r>
            <w:r w:rsidR="00846792">
              <w:rPr>
                <w:bCs/>
                <w:lang w:val="lv-LV"/>
              </w:rPr>
              <w:t>laikrakstā</w:t>
            </w:r>
            <w:r w:rsidR="00E91706" w:rsidRPr="00E91706">
              <w:rPr>
                <w:bCs/>
                <w:lang w:val="lv-LV"/>
              </w:rPr>
              <w:t xml:space="preserve"> „Limbaž</w:t>
            </w:r>
            <w:r w:rsidR="00D74D01">
              <w:rPr>
                <w:bCs/>
                <w:lang w:val="lv-LV"/>
              </w:rPr>
              <w:t>u</w:t>
            </w:r>
            <w:r w:rsidR="00E91706" w:rsidRPr="00E91706">
              <w:rPr>
                <w:bCs/>
                <w:lang w:val="lv-LV"/>
              </w:rPr>
              <w:t xml:space="preserve"> Novada Ziņas” </w:t>
            </w:r>
            <w:r w:rsidR="00846792" w:rsidRPr="00846792">
              <w:rPr>
                <w:bCs/>
                <w:lang w:val="lv-LV"/>
              </w:rPr>
              <w:t>(28.04.2022.)</w:t>
            </w:r>
            <w:r w:rsidR="00E91706" w:rsidRPr="00E91706">
              <w:rPr>
                <w:bCs/>
                <w:lang w:val="lv-LV"/>
              </w:rPr>
              <w:t xml:space="preserve"> </w:t>
            </w:r>
            <w:r w:rsidR="002331DC" w:rsidRPr="002331DC">
              <w:rPr>
                <w:bCs/>
                <w:lang w:val="lv-LV"/>
              </w:rPr>
              <w:t xml:space="preserve">ir publicējusi paziņojumu par nodomu noteikt </w:t>
            </w:r>
            <w:r w:rsidR="00D74D01" w:rsidRPr="002331DC">
              <w:rPr>
                <w:bCs/>
                <w:lang w:val="lv-LV"/>
              </w:rPr>
              <w:t xml:space="preserve">aizliegumu </w:t>
            </w:r>
            <w:r w:rsidR="002331DC" w:rsidRPr="002331DC">
              <w:rPr>
                <w:bCs/>
                <w:lang w:val="lv-LV"/>
              </w:rPr>
              <w:t xml:space="preserve">ģenētiski modificēto kultūraugu audzēšanai Limbažu novada </w:t>
            </w:r>
            <w:r w:rsidR="002331DC" w:rsidRPr="002331DC">
              <w:rPr>
                <w:bCs/>
                <w:lang w:val="lv-LV"/>
              </w:rPr>
              <w:lastRenderedPageBreak/>
              <w:t>administratīvajā teritorijā</w:t>
            </w:r>
            <w:r w:rsidR="002331DC">
              <w:rPr>
                <w:bCs/>
                <w:lang w:val="lv-LV"/>
              </w:rPr>
              <w:t xml:space="preserve">, </w:t>
            </w:r>
            <w:r w:rsidR="00E91706" w:rsidRPr="00E91706">
              <w:rPr>
                <w:bCs/>
                <w:lang w:val="lv-LV"/>
              </w:rPr>
              <w:t xml:space="preserve">nosakot priekšlikumu un iebildumu iesniegšanas termiņu – </w:t>
            </w:r>
            <w:r w:rsidR="00E91706">
              <w:rPr>
                <w:bCs/>
                <w:lang w:val="lv-LV"/>
              </w:rPr>
              <w:t>31.05.2022</w:t>
            </w:r>
            <w:r w:rsidR="00E91706" w:rsidRPr="00E91706">
              <w:rPr>
                <w:bCs/>
                <w:lang w:val="lv-LV"/>
              </w:rPr>
              <w:t xml:space="preserve">. </w:t>
            </w:r>
            <w:bookmarkStart w:id="0" w:name="_GoBack"/>
            <w:bookmarkEnd w:id="0"/>
            <w:r w:rsidR="00E91706" w:rsidRPr="00E91706">
              <w:rPr>
                <w:bCs/>
                <w:lang w:val="lv-LV"/>
              </w:rPr>
              <w:t>Minētajā termiņā saņemt</w:t>
            </w:r>
            <w:r w:rsidR="008B63E3">
              <w:rPr>
                <w:bCs/>
                <w:lang w:val="lv-LV"/>
              </w:rPr>
              <w:t xml:space="preserve">i </w:t>
            </w:r>
            <w:r w:rsidR="008B63E3" w:rsidRPr="008B63E3">
              <w:rPr>
                <w:bCs/>
                <w:lang w:val="lv-LV"/>
              </w:rPr>
              <w:t>divu personu viedokļi, kuros norādīts, ka tiek atbalstīta aizlieguma noteikšana ģenētiski modificēto kultūraugu audzēšanai Limbažu novada administratīvajā teritorijā. Iebildumi pret iepriekš minētā aizlieguma noteikšanu nav saņemti.</w:t>
            </w:r>
          </w:p>
          <w:p w14:paraId="7ED561F2" w14:textId="5D5165A8" w:rsidR="00692F53" w:rsidRPr="0018764C" w:rsidRDefault="00692F53" w:rsidP="00CC5EB7">
            <w:pPr>
              <w:autoSpaceDE w:val="0"/>
              <w:adjustRightInd w:val="0"/>
              <w:jc w:val="both"/>
              <w:rPr>
                <w:bCs/>
                <w:lang w:val="lv-LV"/>
              </w:rPr>
            </w:pPr>
          </w:p>
        </w:tc>
      </w:tr>
    </w:tbl>
    <w:p w14:paraId="2602E36C" w14:textId="24FFD6F2" w:rsidR="006E285D" w:rsidRPr="006E285D" w:rsidRDefault="006E285D" w:rsidP="00EC1287">
      <w:pPr>
        <w:ind w:left="-851" w:firstLine="890"/>
        <w:rPr>
          <w:lang w:val="lv-LV"/>
        </w:rPr>
      </w:pPr>
    </w:p>
    <w:p w14:paraId="67BD7703" w14:textId="77777777" w:rsidR="00145588" w:rsidRPr="00CD5B1B" w:rsidRDefault="00145588" w:rsidP="00EC1287">
      <w:pPr>
        <w:ind w:left="-851" w:firstLine="890"/>
        <w:rPr>
          <w:lang w:val="lv-LV"/>
        </w:rPr>
      </w:pPr>
    </w:p>
    <w:p w14:paraId="12A8F4BF" w14:textId="7C0616AB" w:rsidR="00CD5B1B" w:rsidRDefault="00692F53" w:rsidP="00EC1287">
      <w:pPr>
        <w:rPr>
          <w:lang w:val="lv-LV"/>
        </w:rPr>
      </w:pPr>
      <w:r w:rsidRPr="00CD5B1B">
        <w:rPr>
          <w:lang w:val="lv-LV"/>
        </w:rPr>
        <w:t>Limbažu novada</w:t>
      </w:r>
      <w:r w:rsidR="00CD5B1B">
        <w:rPr>
          <w:lang w:val="lv-LV"/>
        </w:rPr>
        <w:t xml:space="preserve"> pašvaldības</w:t>
      </w:r>
    </w:p>
    <w:p w14:paraId="47B782B5" w14:textId="38B34F47" w:rsidR="00692F53" w:rsidRPr="00CD5B1B" w:rsidRDefault="00CD5B1B" w:rsidP="00EC1287">
      <w:pPr>
        <w:rPr>
          <w:lang w:val="lv-LV"/>
        </w:rPr>
      </w:pPr>
      <w:r>
        <w:rPr>
          <w:lang w:val="lv-LV"/>
        </w:rPr>
        <w:t>D</w:t>
      </w:r>
      <w:r w:rsidR="00692F53" w:rsidRPr="00CD5B1B">
        <w:rPr>
          <w:lang w:val="lv-LV"/>
        </w:rPr>
        <w:t>omes</w:t>
      </w:r>
      <w:r>
        <w:rPr>
          <w:lang w:val="lv-LV"/>
        </w:rPr>
        <w:t xml:space="preserve"> </w:t>
      </w:r>
      <w:r w:rsidR="00692F53" w:rsidRPr="00CD5B1B">
        <w:rPr>
          <w:lang w:val="lv-LV"/>
        </w:rPr>
        <w:t>priekšsēdētājs                                                                                                   D.</w:t>
      </w:r>
      <w:r>
        <w:rPr>
          <w:lang w:val="lv-LV"/>
        </w:rPr>
        <w:t xml:space="preserve"> </w:t>
      </w:r>
      <w:proofErr w:type="spellStart"/>
      <w:r w:rsidR="00692F53" w:rsidRPr="00CD5B1B">
        <w:rPr>
          <w:lang w:val="lv-LV"/>
        </w:rPr>
        <w:t>Straubergs</w:t>
      </w:r>
      <w:proofErr w:type="spellEnd"/>
    </w:p>
    <w:p w14:paraId="762CA1E3" w14:textId="77777777" w:rsidR="00F40E80" w:rsidRDefault="00F40E80" w:rsidP="00EC1287"/>
    <w:p w14:paraId="712D2438" w14:textId="77777777" w:rsidR="00145588" w:rsidRDefault="00145588" w:rsidP="00EC1287"/>
    <w:p w14:paraId="30851F2C" w14:textId="77777777" w:rsidR="001C6FC8" w:rsidRPr="001C6FC8" w:rsidRDefault="001C6FC8" w:rsidP="001C6FC8">
      <w:pPr>
        <w:jc w:val="both"/>
        <w:rPr>
          <w:rFonts w:eastAsia="Calibri"/>
          <w:b/>
          <w:sz w:val="18"/>
          <w:szCs w:val="18"/>
          <w:lang w:val="lv-LV"/>
        </w:rPr>
      </w:pPr>
      <w:r w:rsidRPr="001C6FC8">
        <w:rPr>
          <w:rFonts w:eastAsia="Calibri"/>
          <w:b/>
          <w:sz w:val="18"/>
          <w:szCs w:val="18"/>
          <w:lang w:val="lv-LV"/>
        </w:rPr>
        <w:t>ŠIS DOKUMENTS IR PARAKSTĪTS AR DROŠU ELEKTRONISKO PARAKSTU UN SATUR LAIKA ZĪMOGU</w:t>
      </w:r>
    </w:p>
    <w:p w14:paraId="6BD376F8" w14:textId="77777777" w:rsidR="00145588" w:rsidRPr="00CD5B1B" w:rsidRDefault="00145588" w:rsidP="00EC1287"/>
    <w:sectPr w:rsidR="00145588" w:rsidRPr="00CD5B1B" w:rsidSect="00DE7691">
      <w:headerReference w:type="default" r:id="rId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C0700" w14:textId="77777777" w:rsidR="00CD5B1B" w:rsidRDefault="00CD5B1B" w:rsidP="00CD5B1B">
      <w:r>
        <w:separator/>
      </w:r>
    </w:p>
  </w:endnote>
  <w:endnote w:type="continuationSeparator" w:id="0">
    <w:p w14:paraId="2D9EC27A" w14:textId="77777777" w:rsidR="00CD5B1B" w:rsidRDefault="00CD5B1B" w:rsidP="00CD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3630D" w14:textId="77777777" w:rsidR="00CD5B1B" w:rsidRDefault="00CD5B1B" w:rsidP="00CD5B1B">
      <w:r>
        <w:separator/>
      </w:r>
    </w:p>
  </w:footnote>
  <w:footnote w:type="continuationSeparator" w:id="0">
    <w:p w14:paraId="44080A48" w14:textId="77777777" w:rsidR="00CD5B1B" w:rsidRDefault="00CD5B1B" w:rsidP="00CD5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121629"/>
      <w:docPartObj>
        <w:docPartGallery w:val="Page Numbers (Top of Page)"/>
        <w:docPartUnique/>
      </w:docPartObj>
    </w:sdtPr>
    <w:sdtEndPr/>
    <w:sdtContent>
      <w:p w14:paraId="26042FC8" w14:textId="54B0D800" w:rsidR="00CD5B1B" w:rsidRDefault="00CD5B1B">
        <w:pPr>
          <w:pStyle w:val="Galvene"/>
          <w:jc w:val="center"/>
        </w:pPr>
        <w:r>
          <w:fldChar w:fldCharType="begin"/>
        </w:r>
        <w:r>
          <w:instrText>PAGE   \* MERGEFORMAT</w:instrText>
        </w:r>
        <w:r>
          <w:fldChar w:fldCharType="separate"/>
        </w:r>
        <w:r w:rsidR="001C6FC8" w:rsidRPr="001C6FC8">
          <w:rPr>
            <w:noProof/>
            <w:lang w:val="lv-LV"/>
          </w:rPr>
          <w:t>2</w:t>
        </w:r>
        <w:r>
          <w:fldChar w:fldCharType="end"/>
        </w:r>
      </w:p>
    </w:sdtContent>
  </w:sdt>
  <w:p w14:paraId="73C1380F" w14:textId="77777777" w:rsidR="00CD5B1B" w:rsidRDefault="00CD5B1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42E2" w14:textId="2AFBF576" w:rsidR="00145588" w:rsidRDefault="00145588" w:rsidP="00145588">
    <w:pPr>
      <w:jc w:val="center"/>
      <w:rPr>
        <w:b/>
        <w:bCs/>
        <w:caps/>
        <w:noProof/>
        <w:sz w:val="28"/>
        <w:szCs w:val="28"/>
        <w:lang w:val="lv-LV" w:eastAsia="lv-LV"/>
      </w:rPr>
    </w:pPr>
    <w:r w:rsidRPr="00145588">
      <w:rPr>
        <w:caps/>
        <w:noProof/>
        <w:lang w:val="lv-LV" w:eastAsia="lv-LV"/>
      </w:rPr>
      <w:drawing>
        <wp:inline distT="0" distB="0" distL="0" distR="0" wp14:anchorId="65607C23" wp14:editId="4187397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EAC10F5" w14:textId="77777777" w:rsidR="00145588" w:rsidRPr="00145588" w:rsidRDefault="00145588" w:rsidP="00145588">
    <w:pPr>
      <w:jc w:val="center"/>
      <w:rPr>
        <w:b/>
        <w:bCs/>
        <w:caps/>
        <w:sz w:val="28"/>
        <w:szCs w:val="28"/>
        <w:lang w:val="lv-LV" w:eastAsia="lv-LV"/>
      </w:rPr>
    </w:pPr>
    <w:r w:rsidRPr="00145588">
      <w:rPr>
        <w:b/>
        <w:bCs/>
        <w:caps/>
        <w:noProof/>
        <w:sz w:val="28"/>
        <w:szCs w:val="28"/>
        <w:lang w:val="lv-LV" w:eastAsia="lv-LV"/>
      </w:rPr>
      <w:t>Limbažu novada DOME</w:t>
    </w:r>
  </w:p>
  <w:p w14:paraId="6A13517B" w14:textId="77777777" w:rsidR="00145588" w:rsidRPr="00145588" w:rsidRDefault="00145588" w:rsidP="00145588">
    <w:pPr>
      <w:jc w:val="center"/>
      <w:rPr>
        <w:sz w:val="18"/>
        <w:szCs w:val="20"/>
        <w:lang w:val="lv-LV" w:eastAsia="lv-LV"/>
      </w:rPr>
    </w:pPr>
    <w:proofErr w:type="spellStart"/>
    <w:r w:rsidRPr="00145588">
      <w:rPr>
        <w:sz w:val="18"/>
        <w:szCs w:val="20"/>
        <w:lang w:val="lv-LV" w:eastAsia="lv-LV"/>
      </w:rPr>
      <w:t>Reģ</w:t>
    </w:r>
    <w:proofErr w:type="spellEnd"/>
    <w:r w:rsidRPr="00145588">
      <w:rPr>
        <w:sz w:val="18"/>
        <w:szCs w:val="20"/>
        <w:lang w:val="lv-LV" w:eastAsia="lv-LV"/>
      </w:rPr>
      <w:t xml:space="preserve">. Nr. </w:t>
    </w:r>
    <w:r w:rsidRPr="00145588">
      <w:rPr>
        <w:noProof/>
        <w:sz w:val="18"/>
        <w:szCs w:val="20"/>
        <w:lang w:val="lv-LV" w:eastAsia="lv-LV"/>
      </w:rPr>
      <w:t>90009114631</w:t>
    </w:r>
    <w:r w:rsidRPr="00145588">
      <w:rPr>
        <w:sz w:val="18"/>
        <w:szCs w:val="20"/>
        <w:lang w:val="lv-LV" w:eastAsia="lv-LV"/>
      </w:rPr>
      <w:t xml:space="preserve">; </w:t>
    </w:r>
    <w:r w:rsidRPr="00145588">
      <w:rPr>
        <w:noProof/>
        <w:sz w:val="18"/>
        <w:szCs w:val="20"/>
        <w:lang w:val="lv-LV" w:eastAsia="lv-LV"/>
      </w:rPr>
      <w:t>Rīgas iela 16, Limbaži, Limbažu novads LV-4001</w:t>
    </w:r>
    <w:r w:rsidRPr="00145588">
      <w:rPr>
        <w:sz w:val="18"/>
        <w:szCs w:val="20"/>
        <w:lang w:val="lv-LV" w:eastAsia="lv-LV"/>
      </w:rPr>
      <w:t xml:space="preserve">; </w:t>
    </w:r>
  </w:p>
  <w:p w14:paraId="0229CAA8" w14:textId="77777777" w:rsidR="00145588" w:rsidRPr="00145588" w:rsidRDefault="00145588" w:rsidP="00145588">
    <w:pPr>
      <w:jc w:val="center"/>
      <w:rPr>
        <w:sz w:val="18"/>
        <w:szCs w:val="20"/>
        <w:lang w:val="lv-LV" w:eastAsia="lv-LV"/>
      </w:rPr>
    </w:pPr>
    <w:r w:rsidRPr="00145588">
      <w:rPr>
        <w:sz w:val="18"/>
        <w:szCs w:val="20"/>
        <w:lang w:val="lv-LV" w:eastAsia="lv-LV"/>
      </w:rPr>
      <w:t>E-pasts</w:t>
    </w:r>
    <w:r w:rsidRPr="00145588">
      <w:rPr>
        <w:iCs/>
        <w:sz w:val="18"/>
        <w:szCs w:val="20"/>
        <w:lang w:val="lv-LV" w:eastAsia="lv-LV"/>
      </w:rPr>
      <w:t xml:space="preserve"> </w:t>
    </w:r>
    <w:r w:rsidRPr="00145588">
      <w:rPr>
        <w:iCs/>
        <w:noProof/>
        <w:sz w:val="18"/>
        <w:szCs w:val="20"/>
        <w:lang w:val="lv-LV" w:eastAsia="lv-LV"/>
      </w:rPr>
      <w:t>pasts@limbazunovads.lv</w:t>
    </w:r>
    <w:r w:rsidRPr="00145588">
      <w:rPr>
        <w:iCs/>
        <w:sz w:val="18"/>
        <w:szCs w:val="20"/>
        <w:lang w:val="lv-LV" w:eastAsia="lv-LV"/>
      </w:rPr>
      <w:t>;</w:t>
    </w:r>
    <w:r w:rsidRPr="00145588">
      <w:rPr>
        <w:sz w:val="18"/>
        <w:szCs w:val="20"/>
        <w:lang w:val="lv-LV" w:eastAsia="lv-LV"/>
      </w:rPr>
      <w:t xml:space="preserve"> tālrunis </w:t>
    </w:r>
    <w:r w:rsidRPr="00145588">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B2"/>
    <w:rsid w:val="00072065"/>
    <w:rsid w:val="000A6CB3"/>
    <w:rsid w:val="000F2C6E"/>
    <w:rsid w:val="00145588"/>
    <w:rsid w:val="0018764C"/>
    <w:rsid w:val="001C6FC8"/>
    <w:rsid w:val="001D598E"/>
    <w:rsid w:val="00222A73"/>
    <w:rsid w:val="002331DC"/>
    <w:rsid w:val="003C0550"/>
    <w:rsid w:val="003D03B2"/>
    <w:rsid w:val="003D7944"/>
    <w:rsid w:val="004C65D4"/>
    <w:rsid w:val="005A5ECC"/>
    <w:rsid w:val="00652760"/>
    <w:rsid w:val="00671A9C"/>
    <w:rsid w:val="00692F53"/>
    <w:rsid w:val="006A4E70"/>
    <w:rsid w:val="006D7537"/>
    <w:rsid w:val="006E285D"/>
    <w:rsid w:val="00721CA6"/>
    <w:rsid w:val="00846792"/>
    <w:rsid w:val="008B63E3"/>
    <w:rsid w:val="00961E9A"/>
    <w:rsid w:val="009B44E5"/>
    <w:rsid w:val="00AA4C7D"/>
    <w:rsid w:val="00AB4C36"/>
    <w:rsid w:val="00AD396B"/>
    <w:rsid w:val="00AE582A"/>
    <w:rsid w:val="00B04BD8"/>
    <w:rsid w:val="00C527D4"/>
    <w:rsid w:val="00CC5EB7"/>
    <w:rsid w:val="00CD5B1B"/>
    <w:rsid w:val="00D74D01"/>
    <w:rsid w:val="00DD39E0"/>
    <w:rsid w:val="00DE7691"/>
    <w:rsid w:val="00E91706"/>
    <w:rsid w:val="00EC1287"/>
    <w:rsid w:val="00F40E80"/>
    <w:rsid w:val="00F628BB"/>
    <w:rsid w:val="00FB29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CD5B1B"/>
    <w:pPr>
      <w:tabs>
        <w:tab w:val="center" w:pos="4153"/>
        <w:tab w:val="right" w:pos="8306"/>
      </w:tabs>
    </w:pPr>
  </w:style>
  <w:style w:type="character" w:customStyle="1" w:styleId="GalveneRakstz">
    <w:name w:val="Galvene Rakstz."/>
    <w:basedOn w:val="Noklusjumarindkopasfonts"/>
    <w:link w:val="Galvene"/>
    <w:uiPriority w:val="99"/>
    <w:rsid w:val="00CD5B1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D5B1B"/>
    <w:pPr>
      <w:tabs>
        <w:tab w:val="center" w:pos="4153"/>
        <w:tab w:val="right" w:pos="8306"/>
      </w:tabs>
    </w:pPr>
  </w:style>
  <w:style w:type="character" w:customStyle="1" w:styleId="KjeneRakstz">
    <w:name w:val="Kājene Rakstz."/>
    <w:basedOn w:val="Noklusjumarindkopasfonts"/>
    <w:link w:val="Kjene"/>
    <w:uiPriority w:val="99"/>
    <w:rsid w:val="00CD5B1B"/>
    <w:rPr>
      <w:rFonts w:ascii="Times New Roman" w:eastAsia="Times New Roman" w:hAnsi="Times New Roman" w:cs="Times New Roman"/>
      <w:sz w:val="24"/>
      <w:szCs w:val="24"/>
      <w:lang w:val="en-GB"/>
    </w:rPr>
  </w:style>
  <w:style w:type="paragraph" w:styleId="Paraststmeklis">
    <w:name w:val="Normal (Web)"/>
    <w:basedOn w:val="Parasts"/>
    <w:uiPriority w:val="99"/>
    <w:unhideWhenUsed/>
    <w:rsid w:val="00B04BD8"/>
    <w:pPr>
      <w:spacing w:before="100" w:beforeAutospacing="1" w:after="100" w:afterAutospacing="1"/>
    </w:pPr>
    <w:rPr>
      <w:lang w:val="lv-LV" w:eastAsia="lv-LV"/>
    </w:rPr>
  </w:style>
  <w:style w:type="character" w:styleId="Hipersaite">
    <w:name w:val="Hyperlink"/>
    <w:basedOn w:val="Noklusjumarindkopasfonts"/>
    <w:uiPriority w:val="99"/>
    <w:semiHidden/>
    <w:unhideWhenUsed/>
    <w:rsid w:val="00B04B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71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1810</Words>
  <Characters>1033</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16</cp:revision>
  <dcterms:created xsi:type="dcterms:W3CDTF">2022-05-19T06:01:00Z</dcterms:created>
  <dcterms:modified xsi:type="dcterms:W3CDTF">2022-07-04T11:44:00Z</dcterms:modified>
</cp:coreProperties>
</file>