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1FDC9" w14:textId="77777777" w:rsidR="00AA205A" w:rsidRPr="00BA63CC" w:rsidRDefault="00AA205A" w:rsidP="00AA205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A63CC">
        <w:rPr>
          <w:rFonts w:ascii="Times New Roman" w:hAnsi="Times New Roman" w:cs="Times New Roman"/>
          <w:b/>
          <w:bCs/>
          <w:sz w:val="24"/>
          <w:szCs w:val="24"/>
        </w:rPr>
        <w:t>PIELIKUMS</w:t>
      </w:r>
    </w:p>
    <w:p w14:paraId="1131FDCA" w14:textId="77777777" w:rsidR="00AA205A" w:rsidRPr="00BA63CC" w:rsidRDefault="00AA205A" w:rsidP="00AA20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A63CC">
        <w:rPr>
          <w:rFonts w:ascii="Times New Roman" w:hAnsi="Times New Roman" w:cs="Times New Roman"/>
          <w:sz w:val="24"/>
          <w:szCs w:val="24"/>
        </w:rPr>
        <w:t xml:space="preserve">Limbažu novada domes </w:t>
      </w:r>
    </w:p>
    <w:p w14:paraId="1131FDCB" w14:textId="061F0ED5" w:rsidR="00AA205A" w:rsidRPr="00BA63CC" w:rsidRDefault="00AA205A" w:rsidP="00AA20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A63C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A63CC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A63CC">
        <w:rPr>
          <w:rFonts w:ascii="Times New Roman" w:hAnsi="Times New Roman" w:cs="Times New Roman"/>
          <w:sz w:val="24"/>
          <w:szCs w:val="24"/>
        </w:rPr>
        <w:t>.2023. sēdes lēmumam Nr.</w:t>
      </w:r>
      <w:r w:rsidR="00946F4B">
        <w:rPr>
          <w:rFonts w:ascii="Times New Roman" w:hAnsi="Times New Roman" w:cs="Times New Roman"/>
          <w:sz w:val="24"/>
          <w:szCs w:val="24"/>
        </w:rPr>
        <w:t>459</w:t>
      </w:r>
    </w:p>
    <w:p w14:paraId="1131FDCC" w14:textId="6FBF1757" w:rsidR="00AA205A" w:rsidRPr="00BA63CC" w:rsidRDefault="00AA205A" w:rsidP="00AA20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A63CC">
        <w:rPr>
          <w:rFonts w:ascii="Times New Roman" w:hAnsi="Times New Roman" w:cs="Times New Roman"/>
          <w:sz w:val="24"/>
          <w:szCs w:val="24"/>
        </w:rPr>
        <w:t>(protokols Nr.</w:t>
      </w:r>
      <w:r w:rsidR="00946F4B">
        <w:rPr>
          <w:rFonts w:ascii="Times New Roman" w:hAnsi="Times New Roman" w:cs="Times New Roman"/>
          <w:sz w:val="24"/>
          <w:szCs w:val="24"/>
        </w:rPr>
        <w:t>6,70</w:t>
      </w:r>
      <w:r w:rsidRPr="00BA63CC">
        <w:rPr>
          <w:rFonts w:ascii="Times New Roman" w:hAnsi="Times New Roman" w:cs="Times New Roman"/>
          <w:sz w:val="24"/>
          <w:szCs w:val="24"/>
        </w:rPr>
        <w:t>.§)</w:t>
      </w:r>
    </w:p>
    <w:p w14:paraId="1131FDCD" w14:textId="77777777" w:rsidR="00460B02" w:rsidRDefault="00460B02"/>
    <w:p w14:paraId="1131FDCE" w14:textId="77777777" w:rsidR="00AA205A" w:rsidRPr="00AA205A" w:rsidRDefault="00AA205A">
      <w:pPr>
        <w:rPr>
          <w:rFonts w:ascii="Times New Roman" w:hAnsi="Times New Roman" w:cs="Times New Roman"/>
          <w:sz w:val="24"/>
          <w:szCs w:val="24"/>
        </w:rPr>
      </w:pPr>
      <w:r w:rsidRPr="00AA205A">
        <w:rPr>
          <w:rFonts w:ascii="Times New Roman" w:hAnsi="Times New Roman" w:cs="Times New Roman"/>
          <w:sz w:val="24"/>
          <w:szCs w:val="24"/>
        </w:rPr>
        <w:t>Jurģīši 1, Alojas pagasts, Limbažu novads, kadastra apzīmējums 6627 003 0184</w:t>
      </w:r>
    </w:p>
    <w:p w14:paraId="1131FDCF" w14:textId="77777777" w:rsidR="00AA205A" w:rsidRDefault="00AA205A">
      <w:r w:rsidRPr="00AA205A">
        <w:rPr>
          <w:noProof/>
        </w:rPr>
        <w:drawing>
          <wp:inline distT="0" distB="0" distL="0" distR="0" wp14:anchorId="1131FDD0" wp14:editId="1131FDD1">
            <wp:extent cx="5274310" cy="465582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55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A205A" w:rsidSect="00946F4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05A"/>
    <w:rsid w:val="00460B02"/>
    <w:rsid w:val="0056711B"/>
    <w:rsid w:val="00946F4B"/>
    <w:rsid w:val="00AA2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1FDC9"/>
  <w15:chartTrackingRefBased/>
  <w15:docId w15:val="{915A93DC-63CA-4E3D-BEAE-3F368C27C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AA205A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Santa Čingule</cp:lastModifiedBy>
  <cp:revision>2</cp:revision>
  <dcterms:created xsi:type="dcterms:W3CDTF">2023-05-31T06:08:00Z</dcterms:created>
  <dcterms:modified xsi:type="dcterms:W3CDTF">2023-05-31T06:08:00Z</dcterms:modified>
</cp:coreProperties>
</file>