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F496D" w14:textId="77777777" w:rsidR="00D16807" w:rsidRPr="00D16807" w:rsidRDefault="00D16807" w:rsidP="00D16807">
      <w:pPr>
        <w:jc w:val="center"/>
        <w:rPr>
          <w:b/>
          <w:bCs/>
          <w:caps/>
          <w:sz w:val="24"/>
          <w:szCs w:val="24"/>
          <w:lang w:eastAsia="en-US"/>
        </w:rPr>
      </w:pPr>
      <w:r w:rsidRPr="00D16807">
        <w:rPr>
          <w:b/>
          <w:bCs/>
          <w:caps/>
          <w:noProof/>
          <w:sz w:val="24"/>
          <w:szCs w:val="24"/>
        </w:rPr>
        <w:drawing>
          <wp:anchor distT="0" distB="0" distL="114300" distR="114300" simplePos="0" relativeHeight="251659264" behindDoc="0" locked="0" layoutInCell="1" allowOverlap="1" wp14:anchorId="2A380F49" wp14:editId="43AF3591">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6807">
        <w:rPr>
          <w:b/>
          <w:bCs/>
          <w:caps/>
          <w:noProof/>
          <w:sz w:val="28"/>
          <w:szCs w:val="28"/>
          <w:lang w:val="en-GB" w:eastAsia="en-US"/>
        </w:rPr>
        <w:t>Limbažu novada DOME</w:t>
      </w:r>
    </w:p>
    <w:p w14:paraId="58C09E2F" w14:textId="77777777" w:rsidR="00D16807" w:rsidRPr="00D16807" w:rsidRDefault="00D16807" w:rsidP="00D16807">
      <w:pPr>
        <w:jc w:val="center"/>
        <w:rPr>
          <w:sz w:val="18"/>
        </w:rPr>
      </w:pPr>
      <w:proofErr w:type="spellStart"/>
      <w:r w:rsidRPr="00D16807">
        <w:rPr>
          <w:sz w:val="18"/>
        </w:rPr>
        <w:t>Reģ</w:t>
      </w:r>
      <w:proofErr w:type="spellEnd"/>
      <w:r w:rsidRPr="00D16807">
        <w:rPr>
          <w:sz w:val="18"/>
        </w:rPr>
        <w:t xml:space="preserve">. Nr. </w:t>
      </w:r>
      <w:r w:rsidRPr="00D16807">
        <w:rPr>
          <w:noProof/>
          <w:sz w:val="18"/>
        </w:rPr>
        <w:t>90009114631</w:t>
      </w:r>
      <w:r w:rsidRPr="00D16807">
        <w:rPr>
          <w:sz w:val="18"/>
        </w:rPr>
        <w:t xml:space="preserve">; </w:t>
      </w:r>
      <w:r w:rsidRPr="00D16807">
        <w:rPr>
          <w:noProof/>
          <w:sz w:val="18"/>
        </w:rPr>
        <w:t>Rīgas iela 16, Limbaži, Limbažu novads LV-4001</w:t>
      </w:r>
      <w:r w:rsidRPr="00D16807">
        <w:rPr>
          <w:sz w:val="18"/>
        </w:rPr>
        <w:t xml:space="preserve">; </w:t>
      </w:r>
    </w:p>
    <w:p w14:paraId="708144C4" w14:textId="77777777" w:rsidR="00D16807" w:rsidRPr="00D16807" w:rsidRDefault="00D16807" w:rsidP="00D16807">
      <w:pPr>
        <w:jc w:val="center"/>
        <w:rPr>
          <w:sz w:val="18"/>
        </w:rPr>
      </w:pPr>
      <w:r w:rsidRPr="00D16807">
        <w:rPr>
          <w:sz w:val="18"/>
        </w:rPr>
        <w:t>E-pasts</w:t>
      </w:r>
      <w:r w:rsidRPr="00D16807">
        <w:rPr>
          <w:iCs/>
          <w:sz w:val="18"/>
        </w:rPr>
        <w:t xml:space="preserve"> </w:t>
      </w:r>
      <w:r w:rsidRPr="00D16807">
        <w:rPr>
          <w:iCs/>
          <w:noProof/>
          <w:sz w:val="18"/>
        </w:rPr>
        <w:t>pasts@limbazunovads.lv</w:t>
      </w:r>
      <w:r w:rsidRPr="00D16807">
        <w:rPr>
          <w:iCs/>
          <w:sz w:val="18"/>
        </w:rPr>
        <w:t>;</w:t>
      </w:r>
      <w:r w:rsidRPr="00D16807">
        <w:rPr>
          <w:sz w:val="18"/>
        </w:rPr>
        <w:t xml:space="preserve"> tālrunis </w:t>
      </w:r>
      <w:r w:rsidRPr="00D16807">
        <w:rPr>
          <w:noProof/>
          <w:sz w:val="18"/>
        </w:rPr>
        <w:t>64023003</w:t>
      </w:r>
    </w:p>
    <w:p w14:paraId="6E21E4CE" w14:textId="77777777" w:rsidR="0080296C" w:rsidRPr="004C2222" w:rsidRDefault="0080296C" w:rsidP="0080296C">
      <w:pPr>
        <w:autoSpaceDN w:val="0"/>
        <w:jc w:val="center"/>
        <w:rPr>
          <w:bCs/>
          <w:sz w:val="24"/>
          <w:szCs w:val="24"/>
        </w:rPr>
      </w:pPr>
    </w:p>
    <w:p w14:paraId="5EA424E8" w14:textId="77777777" w:rsidR="00D16807" w:rsidRPr="00D16807" w:rsidRDefault="00D16807" w:rsidP="00D16807">
      <w:pPr>
        <w:jc w:val="right"/>
        <w:rPr>
          <w:b/>
          <w:sz w:val="24"/>
          <w:szCs w:val="24"/>
          <w:lang w:eastAsia="en-US"/>
        </w:rPr>
      </w:pPr>
      <w:r w:rsidRPr="00D16807">
        <w:rPr>
          <w:b/>
          <w:sz w:val="24"/>
          <w:szCs w:val="24"/>
          <w:lang w:eastAsia="en-US"/>
        </w:rPr>
        <w:t>APSTIPRINĀTS</w:t>
      </w:r>
    </w:p>
    <w:p w14:paraId="5A28B62A" w14:textId="77777777" w:rsidR="00D16807" w:rsidRPr="00D16807" w:rsidRDefault="00D16807" w:rsidP="00D16807">
      <w:pPr>
        <w:jc w:val="right"/>
        <w:rPr>
          <w:sz w:val="24"/>
          <w:szCs w:val="24"/>
          <w:lang w:eastAsia="en-US"/>
        </w:rPr>
      </w:pPr>
      <w:r w:rsidRPr="00D16807">
        <w:rPr>
          <w:sz w:val="24"/>
          <w:szCs w:val="24"/>
          <w:lang w:eastAsia="en-US"/>
        </w:rPr>
        <w:t>ar Limbažu novada domes</w:t>
      </w:r>
    </w:p>
    <w:p w14:paraId="66E159F3" w14:textId="1B3CAD90" w:rsidR="00D16807" w:rsidRPr="00D16807" w:rsidRDefault="0053532B" w:rsidP="00D16807">
      <w:pPr>
        <w:jc w:val="right"/>
        <w:rPr>
          <w:sz w:val="24"/>
          <w:szCs w:val="24"/>
          <w:lang w:eastAsia="en-US"/>
        </w:rPr>
      </w:pPr>
      <w:r>
        <w:rPr>
          <w:sz w:val="24"/>
          <w:szCs w:val="24"/>
          <w:lang w:eastAsia="en-US"/>
        </w:rPr>
        <w:t>28</w:t>
      </w:r>
      <w:r w:rsidR="00D16807" w:rsidRPr="00D16807">
        <w:rPr>
          <w:sz w:val="24"/>
          <w:szCs w:val="24"/>
          <w:lang w:eastAsia="en-US"/>
        </w:rPr>
        <w:t>.09.2023. sēdes lēmumu Nr.</w:t>
      </w:r>
      <w:r>
        <w:rPr>
          <w:sz w:val="24"/>
          <w:szCs w:val="24"/>
          <w:lang w:eastAsia="en-US"/>
        </w:rPr>
        <w:t>716</w:t>
      </w:r>
    </w:p>
    <w:p w14:paraId="6E44A04F" w14:textId="56A51C6D" w:rsidR="00D16807" w:rsidRPr="00D16807" w:rsidRDefault="00D16807" w:rsidP="00D16807">
      <w:pPr>
        <w:jc w:val="right"/>
        <w:rPr>
          <w:sz w:val="24"/>
          <w:szCs w:val="24"/>
          <w:lang w:eastAsia="en-US"/>
        </w:rPr>
      </w:pPr>
      <w:r w:rsidRPr="00D16807">
        <w:rPr>
          <w:sz w:val="24"/>
          <w:szCs w:val="24"/>
          <w:lang w:eastAsia="en-US"/>
        </w:rPr>
        <w:t>(protokols Nr.</w:t>
      </w:r>
      <w:r w:rsidR="0053532B">
        <w:rPr>
          <w:sz w:val="24"/>
          <w:szCs w:val="24"/>
          <w:lang w:eastAsia="en-US"/>
        </w:rPr>
        <w:t>11</w:t>
      </w:r>
      <w:r w:rsidRPr="00D16807">
        <w:rPr>
          <w:sz w:val="24"/>
          <w:szCs w:val="24"/>
          <w:lang w:eastAsia="en-US"/>
        </w:rPr>
        <w:t xml:space="preserve">, </w:t>
      </w:r>
      <w:r w:rsidR="0053532B">
        <w:rPr>
          <w:sz w:val="24"/>
          <w:szCs w:val="24"/>
          <w:lang w:eastAsia="en-US"/>
        </w:rPr>
        <w:t>8</w:t>
      </w:r>
      <w:r w:rsidRPr="00D16807">
        <w:rPr>
          <w:sz w:val="24"/>
          <w:szCs w:val="24"/>
          <w:lang w:eastAsia="en-US"/>
        </w:rPr>
        <w:t>.)</w:t>
      </w:r>
    </w:p>
    <w:p w14:paraId="59C6D927" w14:textId="77777777" w:rsidR="00D16807" w:rsidRDefault="00D16807" w:rsidP="0080296C">
      <w:pPr>
        <w:jc w:val="center"/>
        <w:rPr>
          <w:b/>
          <w:sz w:val="28"/>
          <w:szCs w:val="28"/>
        </w:rPr>
      </w:pPr>
    </w:p>
    <w:p w14:paraId="5A6EBC4A" w14:textId="77777777" w:rsidR="0080296C" w:rsidRPr="00D16807" w:rsidRDefault="0080296C" w:rsidP="0080296C">
      <w:pPr>
        <w:jc w:val="center"/>
        <w:rPr>
          <w:b/>
          <w:sz w:val="28"/>
          <w:szCs w:val="28"/>
        </w:rPr>
      </w:pPr>
      <w:r w:rsidRPr="00D16807">
        <w:rPr>
          <w:b/>
          <w:sz w:val="28"/>
          <w:szCs w:val="28"/>
        </w:rPr>
        <w:t xml:space="preserve">Limbažu novada pašvaldības konkursa </w:t>
      </w:r>
    </w:p>
    <w:p w14:paraId="653A5093" w14:textId="11BFDF3C" w:rsidR="0080296C" w:rsidRPr="00D16807" w:rsidRDefault="0080296C" w:rsidP="0080296C">
      <w:pPr>
        <w:jc w:val="center"/>
        <w:rPr>
          <w:b/>
          <w:sz w:val="28"/>
          <w:szCs w:val="28"/>
        </w:rPr>
      </w:pPr>
      <w:r w:rsidRPr="00D16807">
        <w:rPr>
          <w:b/>
          <w:sz w:val="28"/>
          <w:szCs w:val="28"/>
        </w:rPr>
        <w:t>“GADA UZŅĒMUMS 202</w:t>
      </w:r>
      <w:r w:rsidR="0063315D" w:rsidRPr="00D16807">
        <w:rPr>
          <w:b/>
          <w:sz w:val="28"/>
          <w:szCs w:val="28"/>
        </w:rPr>
        <w:t>3</w:t>
      </w:r>
      <w:r w:rsidRPr="00D16807">
        <w:rPr>
          <w:b/>
          <w:sz w:val="28"/>
          <w:szCs w:val="28"/>
        </w:rPr>
        <w:t>”</w:t>
      </w:r>
    </w:p>
    <w:p w14:paraId="0932149C" w14:textId="77777777" w:rsidR="0080296C" w:rsidRPr="00D16807" w:rsidRDefault="0080296C" w:rsidP="0080296C">
      <w:pPr>
        <w:jc w:val="center"/>
        <w:rPr>
          <w:b/>
          <w:sz w:val="28"/>
          <w:szCs w:val="28"/>
        </w:rPr>
      </w:pPr>
      <w:r w:rsidRPr="00D16807">
        <w:rPr>
          <w:b/>
          <w:sz w:val="28"/>
          <w:szCs w:val="28"/>
        </w:rPr>
        <w:t>nolikums</w:t>
      </w:r>
    </w:p>
    <w:p w14:paraId="512E4034" w14:textId="77777777" w:rsidR="0080296C" w:rsidRPr="004C2222" w:rsidRDefault="0080296C" w:rsidP="00C47C7B">
      <w:pPr>
        <w:rPr>
          <w:b/>
          <w:sz w:val="24"/>
          <w:szCs w:val="24"/>
        </w:rPr>
      </w:pPr>
    </w:p>
    <w:p w14:paraId="3CE4997E" w14:textId="20C0CB45" w:rsidR="00F05D82" w:rsidRPr="004C2222" w:rsidRDefault="0080296C" w:rsidP="00D16807">
      <w:pPr>
        <w:numPr>
          <w:ilvl w:val="0"/>
          <w:numId w:val="1"/>
        </w:numPr>
        <w:spacing w:after="120"/>
        <w:ind w:left="0" w:firstLine="0"/>
        <w:jc w:val="center"/>
        <w:rPr>
          <w:b/>
          <w:sz w:val="24"/>
          <w:szCs w:val="24"/>
        </w:rPr>
      </w:pPr>
      <w:r w:rsidRPr="004C2222">
        <w:rPr>
          <w:b/>
          <w:sz w:val="24"/>
          <w:szCs w:val="24"/>
        </w:rPr>
        <w:t>Vispārīgie jautājumi</w:t>
      </w:r>
    </w:p>
    <w:p w14:paraId="25D57CFE" w14:textId="27F47E61" w:rsidR="0080296C" w:rsidRPr="004C2222" w:rsidRDefault="0080296C" w:rsidP="0053532B">
      <w:pPr>
        <w:numPr>
          <w:ilvl w:val="0"/>
          <w:numId w:val="2"/>
        </w:numPr>
        <w:ind w:left="425" w:hanging="425"/>
        <w:jc w:val="both"/>
        <w:rPr>
          <w:sz w:val="24"/>
          <w:szCs w:val="24"/>
        </w:rPr>
      </w:pPr>
      <w:r w:rsidRPr="004C2222">
        <w:rPr>
          <w:sz w:val="24"/>
          <w:szCs w:val="24"/>
        </w:rPr>
        <w:t>Nolikums paredz Limbažu novada pašvaldības konkursa “Gada uzņēmums 202</w:t>
      </w:r>
      <w:r w:rsidR="0063315D" w:rsidRPr="004C2222">
        <w:rPr>
          <w:sz w:val="24"/>
          <w:szCs w:val="24"/>
        </w:rPr>
        <w:t>3</w:t>
      </w:r>
      <w:r w:rsidRPr="004C2222">
        <w:rPr>
          <w:sz w:val="24"/>
          <w:szCs w:val="24"/>
        </w:rPr>
        <w:t xml:space="preserve">” (turpmāk – Konkurss) organizācijas un norises kārtību, kā arī uzvarētāju un dalībnieku godināšanu. </w:t>
      </w:r>
    </w:p>
    <w:p w14:paraId="0A28F06C" w14:textId="77777777" w:rsidR="0080296C" w:rsidRPr="004C2222" w:rsidRDefault="0080296C" w:rsidP="0053532B">
      <w:pPr>
        <w:numPr>
          <w:ilvl w:val="0"/>
          <w:numId w:val="2"/>
        </w:numPr>
        <w:ind w:left="425" w:hanging="425"/>
        <w:jc w:val="both"/>
        <w:rPr>
          <w:sz w:val="24"/>
          <w:szCs w:val="24"/>
        </w:rPr>
      </w:pPr>
      <w:r w:rsidRPr="004C2222">
        <w:rPr>
          <w:sz w:val="24"/>
          <w:szCs w:val="24"/>
        </w:rPr>
        <w:t>Konkursa mērķis ir apzināt un godināt Limbažu novada uzņēmējus, kuri aktīvi un godprātīgi darbojas savā nozarē, sekmējot uzņēmējdarbības vides attīstību Limbažu novadā un veicinot Limbažu novada uzņēmēju atpazīstamību, popularizējot labās uzņēmējdarbības prakses piemērus.</w:t>
      </w:r>
    </w:p>
    <w:p w14:paraId="5F9C1209" w14:textId="77777777" w:rsidR="0080296C" w:rsidRPr="004C2222" w:rsidRDefault="0080296C" w:rsidP="0053532B">
      <w:pPr>
        <w:numPr>
          <w:ilvl w:val="0"/>
          <w:numId w:val="2"/>
        </w:numPr>
        <w:ind w:left="425" w:hanging="425"/>
        <w:jc w:val="both"/>
        <w:rPr>
          <w:sz w:val="24"/>
          <w:szCs w:val="24"/>
        </w:rPr>
      </w:pPr>
      <w:r w:rsidRPr="004C2222">
        <w:rPr>
          <w:sz w:val="24"/>
          <w:szCs w:val="24"/>
        </w:rPr>
        <w:t xml:space="preserve">Konkursu organizē Limbažu novada pašvaldība. Finanšu līdzekļi konkursa organizēšanas izdevumu segšanai tiek paredzēti no Limbažu novada pašvaldība kārtējā gada budžeta. </w:t>
      </w:r>
    </w:p>
    <w:p w14:paraId="626A61A0" w14:textId="76476EB5" w:rsidR="0080296C" w:rsidRPr="004C2222" w:rsidRDefault="0080296C" w:rsidP="0053532B">
      <w:pPr>
        <w:pStyle w:val="Sarakstarindkopa1"/>
        <w:numPr>
          <w:ilvl w:val="0"/>
          <w:numId w:val="2"/>
        </w:numPr>
        <w:spacing w:after="0" w:line="240" w:lineRule="auto"/>
        <w:ind w:left="425" w:hanging="425"/>
        <w:jc w:val="both"/>
        <w:rPr>
          <w:sz w:val="24"/>
          <w:szCs w:val="24"/>
        </w:rPr>
      </w:pPr>
      <w:r w:rsidRPr="004C2222">
        <w:rPr>
          <w:rFonts w:ascii="Times New Roman" w:eastAsia="Times New Roman" w:hAnsi="Times New Roman"/>
          <w:sz w:val="24"/>
          <w:szCs w:val="24"/>
          <w:lang w:eastAsia="lv-LV"/>
        </w:rPr>
        <w:t>Konkursa rīkotāja pilnvarotā kontaktperson</w:t>
      </w:r>
      <w:r w:rsidR="0062195A" w:rsidRPr="004C2222">
        <w:rPr>
          <w:rFonts w:ascii="Times New Roman" w:eastAsia="Times New Roman" w:hAnsi="Times New Roman"/>
          <w:sz w:val="24"/>
          <w:szCs w:val="24"/>
          <w:lang w:eastAsia="lv-LV"/>
        </w:rPr>
        <w:t>a</w:t>
      </w:r>
      <w:r w:rsidRPr="004C2222">
        <w:rPr>
          <w:rFonts w:ascii="Times New Roman" w:eastAsia="Times New Roman" w:hAnsi="Times New Roman"/>
          <w:sz w:val="24"/>
          <w:szCs w:val="24"/>
          <w:lang w:eastAsia="lv-LV"/>
        </w:rPr>
        <w:t xml:space="preserve"> ir Limbažu novada pašvaldības aģentūra</w:t>
      </w:r>
      <w:r w:rsidR="00552ABC" w:rsidRPr="004C2222">
        <w:rPr>
          <w:rFonts w:ascii="Times New Roman" w:eastAsia="Times New Roman" w:hAnsi="Times New Roman"/>
          <w:sz w:val="24"/>
          <w:szCs w:val="24"/>
          <w:lang w:eastAsia="lv-LV"/>
        </w:rPr>
        <w:t>s</w:t>
      </w:r>
      <w:r w:rsidRPr="004C2222">
        <w:rPr>
          <w:rFonts w:ascii="Times New Roman" w:eastAsia="Times New Roman" w:hAnsi="Times New Roman"/>
          <w:sz w:val="24"/>
          <w:szCs w:val="24"/>
          <w:lang w:eastAsia="lv-LV"/>
        </w:rPr>
        <w:t xml:space="preserve"> „LAUTA” (turpmāk – Aģentūra) </w:t>
      </w:r>
      <w:r w:rsidR="0062195A" w:rsidRPr="004C2222">
        <w:rPr>
          <w:rFonts w:ascii="Times New Roman" w:hAnsi="Times New Roman"/>
          <w:sz w:val="24"/>
          <w:szCs w:val="24"/>
          <w:lang w:eastAsia="lv-LV"/>
        </w:rPr>
        <w:t>Limbažu uzņēmējdarbības un sociālās uzņēmējdarbības attīstības centr</w:t>
      </w:r>
      <w:r w:rsidR="00552ABC" w:rsidRPr="004C2222">
        <w:rPr>
          <w:rFonts w:ascii="Times New Roman" w:hAnsi="Times New Roman"/>
          <w:sz w:val="24"/>
          <w:szCs w:val="24"/>
          <w:lang w:eastAsia="lv-LV"/>
        </w:rPr>
        <w:t>a</w:t>
      </w:r>
      <w:r w:rsidR="00552ABC" w:rsidRPr="004C2222">
        <w:rPr>
          <w:rFonts w:ascii="Times New Roman" w:eastAsia="Times New Roman" w:hAnsi="Times New Roman"/>
          <w:sz w:val="24"/>
          <w:szCs w:val="24"/>
          <w:lang w:eastAsia="lv-LV"/>
        </w:rPr>
        <w:t xml:space="preserve"> uzņēmējdarbības konsultants</w:t>
      </w:r>
      <w:r w:rsidR="00E26368" w:rsidRPr="004C2222">
        <w:rPr>
          <w:rFonts w:ascii="Times New Roman" w:hAnsi="Times New Roman"/>
          <w:sz w:val="24"/>
          <w:szCs w:val="24"/>
          <w:lang w:eastAsia="lv-LV"/>
        </w:rPr>
        <w:t>,</w:t>
      </w:r>
      <w:r w:rsidR="00552ABC" w:rsidRPr="004C2222">
        <w:rPr>
          <w:rFonts w:ascii="Times New Roman" w:hAnsi="Times New Roman"/>
          <w:sz w:val="24"/>
          <w:szCs w:val="24"/>
          <w:lang w:eastAsia="lv-LV"/>
        </w:rPr>
        <w:t xml:space="preserve"> adrese:</w:t>
      </w:r>
      <w:r w:rsidR="00E26368" w:rsidRPr="004C2222">
        <w:rPr>
          <w:rFonts w:ascii="Times New Roman" w:hAnsi="Times New Roman"/>
          <w:sz w:val="24"/>
          <w:szCs w:val="24"/>
          <w:lang w:eastAsia="lv-LV"/>
        </w:rPr>
        <w:t xml:space="preserve"> Burtnieku iela 2, Limbaž</w:t>
      </w:r>
      <w:r w:rsidR="00552ABC" w:rsidRPr="004C2222">
        <w:rPr>
          <w:rFonts w:ascii="Times New Roman" w:hAnsi="Times New Roman"/>
          <w:sz w:val="24"/>
          <w:szCs w:val="24"/>
          <w:lang w:eastAsia="lv-LV"/>
        </w:rPr>
        <w:t>i</w:t>
      </w:r>
      <w:r w:rsidR="00E26368" w:rsidRPr="004C2222">
        <w:rPr>
          <w:rFonts w:ascii="Times New Roman" w:hAnsi="Times New Roman"/>
          <w:sz w:val="24"/>
          <w:szCs w:val="24"/>
          <w:lang w:eastAsia="lv-LV"/>
        </w:rPr>
        <w:t>, Tālr.: 26138261, 261</w:t>
      </w:r>
      <w:r w:rsidR="002D08DD" w:rsidRPr="004C2222">
        <w:rPr>
          <w:rFonts w:ascii="Times New Roman" w:hAnsi="Times New Roman"/>
          <w:sz w:val="24"/>
          <w:szCs w:val="24"/>
          <w:lang w:eastAsia="lv-LV"/>
        </w:rPr>
        <w:t>61281</w:t>
      </w:r>
      <w:r w:rsidR="00F77628" w:rsidRPr="004C2222">
        <w:rPr>
          <w:rFonts w:ascii="Times New Roman" w:hAnsi="Times New Roman"/>
          <w:sz w:val="24"/>
          <w:szCs w:val="24"/>
          <w:lang w:eastAsia="lv-LV"/>
        </w:rPr>
        <w:t>.</w:t>
      </w:r>
      <w:r w:rsidR="00552ABC" w:rsidRPr="004C2222">
        <w:rPr>
          <w:rFonts w:ascii="Times New Roman" w:eastAsia="Times New Roman" w:hAnsi="Times New Roman"/>
          <w:sz w:val="24"/>
          <w:szCs w:val="24"/>
          <w:lang w:eastAsia="lv-LV"/>
        </w:rPr>
        <w:t xml:space="preserve"> </w:t>
      </w:r>
    </w:p>
    <w:p w14:paraId="1FD93354" w14:textId="21E74F69" w:rsidR="0080296C" w:rsidRPr="004C2222" w:rsidRDefault="0080296C" w:rsidP="00D16807">
      <w:pPr>
        <w:numPr>
          <w:ilvl w:val="0"/>
          <w:numId w:val="1"/>
        </w:numPr>
        <w:spacing w:after="120"/>
        <w:ind w:left="0" w:firstLine="0"/>
        <w:jc w:val="center"/>
        <w:rPr>
          <w:b/>
          <w:sz w:val="24"/>
          <w:szCs w:val="24"/>
        </w:rPr>
      </w:pPr>
      <w:r w:rsidRPr="004C2222">
        <w:rPr>
          <w:b/>
          <w:sz w:val="24"/>
          <w:szCs w:val="24"/>
        </w:rPr>
        <w:t>Konkursa norise</w:t>
      </w:r>
    </w:p>
    <w:p w14:paraId="23062EBC" w14:textId="65AC21B4" w:rsidR="004C2222" w:rsidRPr="004C2222" w:rsidRDefault="004C2222" w:rsidP="0053532B">
      <w:pPr>
        <w:numPr>
          <w:ilvl w:val="0"/>
          <w:numId w:val="2"/>
        </w:numPr>
        <w:ind w:left="425" w:hanging="425"/>
        <w:jc w:val="both"/>
        <w:rPr>
          <w:sz w:val="24"/>
          <w:szCs w:val="24"/>
        </w:rPr>
      </w:pPr>
      <w:r w:rsidRPr="004C2222">
        <w:rPr>
          <w:sz w:val="24"/>
          <w:szCs w:val="24"/>
        </w:rPr>
        <w:t>Konkursa ietvaros, laika posmā no 29. septembra līdz 1. novembrim, jebkura fiziska un juridiska persona tiek aicināta izvirzīt pretendentus Konkursa apbalvojuma nominācijās. Konkursa “Gada uzņēmums 2023” uzvarētāji tiek godināti svinīgā ceremonijā. Uzvarētājs katrā no nominācijām saņem ziedus, atzinības apliecinājumus un piemiņas balvu.</w:t>
      </w:r>
    </w:p>
    <w:p w14:paraId="38182E0A" w14:textId="65945EA7" w:rsidR="0080296C" w:rsidRPr="004C2222" w:rsidRDefault="0080296C" w:rsidP="0053532B">
      <w:pPr>
        <w:numPr>
          <w:ilvl w:val="0"/>
          <w:numId w:val="2"/>
        </w:numPr>
        <w:ind w:left="425" w:hanging="425"/>
        <w:jc w:val="both"/>
        <w:rPr>
          <w:sz w:val="24"/>
          <w:szCs w:val="24"/>
        </w:rPr>
      </w:pPr>
      <w:r w:rsidRPr="004C2222">
        <w:rPr>
          <w:sz w:val="24"/>
          <w:szCs w:val="24"/>
        </w:rPr>
        <w:t>Kandidatūras izvirzāmas, aizpildot elektronisko anketu</w:t>
      </w:r>
      <w:r w:rsidR="00A60A0D">
        <w:rPr>
          <w:sz w:val="24"/>
          <w:szCs w:val="24"/>
        </w:rPr>
        <w:t xml:space="preserve"> (Pielikums Nr.1)</w:t>
      </w:r>
      <w:r w:rsidRPr="004C2222">
        <w:rPr>
          <w:sz w:val="24"/>
          <w:szCs w:val="24"/>
        </w:rPr>
        <w:t xml:space="preserve"> Limbažu novada pašvaldības </w:t>
      </w:r>
      <w:r w:rsidR="00552ABC" w:rsidRPr="004C2222">
        <w:rPr>
          <w:sz w:val="24"/>
          <w:szCs w:val="24"/>
        </w:rPr>
        <w:t>tīmekļvietnē</w:t>
      </w:r>
      <w:r w:rsidRPr="004C2222">
        <w:rPr>
          <w:sz w:val="24"/>
          <w:szCs w:val="24"/>
        </w:rPr>
        <w:t xml:space="preserve"> (</w:t>
      </w:r>
      <w:hyperlink r:id="rId8" w:history="1">
        <w:r w:rsidRPr="004C2222">
          <w:rPr>
            <w:rStyle w:val="Hipersaite"/>
            <w:color w:val="auto"/>
            <w:sz w:val="24"/>
            <w:szCs w:val="24"/>
          </w:rPr>
          <w:t>www.limbazunovads.lv</w:t>
        </w:r>
      </w:hyperlink>
      <w:r w:rsidRPr="004C2222">
        <w:rPr>
          <w:sz w:val="24"/>
          <w:szCs w:val="24"/>
        </w:rPr>
        <w:t xml:space="preserve">), Aģentūras </w:t>
      </w:r>
      <w:r w:rsidR="00552ABC" w:rsidRPr="004C2222">
        <w:rPr>
          <w:sz w:val="24"/>
          <w:szCs w:val="24"/>
        </w:rPr>
        <w:t xml:space="preserve">tīmekļvietnē </w:t>
      </w:r>
      <w:r w:rsidRPr="004C2222">
        <w:rPr>
          <w:sz w:val="24"/>
          <w:szCs w:val="24"/>
        </w:rPr>
        <w:t>(www.lauta.lv) vai drukāto anketu personīgi nogādājot Limbažu novada pašvaldības Alojas, Limbažu un Salacgrīvas apvienības pārval</w:t>
      </w:r>
      <w:r w:rsidR="00BF4C21">
        <w:rPr>
          <w:sz w:val="24"/>
          <w:szCs w:val="24"/>
        </w:rPr>
        <w:t>dēs vai to</w:t>
      </w:r>
      <w:r w:rsidRPr="004C2222">
        <w:rPr>
          <w:sz w:val="24"/>
          <w:szCs w:val="24"/>
        </w:rPr>
        <w:t xml:space="preserve"> pakalpojumu sniegšanas centros vai elektroniski nosūtot uz e-pastu lauta@limbazunovads.lv.</w:t>
      </w:r>
      <w:r w:rsidR="00552ABC" w:rsidRPr="004C2222">
        <w:rPr>
          <w:sz w:val="24"/>
          <w:szCs w:val="24"/>
        </w:rPr>
        <w:t xml:space="preserve"> </w:t>
      </w:r>
      <w:r w:rsidRPr="004C2222">
        <w:rPr>
          <w:sz w:val="24"/>
          <w:szCs w:val="24"/>
        </w:rPr>
        <w:t xml:space="preserve"> </w:t>
      </w:r>
      <w:r w:rsidR="00552ABC" w:rsidRPr="004C2222">
        <w:rPr>
          <w:sz w:val="24"/>
          <w:szCs w:val="24"/>
        </w:rPr>
        <w:t xml:space="preserve">  </w:t>
      </w:r>
    </w:p>
    <w:p w14:paraId="12AAF52D" w14:textId="02FC94AB" w:rsidR="0080296C" w:rsidRPr="004C2222" w:rsidRDefault="00A60A0D" w:rsidP="0053532B">
      <w:pPr>
        <w:numPr>
          <w:ilvl w:val="0"/>
          <w:numId w:val="2"/>
        </w:numPr>
        <w:ind w:left="425" w:hanging="425"/>
        <w:jc w:val="both"/>
        <w:rPr>
          <w:sz w:val="24"/>
          <w:szCs w:val="24"/>
        </w:rPr>
      </w:pPr>
      <w:r>
        <w:rPr>
          <w:sz w:val="24"/>
          <w:szCs w:val="24"/>
        </w:rPr>
        <w:t>E</w:t>
      </w:r>
      <w:r w:rsidR="0080296C" w:rsidRPr="004C2222">
        <w:rPr>
          <w:sz w:val="24"/>
          <w:szCs w:val="24"/>
        </w:rPr>
        <w:t xml:space="preserve">lektroniskā anketa tiek publicēta Limbažu novada pašvaldības </w:t>
      </w:r>
      <w:r w:rsidR="00552ABC" w:rsidRPr="004C2222">
        <w:rPr>
          <w:sz w:val="24"/>
          <w:szCs w:val="24"/>
        </w:rPr>
        <w:t>tīmekļvietnē</w:t>
      </w:r>
      <w:r w:rsidR="0080296C" w:rsidRPr="004C2222">
        <w:rPr>
          <w:sz w:val="24"/>
          <w:szCs w:val="24"/>
        </w:rPr>
        <w:t xml:space="preserve">: </w:t>
      </w:r>
      <w:hyperlink r:id="rId9" w:history="1">
        <w:r w:rsidR="0080296C" w:rsidRPr="004C2222">
          <w:rPr>
            <w:rStyle w:val="Hipersaite"/>
            <w:color w:val="auto"/>
            <w:sz w:val="24"/>
            <w:szCs w:val="24"/>
          </w:rPr>
          <w:t>www.limbazunovads.lv</w:t>
        </w:r>
      </w:hyperlink>
      <w:r w:rsidR="0080296C" w:rsidRPr="004C2222">
        <w:rPr>
          <w:sz w:val="24"/>
          <w:szCs w:val="24"/>
        </w:rPr>
        <w:t xml:space="preserve">, Aģentūras </w:t>
      </w:r>
      <w:r w:rsidR="00552ABC" w:rsidRPr="004C2222">
        <w:rPr>
          <w:sz w:val="24"/>
          <w:szCs w:val="24"/>
        </w:rPr>
        <w:t xml:space="preserve">tīmekļvietnē </w:t>
      </w:r>
      <w:r w:rsidR="0080296C" w:rsidRPr="004C2222">
        <w:rPr>
          <w:sz w:val="24"/>
          <w:szCs w:val="24"/>
        </w:rPr>
        <w:t>(www.lauta.lv)</w:t>
      </w:r>
      <w:r w:rsidR="00BF4C21">
        <w:rPr>
          <w:sz w:val="24"/>
          <w:szCs w:val="24"/>
        </w:rPr>
        <w:t>,</w:t>
      </w:r>
      <w:r w:rsidR="0080296C" w:rsidRPr="004C2222">
        <w:rPr>
          <w:sz w:val="24"/>
          <w:szCs w:val="24"/>
        </w:rPr>
        <w:t xml:space="preserve"> Limbažu novada pārvaldībā esošajās sociālā tīkla </w:t>
      </w:r>
      <w:proofErr w:type="spellStart"/>
      <w:r w:rsidR="0080296C" w:rsidRPr="004C2222">
        <w:rPr>
          <w:sz w:val="24"/>
          <w:szCs w:val="24"/>
        </w:rPr>
        <w:t>Facebook</w:t>
      </w:r>
      <w:proofErr w:type="spellEnd"/>
      <w:r w:rsidR="0080296C" w:rsidRPr="004C2222">
        <w:rPr>
          <w:sz w:val="24"/>
          <w:szCs w:val="24"/>
        </w:rPr>
        <w:t xml:space="preserve"> lapās </w:t>
      </w:r>
      <w:r w:rsidR="0080296C" w:rsidRPr="004C2222">
        <w:rPr>
          <w:i/>
          <w:iCs/>
          <w:sz w:val="24"/>
          <w:szCs w:val="24"/>
        </w:rPr>
        <w:t>Limbažu Novads,</w:t>
      </w:r>
      <w:r w:rsidR="0080296C" w:rsidRPr="004C2222">
        <w:rPr>
          <w:sz w:val="24"/>
          <w:szCs w:val="24"/>
        </w:rPr>
        <w:t xml:space="preserve"> </w:t>
      </w:r>
      <w:r w:rsidR="008328CC" w:rsidRPr="004C2222">
        <w:rPr>
          <w:i/>
          <w:iCs/>
          <w:sz w:val="24"/>
          <w:szCs w:val="24"/>
        </w:rPr>
        <w:t>Limbažu novada pašvaldības aģentūra LAUTA</w:t>
      </w:r>
      <w:r w:rsidR="0080296C" w:rsidRPr="004C2222">
        <w:rPr>
          <w:sz w:val="24"/>
          <w:szCs w:val="24"/>
        </w:rPr>
        <w:t>, kā arī drukātās anketas tiek izvietotas Limbažu novada pašvaldības Alojas, Limbažu un Salacgrīvas apvienības pārval</w:t>
      </w:r>
      <w:r w:rsidR="00BF4C21">
        <w:rPr>
          <w:sz w:val="24"/>
          <w:szCs w:val="24"/>
        </w:rPr>
        <w:t>dēs un to</w:t>
      </w:r>
      <w:r w:rsidR="0080296C" w:rsidRPr="004C2222">
        <w:rPr>
          <w:sz w:val="24"/>
          <w:szCs w:val="24"/>
        </w:rPr>
        <w:t xml:space="preserve"> pakalpojumu sniegšanas centros un citās publiski pieejamās vietās, iepriekš saskaņojot ar attiecīgās vietas īpašnieku vai vadītāju. </w:t>
      </w:r>
    </w:p>
    <w:p w14:paraId="438C7406" w14:textId="39DD8F6A" w:rsidR="0080296C" w:rsidRPr="004C2222" w:rsidRDefault="0080296C" w:rsidP="0053532B">
      <w:pPr>
        <w:numPr>
          <w:ilvl w:val="0"/>
          <w:numId w:val="2"/>
        </w:numPr>
        <w:ind w:left="425" w:hanging="425"/>
        <w:jc w:val="both"/>
        <w:rPr>
          <w:sz w:val="24"/>
          <w:szCs w:val="24"/>
        </w:rPr>
      </w:pPr>
      <w:r w:rsidRPr="004C2222">
        <w:rPr>
          <w:sz w:val="24"/>
          <w:szCs w:val="24"/>
        </w:rPr>
        <w:t xml:space="preserve">Aptaujas rezultātu apkopošanu veic </w:t>
      </w:r>
      <w:r w:rsidR="00CF5959" w:rsidRPr="004C2222">
        <w:rPr>
          <w:sz w:val="24"/>
          <w:szCs w:val="24"/>
        </w:rPr>
        <w:t xml:space="preserve">uzņēmējdarbības </w:t>
      </w:r>
      <w:r w:rsidR="00552ABC" w:rsidRPr="004C2222">
        <w:rPr>
          <w:sz w:val="24"/>
          <w:szCs w:val="24"/>
        </w:rPr>
        <w:t>konsultants</w:t>
      </w:r>
      <w:r w:rsidRPr="004C2222">
        <w:rPr>
          <w:sz w:val="24"/>
          <w:szCs w:val="24"/>
        </w:rPr>
        <w:t>.</w:t>
      </w:r>
    </w:p>
    <w:p w14:paraId="3E2147BC" w14:textId="77777777" w:rsidR="0080296C" w:rsidRPr="004C2222" w:rsidRDefault="0080296C" w:rsidP="0080296C">
      <w:pPr>
        <w:jc w:val="both"/>
        <w:rPr>
          <w:sz w:val="24"/>
          <w:szCs w:val="24"/>
        </w:rPr>
      </w:pPr>
    </w:p>
    <w:p w14:paraId="54B81209" w14:textId="54C72359" w:rsidR="00F05D82" w:rsidRPr="004C2222" w:rsidRDefault="0080296C" w:rsidP="00D16807">
      <w:pPr>
        <w:numPr>
          <w:ilvl w:val="0"/>
          <w:numId w:val="1"/>
        </w:numPr>
        <w:spacing w:after="120"/>
        <w:ind w:left="0" w:firstLine="0"/>
        <w:jc w:val="center"/>
        <w:rPr>
          <w:b/>
          <w:sz w:val="24"/>
          <w:szCs w:val="24"/>
        </w:rPr>
      </w:pPr>
      <w:r w:rsidRPr="004C2222">
        <w:rPr>
          <w:b/>
          <w:sz w:val="24"/>
          <w:szCs w:val="24"/>
        </w:rPr>
        <w:t>Komisijas sastāvs</w:t>
      </w:r>
    </w:p>
    <w:p w14:paraId="71E74C0D" w14:textId="77777777" w:rsidR="00D000A9" w:rsidRPr="004C2222" w:rsidRDefault="00D000A9" w:rsidP="0053532B">
      <w:pPr>
        <w:numPr>
          <w:ilvl w:val="0"/>
          <w:numId w:val="2"/>
        </w:numPr>
        <w:ind w:left="425" w:hanging="425"/>
        <w:jc w:val="both"/>
        <w:rPr>
          <w:sz w:val="24"/>
          <w:szCs w:val="24"/>
        </w:rPr>
      </w:pPr>
      <w:r w:rsidRPr="004C2222">
        <w:rPr>
          <w:sz w:val="24"/>
          <w:szCs w:val="24"/>
        </w:rPr>
        <w:lastRenderedPageBreak/>
        <w:t xml:space="preserve">Konkursa apbalvojuma nomināciju pretendentus vērtē un lēmumu par uzvarētājiem pieņem </w:t>
      </w:r>
      <w:bookmarkStart w:id="0" w:name="_Hlk18674184"/>
      <w:r w:rsidRPr="004C2222">
        <w:rPr>
          <w:sz w:val="24"/>
          <w:szCs w:val="24"/>
        </w:rPr>
        <w:t xml:space="preserve">Konkursa vērtēšanas komisija </w:t>
      </w:r>
      <w:bookmarkEnd w:id="0"/>
      <w:r w:rsidRPr="004C2222">
        <w:rPr>
          <w:sz w:val="24"/>
          <w:szCs w:val="24"/>
        </w:rPr>
        <w:t>(turpmāk – Komisija).</w:t>
      </w:r>
    </w:p>
    <w:p w14:paraId="74E6D97C" w14:textId="77777777" w:rsidR="00F235C1" w:rsidRPr="004C2222" w:rsidRDefault="00F235C1" w:rsidP="0053532B">
      <w:pPr>
        <w:numPr>
          <w:ilvl w:val="0"/>
          <w:numId w:val="2"/>
        </w:numPr>
        <w:ind w:left="425" w:hanging="425"/>
        <w:jc w:val="both"/>
        <w:rPr>
          <w:sz w:val="24"/>
          <w:szCs w:val="24"/>
        </w:rPr>
      </w:pPr>
      <w:r w:rsidRPr="004C2222">
        <w:rPr>
          <w:sz w:val="24"/>
          <w:szCs w:val="24"/>
        </w:rPr>
        <w:t xml:space="preserve">Komisijas sastāvā ir 4 komisijas locekļi, tai skaitā komisijas priekšsēdētājs un tā vietnieks. </w:t>
      </w:r>
    </w:p>
    <w:p w14:paraId="573256B1" w14:textId="5F0AD809" w:rsidR="00F235C1" w:rsidRPr="004C2222" w:rsidRDefault="00F235C1" w:rsidP="0053532B">
      <w:pPr>
        <w:ind w:left="964" w:hanging="567"/>
        <w:jc w:val="both"/>
        <w:rPr>
          <w:sz w:val="24"/>
          <w:szCs w:val="24"/>
        </w:rPr>
      </w:pPr>
      <w:r w:rsidRPr="004C2222">
        <w:rPr>
          <w:sz w:val="24"/>
          <w:szCs w:val="24"/>
        </w:rPr>
        <w:t xml:space="preserve">10.1. Komisijas sastāvs: </w:t>
      </w:r>
    </w:p>
    <w:p w14:paraId="4134ACD3" w14:textId="5337694F" w:rsidR="00F235C1" w:rsidRPr="004C2222" w:rsidRDefault="00F235C1" w:rsidP="00F235C1">
      <w:pPr>
        <w:numPr>
          <w:ilvl w:val="1"/>
          <w:numId w:val="3"/>
        </w:numPr>
        <w:tabs>
          <w:tab w:val="clear" w:pos="360"/>
          <w:tab w:val="num" w:pos="993"/>
        </w:tabs>
        <w:suppressAutoHyphens/>
        <w:ind w:left="1843" w:hanging="992"/>
        <w:jc w:val="both"/>
      </w:pPr>
      <w:r w:rsidRPr="004C2222">
        <w:rPr>
          <w:sz w:val="24"/>
          <w:szCs w:val="24"/>
        </w:rPr>
        <w:t xml:space="preserve">10.1.1. Komisijas priekšsēdētājs - Limbažu novada pašvaldības domes priekšsēdētājs Dagnis </w:t>
      </w:r>
      <w:proofErr w:type="spellStart"/>
      <w:r w:rsidRPr="004C2222">
        <w:rPr>
          <w:sz w:val="24"/>
          <w:szCs w:val="24"/>
        </w:rPr>
        <w:t>Straubergs</w:t>
      </w:r>
      <w:proofErr w:type="spellEnd"/>
      <w:r w:rsidRPr="004C2222">
        <w:rPr>
          <w:sz w:val="24"/>
          <w:szCs w:val="24"/>
        </w:rPr>
        <w:t>;</w:t>
      </w:r>
    </w:p>
    <w:p w14:paraId="1CD70368" w14:textId="3550C902" w:rsidR="00F235C1" w:rsidRPr="004C2222" w:rsidRDefault="00F235C1" w:rsidP="00F235C1">
      <w:pPr>
        <w:numPr>
          <w:ilvl w:val="1"/>
          <w:numId w:val="3"/>
        </w:numPr>
        <w:tabs>
          <w:tab w:val="clear" w:pos="360"/>
          <w:tab w:val="num" w:pos="993"/>
        </w:tabs>
        <w:suppressAutoHyphens/>
        <w:ind w:left="1843" w:hanging="992"/>
        <w:jc w:val="both"/>
      </w:pPr>
      <w:r w:rsidRPr="004C2222">
        <w:rPr>
          <w:sz w:val="24"/>
          <w:szCs w:val="24"/>
        </w:rPr>
        <w:t xml:space="preserve">10.1.2. Komisijas priekšsēdētāja vietnieks – Limbažu novada pašvaldības domes priekšsēdētāja 1. vietnieks Māris </w:t>
      </w:r>
      <w:proofErr w:type="spellStart"/>
      <w:r w:rsidRPr="004C2222">
        <w:rPr>
          <w:sz w:val="24"/>
          <w:szCs w:val="24"/>
        </w:rPr>
        <w:t>Beļaunieks</w:t>
      </w:r>
      <w:proofErr w:type="spellEnd"/>
      <w:r w:rsidRPr="004C2222">
        <w:rPr>
          <w:sz w:val="24"/>
          <w:szCs w:val="24"/>
        </w:rPr>
        <w:t>;</w:t>
      </w:r>
    </w:p>
    <w:p w14:paraId="7FAA5DB5" w14:textId="00298BE6" w:rsidR="00F235C1" w:rsidRPr="004C2222" w:rsidRDefault="00F235C1" w:rsidP="00F235C1">
      <w:pPr>
        <w:numPr>
          <w:ilvl w:val="1"/>
          <w:numId w:val="3"/>
        </w:numPr>
        <w:tabs>
          <w:tab w:val="clear" w:pos="360"/>
          <w:tab w:val="num" w:pos="993"/>
        </w:tabs>
        <w:suppressAutoHyphens/>
        <w:ind w:left="1843" w:hanging="992"/>
        <w:jc w:val="both"/>
      </w:pPr>
      <w:r w:rsidRPr="004C2222">
        <w:rPr>
          <w:sz w:val="24"/>
          <w:szCs w:val="24"/>
        </w:rPr>
        <w:t>1</w:t>
      </w:r>
      <w:r w:rsidR="0053532B">
        <w:rPr>
          <w:sz w:val="24"/>
          <w:szCs w:val="24"/>
        </w:rPr>
        <w:t>0</w:t>
      </w:r>
      <w:r w:rsidRPr="004C2222">
        <w:rPr>
          <w:sz w:val="24"/>
          <w:szCs w:val="24"/>
        </w:rPr>
        <w:t xml:space="preserve">.1.3. Komisijas loceklis - Limbažu novada pašvaldības aģentūras “LAUTA” direktore Ilze Millere; </w:t>
      </w:r>
    </w:p>
    <w:p w14:paraId="45D9DA0C" w14:textId="5BA7DC9A" w:rsidR="00F235C1" w:rsidRPr="004C2222" w:rsidRDefault="00F235C1" w:rsidP="00F235C1">
      <w:pPr>
        <w:numPr>
          <w:ilvl w:val="1"/>
          <w:numId w:val="3"/>
        </w:numPr>
        <w:tabs>
          <w:tab w:val="clear" w:pos="360"/>
          <w:tab w:val="num" w:pos="993"/>
        </w:tabs>
        <w:suppressAutoHyphens/>
        <w:ind w:left="1843" w:hanging="992"/>
        <w:jc w:val="both"/>
      </w:pPr>
      <w:r w:rsidRPr="004C2222">
        <w:rPr>
          <w:sz w:val="24"/>
          <w:szCs w:val="24"/>
        </w:rPr>
        <w:t>10.1.4. Komisijas loceklis - Limbažu novada pašvaldības domes deputāts Rūdolfs Pelēkais.</w:t>
      </w:r>
    </w:p>
    <w:p w14:paraId="28C8F08C" w14:textId="743B1F24" w:rsidR="00F235C1" w:rsidRPr="004C2222" w:rsidRDefault="00F235C1" w:rsidP="0053532B">
      <w:pPr>
        <w:ind w:left="964" w:hanging="567"/>
        <w:jc w:val="both"/>
      </w:pPr>
      <w:r w:rsidRPr="004C2222">
        <w:rPr>
          <w:sz w:val="24"/>
          <w:szCs w:val="24"/>
        </w:rPr>
        <w:t>10.2. Komisijā ar padomdevēju tiesībām darbojas Limbažu novada pašvaldības aģentūras uzņēmējdarbības konsultanti.</w:t>
      </w:r>
    </w:p>
    <w:p w14:paraId="515D7FA4" w14:textId="77777777" w:rsidR="00D000A9" w:rsidRPr="004C2222" w:rsidRDefault="00D000A9" w:rsidP="0053532B">
      <w:pPr>
        <w:numPr>
          <w:ilvl w:val="0"/>
          <w:numId w:val="2"/>
        </w:numPr>
        <w:ind w:left="425" w:hanging="425"/>
        <w:jc w:val="both"/>
        <w:rPr>
          <w:sz w:val="24"/>
          <w:szCs w:val="24"/>
        </w:rPr>
      </w:pPr>
      <w:r w:rsidRPr="004C2222">
        <w:rPr>
          <w:sz w:val="24"/>
          <w:szCs w:val="24"/>
        </w:rPr>
        <w:t xml:space="preserve">Komisija no iesniegtajiem pretendentiem katrā nominācijā izvirza trīs pretendentus balvas iegūšanai. </w:t>
      </w:r>
    </w:p>
    <w:p w14:paraId="31ABAB04" w14:textId="05680AFF" w:rsidR="00F235C1" w:rsidRPr="004C2222" w:rsidRDefault="00D000A9" w:rsidP="0053532B">
      <w:pPr>
        <w:numPr>
          <w:ilvl w:val="0"/>
          <w:numId w:val="2"/>
        </w:numPr>
        <w:ind w:left="425" w:hanging="425"/>
        <w:jc w:val="both"/>
        <w:rPr>
          <w:sz w:val="24"/>
          <w:szCs w:val="24"/>
        </w:rPr>
      </w:pPr>
      <w:r w:rsidRPr="004C2222">
        <w:rPr>
          <w:sz w:val="24"/>
          <w:szCs w:val="24"/>
        </w:rPr>
        <w:t>Konkursa uzvarētāju Komisija izvēlas balsojot par vienu uzvarētāju katrā nominācijā, saskaņā ar š</w:t>
      </w:r>
      <w:r w:rsidR="006703EA" w:rsidRPr="004C2222">
        <w:rPr>
          <w:sz w:val="24"/>
          <w:szCs w:val="24"/>
        </w:rPr>
        <w:t>ī</w:t>
      </w:r>
      <w:r w:rsidRPr="004C2222">
        <w:rPr>
          <w:sz w:val="24"/>
          <w:szCs w:val="24"/>
        </w:rPr>
        <w:t xml:space="preserve"> nolikum</w:t>
      </w:r>
      <w:r w:rsidR="006703EA" w:rsidRPr="004C2222">
        <w:rPr>
          <w:sz w:val="24"/>
          <w:szCs w:val="24"/>
        </w:rPr>
        <w:t>ā</w:t>
      </w:r>
      <w:r w:rsidRPr="004C2222">
        <w:rPr>
          <w:sz w:val="24"/>
          <w:szCs w:val="24"/>
        </w:rPr>
        <w:t xml:space="preserve"> noteiktajiem kritērijiem</w:t>
      </w:r>
      <w:r w:rsidR="006703EA" w:rsidRPr="004C2222">
        <w:rPr>
          <w:sz w:val="24"/>
          <w:szCs w:val="24"/>
        </w:rPr>
        <w:t xml:space="preserve"> (Pielikums Nr.</w:t>
      </w:r>
      <w:r w:rsidR="00A60A0D">
        <w:rPr>
          <w:sz w:val="24"/>
          <w:szCs w:val="24"/>
        </w:rPr>
        <w:t>2</w:t>
      </w:r>
      <w:r w:rsidR="006703EA" w:rsidRPr="004C2222">
        <w:rPr>
          <w:sz w:val="24"/>
          <w:szCs w:val="24"/>
        </w:rPr>
        <w:t>)</w:t>
      </w:r>
      <w:r w:rsidRPr="004C2222">
        <w:rPr>
          <w:sz w:val="24"/>
          <w:szCs w:val="24"/>
        </w:rPr>
        <w:t>.</w:t>
      </w:r>
      <w:r w:rsidR="00F235C1" w:rsidRPr="004C2222">
        <w:rPr>
          <w:sz w:val="24"/>
          <w:szCs w:val="24"/>
        </w:rPr>
        <w:t xml:space="preserve"> Komisija ir lemttiesīga, ja tās sēdē piedalās vairāk nekā puse no komisijas locekļiem. Komisija lēmumu pieņem ar vienkāršu balsu vairākumu. Katram komisijas loceklim ir viena balss. Ja lemšanā balsu skaits dalās uz pusēm, tad noteicošā balss pieder komisijas priekšsēdētājam. Komisijas lēmumi ir atklāti un publiski pieejami.</w:t>
      </w:r>
    </w:p>
    <w:p w14:paraId="7C51D95C" w14:textId="6C23B76F" w:rsidR="00552A51" w:rsidRPr="004C2222" w:rsidRDefault="00552A51" w:rsidP="0053532B">
      <w:pPr>
        <w:numPr>
          <w:ilvl w:val="0"/>
          <w:numId w:val="2"/>
        </w:numPr>
        <w:ind w:left="425" w:hanging="425"/>
        <w:jc w:val="both"/>
        <w:rPr>
          <w:sz w:val="24"/>
          <w:szCs w:val="24"/>
        </w:rPr>
      </w:pPr>
      <w:r w:rsidRPr="004C2222">
        <w:rPr>
          <w:sz w:val="24"/>
          <w:szCs w:val="24"/>
        </w:rPr>
        <w:t>Komisijas loceklim ir jāatturas no piedalīšanās balsojumā, ja lēmums skar viņa personiskās intereses, kā arī viņa pirmās pakāpes radinieku, laulātā vai pilnvarotāju un pārstāvamo intereses.</w:t>
      </w:r>
    </w:p>
    <w:p w14:paraId="2E883C22" w14:textId="4164DDF8" w:rsidR="00D000A9" w:rsidRPr="004C2222" w:rsidRDefault="00D000A9" w:rsidP="0053532B">
      <w:pPr>
        <w:numPr>
          <w:ilvl w:val="0"/>
          <w:numId w:val="2"/>
        </w:numPr>
        <w:ind w:left="425" w:hanging="425"/>
        <w:jc w:val="both"/>
        <w:rPr>
          <w:sz w:val="24"/>
          <w:szCs w:val="24"/>
        </w:rPr>
      </w:pPr>
      <w:r w:rsidRPr="004C2222">
        <w:rPr>
          <w:sz w:val="24"/>
          <w:szCs w:val="24"/>
        </w:rPr>
        <w:t xml:space="preserve">Komisija ir tiesīga nepiešķirt balvas kādā no nominācijām, ja attiecīgajā nominācijā nav izvirzīts neviens pretendents, vai arī ja izvirzītie pretendenti neatbilst šajā nolikumā noteiktajām Konkursa prasībām. Komisija ir tiesīga apvienot nominācijas pēc saviem ieskatiem. </w:t>
      </w:r>
      <w:r w:rsidR="00F235C1" w:rsidRPr="004C2222">
        <w:rPr>
          <w:sz w:val="24"/>
          <w:szCs w:val="24"/>
        </w:rPr>
        <w:t xml:space="preserve"> </w:t>
      </w:r>
    </w:p>
    <w:p w14:paraId="3B77AEC2" w14:textId="07DBE925" w:rsidR="00D000A9" w:rsidRPr="004C2222" w:rsidRDefault="00D000A9" w:rsidP="0053532B">
      <w:pPr>
        <w:pStyle w:val="Sarakstarindkopa"/>
        <w:numPr>
          <w:ilvl w:val="0"/>
          <w:numId w:val="2"/>
        </w:numPr>
        <w:ind w:left="425" w:hanging="425"/>
        <w:rPr>
          <w:sz w:val="24"/>
          <w:szCs w:val="24"/>
        </w:rPr>
      </w:pPr>
      <w:r w:rsidRPr="004C2222">
        <w:rPr>
          <w:sz w:val="24"/>
          <w:szCs w:val="24"/>
        </w:rPr>
        <w:t>Konkursa vērtēšanas komisijas lēmumu apstiprina ar Limbažu novada</w:t>
      </w:r>
      <w:r w:rsidR="00AA1670" w:rsidRPr="004C2222">
        <w:rPr>
          <w:sz w:val="24"/>
          <w:szCs w:val="24"/>
        </w:rPr>
        <w:t xml:space="preserve"> pašvaldības</w:t>
      </w:r>
      <w:r w:rsidRPr="004C2222">
        <w:rPr>
          <w:sz w:val="24"/>
          <w:szCs w:val="24"/>
        </w:rPr>
        <w:t xml:space="preserve"> domes sēdes lēmumu.</w:t>
      </w:r>
    </w:p>
    <w:p w14:paraId="18E6787E" w14:textId="70086479" w:rsidR="00F235C1" w:rsidRDefault="00F235C1" w:rsidP="0053532B">
      <w:pPr>
        <w:numPr>
          <w:ilvl w:val="0"/>
          <w:numId w:val="2"/>
        </w:numPr>
        <w:ind w:left="425" w:hanging="425"/>
        <w:jc w:val="both"/>
        <w:rPr>
          <w:sz w:val="24"/>
          <w:szCs w:val="24"/>
        </w:rPr>
      </w:pPr>
      <w:r w:rsidRPr="004C2222">
        <w:rPr>
          <w:sz w:val="24"/>
          <w:szCs w:val="24"/>
        </w:rPr>
        <w:t xml:space="preserve">Komisija patstāvīgi vienojas par sava darba organizāciju. Vērtēšanas komisijas sēdes tiek protokolētas. Protokolistu </w:t>
      </w:r>
      <w:proofErr w:type="spellStart"/>
      <w:r w:rsidRPr="004C2222">
        <w:rPr>
          <w:sz w:val="24"/>
          <w:szCs w:val="24"/>
        </w:rPr>
        <w:t>ievēl</w:t>
      </w:r>
      <w:proofErr w:type="spellEnd"/>
      <w:r w:rsidRPr="004C2222">
        <w:rPr>
          <w:sz w:val="24"/>
          <w:szCs w:val="24"/>
        </w:rPr>
        <w:t xml:space="preserve"> komisija sēdes sākumā. Komisijas sēdes vada komisijas priekšsēdētājs.</w:t>
      </w:r>
    </w:p>
    <w:p w14:paraId="6BBD4C41" w14:textId="77777777" w:rsidR="0080296C" w:rsidRPr="004C2222" w:rsidRDefault="0080296C" w:rsidP="0080296C">
      <w:pPr>
        <w:jc w:val="both"/>
        <w:rPr>
          <w:sz w:val="24"/>
          <w:szCs w:val="24"/>
        </w:rPr>
      </w:pPr>
    </w:p>
    <w:p w14:paraId="24BFB6F7" w14:textId="5BD29048" w:rsidR="000D5368" w:rsidRPr="00BF4C21" w:rsidRDefault="0080296C" w:rsidP="00D16807">
      <w:pPr>
        <w:numPr>
          <w:ilvl w:val="0"/>
          <w:numId w:val="1"/>
        </w:numPr>
        <w:spacing w:after="120"/>
        <w:ind w:left="0" w:firstLine="0"/>
        <w:jc w:val="center"/>
        <w:rPr>
          <w:b/>
          <w:sz w:val="24"/>
          <w:szCs w:val="24"/>
        </w:rPr>
      </w:pPr>
      <w:r w:rsidRPr="004C2222">
        <w:rPr>
          <w:b/>
          <w:sz w:val="24"/>
          <w:szCs w:val="24"/>
        </w:rPr>
        <w:t>Pretendenti dalībai konkursā</w:t>
      </w:r>
    </w:p>
    <w:p w14:paraId="7C46E99F" w14:textId="4BA7A927" w:rsidR="00CB1CBC" w:rsidRPr="004C2222" w:rsidRDefault="0080296C" w:rsidP="0053532B">
      <w:pPr>
        <w:numPr>
          <w:ilvl w:val="0"/>
          <w:numId w:val="2"/>
        </w:numPr>
        <w:ind w:left="425" w:hanging="425"/>
        <w:jc w:val="both"/>
        <w:rPr>
          <w:sz w:val="24"/>
          <w:szCs w:val="24"/>
        </w:rPr>
      </w:pPr>
      <w:r w:rsidRPr="004C2222">
        <w:rPr>
          <w:sz w:val="24"/>
          <w:szCs w:val="24"/>
        </w:rPr>
        <w:t>Limbažu novada administratīvajā teritorijā reģistrēti uzņēmumi (to struktūrvienības un filiāles) un uzņēmēji, kuru saimnieciskā darbība noris Limbažu novada administratīvajā teritorija un, kuri ir reģistrēti Valsts ieņēmuma dienest</w:t>
      </w:r>
      <w:r w:rsidR="00271E9A" w:rsidRPr="004C2222">
        <w:rPr>
          <w:sz w:val="24"/>
          <w:szCs w:val="24"/>
        </w:rPr>
        <w:t>ā</w:t>
      </w:r>
      <w:r w:rsidRPr="004C2222">
        <w:rPr>
          <w:sz w:val="24"/>
          <w:szCs w:val="24"/>
        </w:rPr>
        <w:t xml:space="preserve"> kā nodokļu maksātāji</w:t>
      </w:r>
      <w:r w:rsidR="00271E9A" w:rsidRPr="004C2222">
        <w:rPr>
          <w:sz w:val="24"/>
          <w:szCs w:val="24"/>
        </w:rPr>
        <w:t xml:space="preserve"> un</w:t>
      </w:r>
      <w:r w:rsidR="00BF4C21">
        <w:rPr>
          <w:sz w:val="24"/>
          <w:szCs w:val="24"/>
        </w:rPr>
        <w:t xml:space="preserve"> uz</w:t>
      </w:r>
      <w:r w:rsidR="00271E9A" w:rsidRPr="004C2222">
        <w:rPr>
          <w:sz w:val="24"/>
          <w:szCs w:val="24"/>
        </w:rPr>
        <w:t xml:space="preserve"> </w:t>
      </w:r>
      <w:r w:rsidR="004C2222" w:rsidRPr="004C2222">
        <w:rPr>
          <w:sz w:val="24"/>
          <w:szCs w:val="24"/>
        </w:rPr>
        <w:t>2023. gada 1.novembr</w:t>
      </w:r>
      <w:r w:rsidR="00BF4C21">
        <w:rPr>
          <w:sz w:val="24"/>
          <w:szCs w:val="24"/>
        </w:rPr>
        <w:t>i</w:t>
      </w:r>
      <w:r w:rsidR="004C2222" w:rsidRPr="004C2222">
        <w:rPr>
          <w:sz w:val="24"/>
          <w:szCs w:val="24"/>
        </w:rPr>
        <w:t xml:space="preserve"> </w:t>
      </w:r>
      <w:r w:rsidR="00271E9A" w:rsidRPr="004C2222">
        <w:rPr>
          <w:sz w:val="24"/>
          <w:szCs w:val="24"/>
        </w:rPr>
        <w:t>nodokļu parāds nepārsniedz 150,00 EUR</w:t>
      </w:r>
      <w:r w:rsidR="004C2222" w:rsidRPr="004C2222">
        <w:rPr>
          <w:sz w:val="24"/>
          <w:szCs w:val="24"/>
        </w:rPr>
        <w:t xml:space="preserve">, </w:t>
      </w:r>
      <w:r w:rsidR="00271E9A" w:rsidRPr="004C2222">
        <w:rPr>
          <w:sz w:val="24"/>
          <w:szCs w:val="24"/>
        </w:rPr>
        <w:t xml:space="preserve">ar tiesas lēmumu nav pasludināti par maksātnespējīgiem, tajā skaitā neatrodas tiesiskās aizsardzības procesā, </w:t>
      </w:r>
      <w:proofErr w:type="spellStart"/>
      <w:r w:rsidR="00271E9A" w:rsidRPr="004C2222">
        <w:rPr>
          <w:sz w:val="24"/>
          <w:szCs w:val="24"/>
        </w:rPr>
        <w:t>ārpustiesas</w:t>
      </w:r>
      <w:proofErr w:type="spellEnd"/>
      <w:r w:rsidR="00271E9A" w:rsidRPr="004C2222">
        <w:rPr>
          <w:sz w:val="24"/>
          <w:szCs w:val="24"/>
        </w:rPr>
        <w:t xml:space="preserve"> tiesiskās aizsardzības procesā, sanācijas procesā. Tāpat nevar pretendēt, ja uzņēmuma saimnieciskā darbība ir izbeigta vai tas atrodas likvidācijas procesā, uzņēmumi pilnā apmērā un normatīvajos aktos noteiktajos termiņos nav samaksājuši nodokļus un/vai citus valsts vai pašvaldību noteiktos obligātos maksājumus, kā arī cita veida maksājumus Limbažu novada pašvaldībai.</w:t>
      </w:r>
    </w:p>
    <w:p w14:paraId="7779FB0D" w14:textId="7DCCDDAD" w:rsidR="000D5368" w:rsidRPr="00BF4C21" w:rsidRDefault="00CB1CBC" w:rsidP="0053532B">
      <w:pPr>
        <w:pStyle w:val="Sarakstarindkopa"/>
        <w:numPr>
          <w:ilvl w:val="0"/>
          <w:numId w:val="2"/>
        </w:numPr>
        <w:ind w:left="425" w:hanging="425"/>
        <w:jc w:val="both"/>
        <w:rPr>
          <w:sz w:val="24"/>
          <w:szCs w:val="24"/>
        </w:rPr>
      </w:pPr>
      <w:r w:rsidRPr="004C2222">
        <w:rPr>
          <w:sz w:val="24"/>
          <w:szCs w:val="24"/>
        </w:rPr>
        <w:t xml:space="preserve">Konkursa nozaru un tematisko nomināciju pretendentu atbilstību konkursa nolikumam izvērtē </w:t>
      </w:r>
      <w:r w:rsidR="00D000A9" w:rsidRPr="004C2222">
        <w:rPr>
          <w:sz w:val="24"/>
          <w:szCs w:val="24"/>
        </w:rPr>
        <w:t>K</w:t>
      </w:r>
      <w:r w:rsidRPr="004C2222">
        <w:rPr>
          <w:sz w:val="24"/>
          <w:szCs w:val="24"/>
        </w:rPr>
        <w:t xml:space="preserve">omisija un katrai nominācijai apbalvošanai izvirza ne vairāk kā vienu pretendentu. </w:t>
      </w:r>
    </w:p>
    <w:p w14:paraId="32741A9D" w14:textId="77777777" w:rsidR="00CB1CBC" w:rsidRPr="004C2222" w:rsidRDefault="00CB1CBC" w:rsidP="00CB1CBC">
      <w:pPr>
        <w:pStyle w:val="Sarakstarindkopa"/>
        <w:ind w:left="360"/>
        <w:jc w:val="both"/>
        <w:rPr>
          <w:sz w:val="24"/>
          <w:szCs w:val="24"/>
        </w:rPr>
      </w:pPr>
    </w:p>
    <w:p w14:paraId="349EA095" w14:textId="2FB18C92" w:rsidR="0080296C" w:rsidRPr="004C2222" w:rsidRDefault="0080296C" w:rsidP="00D16807">
      <w:pPr>
        <w:numPr>
          <w:ilvl w:val="0"/>
          <w:numId w:val="1"/>
        </w:numPr>
        <w:spacing w:after="120"/>
        <w:ind w:left="0" w:firstLine="0"/>
        <w:jc w:val="center"/>
        <w:rPr>
          <w:b/>
          <w:sz w:val="24"/>
          <w:szCs w:val="24"/>
        </w:rPr>
      </w:pPr>
      <w:r w:rsidRPr="004C2222">
        <w:rPr>
          <w:b/>
          <w:sz w:val="24"/>
          <w:szCs w:val="24"/>
        </w:rPr>
        <w:t>Konkursa nominācijas un pretendentu vērtēšana</w:t>
      </w:r>
    </w:p>
    <w:p w14:paraId="5EECB1E4" w14:textId="4C3D8DD4" w:rsidR="00F05D82" w:rsidRPr="004C2222" w:rsidRDefault="00552ABC" w:rsidP="00552ABC">
      <w:pPr>
        <w:numPr>
          <w:ilvl w:val="0"/>
          <w:numId w:val="2"/>
        </w:numPr>
        <w:ind w:left="425" w:hanging="425"/>
        <w:jc w:val="both"/>
        <w:rPr>
          <w:sz w:val="24"/>
          <w:szCs w:val="24"/>
        </w:rPr>
      </w:pPr>
      <w:r w:rsidRPr="004C2222">
        <w:rPr>
          <w:sz w:val="24"/>
          <w:szCs w:val="24"/>
        </w:rPr>
        <w:t>Pretendentus i</w:t>
      </w:r>
      <w:r w:rsidR="0080296C" w:rsidRPr="004C2222">
        <w:rPr>
          <w:sz w:val="24"/>
          <w:szCs w:val="24"/>
        </w:rPr>
        <w:t>zvērtēs divās kārtās:</w:t>
      </w:r>
    </w:p>
    <w:p w14:paraId="4F928E09" w14:textId="6094B195" w:rsidR="00F05D82" w:rsidRPr="004C2222" w:rsidRDefault="0080296C" w:rsidP="00552ABC">
      <w:pPr>
        <w:numPr>
          <w:ilvl w:val="1"/>
          <w:numId w:val="2"/>
        </w:numPr>
        <w:ind w:left="964" w:hanging="567"/>
        <w:jc w:val="both"/>
        <w:rPr>
          <w:sz w:val="24"/>
          <w:szCs w:val="24"/>
        </w:rPr>
      </w:pPr>
      <w:r w:rsidRPr="004C2222">
        <w:rPr>
          <w:sz w:val="24"/>
          <w:szCs w:val="24"/>
        </w:rPr>
        <w:t xml:space="preserve">izvirzītie </w:t>
      </w:r>
      <w:r w:rsidR="00AE5205" w:rsidRPr="004C2222">
        <w:rPr>
          <w:sz w:val="24"/>
          <w:szCs w:val="24"/>
        </w:rPr>
        <w:t>3 (trīs) katras nominācij</w:t>
      </w:r>
      <w:r w:rsidR="00E62BF7" w:rsidRPr="004C2222">
        <w:rPr>
          <w:sz w:val="24"/>
          <w:szCs w:val="24"/>
        </w:rPr>
        <w:t>as</w:t>
      </w:r>
      <w:r w:rsidR="00AE5205" w:rsidRPr="004C2222">
        <w:rPr>
          <w:sz w:val="24"/>
          <w:szCs w:val="24"/>
        </w:rPr>
        <w:t xml:space="preserve"> </w:t>
      </w:r>
      <w:r w:rsidR="003A6F3A" w:rsidRPr="004C2222">
        <w:rPr>
          <w:sz w:val="24"/>
          <w:szCs w:val="24"/>
        </w:rPr>
        <w:t>pretendenti</w:t>
      </w:r>
      <w:r w:rsidRPr="004C2222">
        <w:rPr>
          <w:sz w:val="24"/>
          <w:szCs w:val="24"/>
        </w:rPr>
        <w:t xml:space="preserve"> pēc aptaujas anketu apkopošanas (izņemot </w:t>
      </w:r>
      <w:r w:rsidR="00C379D8" w:rsidRPr="004C2222">
        <w:rPr>
          <w:sz w:val="24"/>
          <w:szCs w:val="24"/>
        </w:rPr>
        <w:t>20</w:t>
      </w:r>
      <w:r w:rsidRPr="004C2222">
        <w:rPr>
          <w:sz w:val="24"/>
          <w:szCs w:val="24"/>
        </w:rPr>
        <w:t>.10. punktu (GADA LIELĀKAIS NODOKĻU MAKSĀTĀJS);</w:t>
      </w:r>
    </w:p>
    <w:p w14:paraId="7370F269" w14:textId="6C775C98" w:rsidR="00F05D82" w:rsidRPr="004C2222" w:rsidRDefault="0080296C" w:rsidP="00552ABC">
      <w:pPr>
        <w:numPr>
          <w:ilvl w:val="1"/>
          <w:numId w:val="2"/>
        </w:numPr>
        <w:ind w:left="964" w:hanging="567"/>
        <w:jc w:val="both"/>
        <w:rPr>
          <w:sz w:val="24"/>
          <w:szCs w:val="24"/>
        </w:rPr>
      </w:pPr>
      <w:r w:rsidRPr="004C2222">
        <w:rPr>
          <w:sz w:val="24"/>
          <w:szCs w:val="24"/>
        </w:rPr>
        <w:t>komisijas vērtējums saskaņā ar nolikuma kritērijiem</w:t>
      </w:r>
      <w:r w:rsidR="006703EA" w:rsidRPr="004C2222">
        <w:rPr>
          <w:sz w:val="24"/>
          <w:szCs w:val="24"/>
        </w:rPr>
        <w:t xml:space="preserve"> </w:t>
      </w:r>
      <w:r w:rsidR="002D08DD" w:rsidRPr="004C2222">
        <w:rPr>
          <w:sz w:val="24"/>
          <w:szCs w:val="24"/>
        </w:rPr>
        <w:t>secīgi pēc aptaujas balsu skaita.</w:t>
      </w:r>
      <w:r w:rsidRPr="004C2222">
        <w:rPr>
          <w:sz w:val="24"/>
          <w:szCs w:val="24"/>
        </w:rPr>
        <w:t xml:space="preserve"> </w:t>
      </w:r>
    </w:p>
    <w:p w14:paraId="0016FE4A" w14:textId="0E137515" w:rsidR="00CB1CBC" w:rsidRPr="004C2222" w:rsidRDefault="0080296C" w:rsidP="00D000A9">
      <w:pPr>
        <w:numPr>
          <w:ilvl w:val="0"/>
          <w:numId w:val="2"/>
        </w:numPr>
        <w:ind w:left="425" w:hanging="425"/>
        <w:jc w:val="both"/>
        <w:rPr>
          <w:sz w:val="24"/>
          <w:szCs w:val="24"/>
        </w:rPr>
      </w:pPr>
      <w:r w:rsidRPr="004C2222">
        <w:rPr>
          <w:sz w:val="24"/>
          <w:szCs w:val="24"/>
        </w:rPr>
        <w:lastRenderedPageBreak/>
        <w:t>Konkursam ir šādas nominācijas un to vērtēšanas kritēriji</w:t>
      </w:r>
      <w:r w:rsidR="001B03A4" w:rsidRPr="004C2222">
        <w:rPr>
          <w:sz w:val="24"/>
          <w:szCs w:val="24"/>
        </w:rPr>
        <w:t xml:space="preserve"> </w:t>
      </w:r>
      <w:r w:rsidR="00AE5205" w:rsidRPr="004C2222">
        <w:rPr>
          <w:sz w:val="24"/>
          <w:szCs w:val="24"/>
        </w:rPr>
        <w:t>un i</w:t>
      </w:r>
      <w:r w:rsidR="00385194" w:rsidRPr="004C2222">
        <w:rPr>
          <w:sz w:val="24"/>
          <w:szCs w:val="24"/>
        </w:rPr>
        <w:t xml:space="preserve">zvirzītajiem </w:t>
      </w:r>
      <w:r w:rsidR="00D000A9" w:rsidRPr="004C2222">
        <w:rPr>
          <w:sz w:val="24"/>
          <w:szCs w:val="24"/>
        </w:rPr>
        <w:t>pretendentiem</w:t>
      </w:r>
      <w:r w:rsidR="00385194" w:rsidRPr="004C2222">
        <w:rPr>
          <w:sz w:val="24"/>
          <w:szCs w:val="24"/>
        </w:rPr>
        <w:t xml:space="preserve"> ir jāatbilst šī nolikuma 17. punktā minēt</w:t>
      </w:r>
      <w:r w:rsidR="005A4350" w:rsidRPr="004C2222">
        <w:rPr>
          <w:sz w:val="24"/>
          <w:szCs w:val="24"/>
        </w:rPr>
        <w:t>ajiem</w:t>
      </w:r>
      <w:r w:rsidR="00385194" w:rsidRPr="004C2222">
        <w:rPr>
          <w:sz w:val="24"/>
          <w:szCs w:val="24"/>
        </w:rPr>
        <w:t xml:space="preserve"> nosacījumiem</w:t>
      </w:r>
      <w:r w:rsidR="00AE5205" w:rsidRPr="004C2222">
        <w:rPr>
          <w:sz w:val="24"/>
          <w:szCs w:val="24"/>
        </w:rPr>
        <w:t>,</w:t>
      </w:r>
      <w:r w:rsidR="00385194" w:rsidRPr="004C2222">
        <w:rPr>
          <w:sz w:val="24"/>
          <w:szCs w:val="24"/>
        </w:rPr>
        <w:t xml:space="preserve"> un kuri aizvadītajā gadā ir sekmīgi veikuši un ievērojami uzlabojuši savu saimniecisko darbību</w:t>
      </w:r>
      <w:r w:rsidRPr="004C2222">
        <w:rPr>
          <w:sz w:val="24"/>
          <w:szCs w:val="24"/>
        </w:rPr>
        <w:t>:</w:t>
      </w:r>
    </w:p>
    <w:p w14:paraId="2AA8D3F8" w14:textId="661E323E" w:rsidR="0080296C" w:rsidRPr="004C2222" w:rsidRDefault="008B1B0C" w:rsidP="0053532B">
      <w:pPr>
        <w:ind w:left="964" w:hanging="567"/>
        <w:jc w:val="both"/>
        <w:rPr>
          <w:sz w:val="24"/>
          <w:szCs w:val="24"/>
        </w:rPr>
      </w:pPr>
      <w:r w:rsidRPr="004C2222">
        <w:rPr>
          <w:sz w:val="24"/>
          <w:szCs w:val="24"/>
        </w:rPr>
        <w:t>20</w:t>
      </w:r>
      <w:r w:rsidR="0080296C" w:rsidRPr="004C2222">
        <w:rPr>
          <w:sz w:val="24"/>
          <w:szCs w:val="24"/>
        </w:rPr>
        <w:t>.1.</w:t>
      </w:r>
      <w:r w:rsidR="00A0749D" w:rsidRPr="004C2222">
        <w:rPr>
          <w:sz w:val="24"/>
          <w:szCs w:val="24"/>
        </w:rPr>
        <w:tab/>
      </w:r>
      <w:r w:rsidR="0080296C" w:rsidRPr="004C2222">
        <w:rPr>
          <w:b/>
          <w:sz w:val="24"/>
          <w:szCs w:val="24"/>
          <w:u w:val="single"/>
        </w:rPr>
        <w:t>GADA JAUNAIS UZŅĒMĒJS</w:t>
      </w:r>
      <w:r w:rsidR="0080296C" w:rsidRPr="004C2222">
        <w:rPr>
          <w:sz w:val="24"/>
          <w:szCs w:val="24"/>
        </w:rPr>
        <w:t xml:space="preserve"> – saņem </w:t>
      </w:r>
      <w:r w:rsidR="00AE5205" w:rsidRPr="004C2222">
        <w:rPr>
          <w:sz w:val="24"/>
          <w:szCs w:val="24"/>
        </w:rPr>
        <w:t xml:space="preserve">uzņēmums vai </w:t>
      </w:r>
      <w:r w:rsidR="005A4350" w:rsidRPr="004C2222">
        <w:rPr>
          <w:sz w:val="24"/>
          <w:szCs w:val="24"/>
        </w:rPr>
        <w:t>uzņēmējs,</w:t>
      </w:r>
      <w:r w:rsidR="00780EBE" w:rsidRPr="004C2222">
        <w:rPr>
          <w:sz w:val="24"/>
          <w:szCs w:val="24"/>
        </w:rPr>
        <w:t xml:space="preserve"> kurš</w:t>
      </w:r>
      <w:r w:rsidR="00AE5205" w:rsidRPr="004C2222">
        <w:rPr>
          <w:sz w:val="24"/>
          <w:szCs w:val="24"/>
        </w:rPr>
        <w:t xml:space="preserve"> savu </w:t>
      </w:r>
      <w:r w:rsidR="008C3757" w:rsidRPr="004C2222">
        <w:rPr>
          <w:sz w:val="24"/>
          <w:szCs w:val="24"/>
        </w:rPr>
        <w:t xml:space="preserve">saimnieciskās </w:t>
      </w:r>
      <w:r w:rsidR="0080296C" w:rsidRPr="004C2222">
        <w:rPr>
          <w:sz w:val="24"/>
          <w:szCs w:val="24"/>
        </w:rPr>
        <w:t>darbības uzsākšanu reģistrēj</w:t>
      </w:r>
      <w:r w:rsidR="00780EBE" w:rsidRPr="004C2222">
        <w:rPr>
          <w:sz w:val="24"/>
          <w:szCs w:val="24"/>
        </w:rPr>
        <w:t>is</w:t>
      </w:r>
      <w:r w:rsidR="0080296C" w:rsidRPr="004C2222">
        <w:rPr>
          <w:sz w:val="24"/>
          <w:szCs w:val="24"/>
        </w:rPr>
        <w:t xml:space="preserve"> ne agrāk kā </w:t>
      </w:r>
      <w:r w:rsidRPr="004C2222">
        <w:rPr>
          <w:sz w:val="24"/>
          <w:szCs w:val="24"/>
        </w:rPr>
        <w:t>2</w:t>
      </w:r>
      <w:r w:rsidR="0053532B">
        <w:rPr>
          <w:sz w:val="24"/>
          <w:szCs w:val="24"/>
        </w:rPr>
        <w:t xml:space="preserve"> gadus pirms Konkursa norises;</w:t>
      </w:r>
    </w:p>
    <w:p w14:paraId="2CACBF66" w14:textId="05E5CBE1" w:rsidR="0080296C" w:rsidRPr="004C2222" w:rsidRDefault="008B1B0C" w:rsidP="0053532B">
      <w:pPr>
        <w:ind w:left="964" w:hanging="567"/>
        <w:jc w:val="both"/>
        <w:rPr>
          <w:sz w:val="24"/>
          <w:szCs w:val="24"/>
        </w:rPr>
      </w:pPr>
      <w:r w:rsidRPr="004C2222">
        <w:rPr>
          <w:sz w:val="24"/>
          <w:szCs w:val="24"/>
        </w:rPr>
        <w:t>20</w:t>
      </w:r>
      <w:r w:rsidR="0080296C" w:rsidRPr="004C2222">
        <w:rPr>
          <w:sz w:val="24"/>
          <w:szCs w:val="24"/>
        </w:rPr>
        <w:t>.2.</w:t>
      </w:r>
      <w:r w:rsidR="00A0749D" w:rsidRPr="004C2222">
        <w:rPr>
          <w:sz w:val="24"/>
          <w:szCs w:val="24"/>
        </w:rPr>
        <w:tab/>
      </w:r>
      <w:r w:rsidR="0080296C" w:rsidRPr="004C2222">
        <w:rPr>
          <w:b/>
          <w:sz w:val="24"/>
          <w:szCs w:val="24"/>
          <w:u w:val="single"/>
        </w:rPr>
        <w:t>GADA RAŽOTĀJS</w:t>
      </w:r>
      <w:r w:rsidR="0080296C" w:rsidRPr="004C2222">
        <w:rPr>
          <w:sz w:val="24"/>
          <w:szCs w:val="24"/>
        </w:rPr>
        <w:t xml:space="preserve"> – saņem </w:t>
      </w:r>
      <w:r w:rsidR="00AE5205" w:rsidRPr="004C2222">
        <w:rPr>
          <w:sz w:val="24"/>
          <w:szCs w:val="24"/>
        </w:rPr>
        <w:t xml:space="preserve">ražošanas </w:t>
      </w:r>
      <w:r w:rsidR="00780EBE" w:rsidRPr="004C2222">
        <w:rPr>
          <w:sz w:val="24"/>
          <w:szCs w:val="24"/>
        </w:rPr>
        <w:t>uzņēm</w:t>
      </w:r>
      <w:r w:rsidR="008C3757" w:rsidRPr="004C2222">
        <w:rPr>
          <w:sz w:val="24"/>
          <w:szCs w:val="24"/>
        </w:rPr>
        <w:t>ums</w:t>
      </w:r>
      <w:r w:rsidR="00AE5205" w:rsidRPr="004C2222">
        <w:rPr>
          <w:sz w:val="24"/>
          <w:szCs w:val="24"/>
        </w:rPr>
        <w:t xml:space="preserve"> vai uzņēmējs</w:t>
      </w:r>
      <w:r w:rsidR="0080296C" w:rsidRPr="004C2222">
        <w:rPr>
          <w:sz w:val="24"/>
          <w:szCs w:val="24"/>
        </w:rPr>
        <w:t>, ku</w:t>
      </w:r>
      <w:r w:rsidR="00780EBE" w:rsidRPr="004C2222">
        <w:rPr>
          <w:sz w:val="24"/>
          <w:szCs w:val="24"/>
        </w:rPr>
        <w:t>r</w:t>
      </w:r>
      <w:r w:rsidR="008C3757" w:rsidRPr="004C2222">
        <w:rPr>
          <w:sz w:val="24"/>
          <w:szCs w:val="24"/>
        </w:rPr>
        <w:t xml:space="preserve">š veic </w:t>
      </w:r>
      <w:r w:rsidR="0080296C" w:rsidRPr="004C2222">
        <w:rPr>
          <w:sz w:val="24"/>
          <w:szCs w:val="24"/>
        </w:rPr>
        <w:t>saimniecisko darbību ražojot s</w:t>
      </w:r>
      <w:r w:rsidR="0053532B">
        <w:rPr>
          <w:sz w:val="24"/>
          <w:szCs w:val="24"/>
        </w:rPr>
        <w:t>avu produkciju un to realizējot;</w:t>
      </w:r>
    </w:p>
    <w:p w14:paraId="1E3361C3" w14:textId="51F6E092" w:rsidR="0080296C" w:rsidRPr="004C2222" w:rsidRDefault="008B1B0C" w:rsidP="0053532B">
      <w:pPr>
        <w:ind w:left="964" w:hanging="567"/>
        <w:jc w:val="both"/>
        <w:rPr>
          <w:sz w:val="24"/>
          <w:szCs w:val="24"/>
        </w:rPr>
      </w:pPr>
      <w:r w:rsidRPr="004C2222">
        <w:rPr>
          <w:sz w:val="24"/>
          <w:szCs w:val="24"/>
        </w:rPr>
        <w:t>20</w:t>
      </w:r>
      <w:r w:rsidR="0080296C" w:rsidRPr="004C2222">
        <w:rPr>
          <w:sz w:val="24"/>
          <w:szCs w:val="24"/>
        </w:rPr>
        <w:t>.3.</w:t>
      </w:r>
      <w:r w:rsidR="00A0749D" w:rsidRPr="004C2222">
        <w:rPr>
          <w:sz w:val="24"/>
          <w:szCs w:val="24"/>
        </w:rPr>
        <w:tab/>
      </w:r>
      <w:r w:rsidR="0080296C" w:rsidRPr="004C2222">
        <w:rPr>
          <w:b/>
          <w:sz w:val="24"/>
          <w:szCs w:val="24"/>
          <w:u w:val="single"/>
        </w:rPr>
        <w:t>GADA LAUKSAIMNIEKS</w:t>
      </w:r>
      <w:r w:rsidR="0080296C" w:rsidRPr="004C2222">
        <w:rPr>
          <w:sz w:val="24"/>
          <w:szCs w:val="24"/>
        </w:rPr>
        <w:t xml:space="preserve"> – saņem </w:t>
      </w:r>
      <w:r w:rsidR="00AE5205" w:rsidRPr="004C2222">
        <w:rPr>
          <w:sz w:val="24"/>
          <w:szCs w:val="24"/>
        </w:rPr>
        <w:t xml:space="preserve">lauksaimniecības </w:t>
      </w:r>
      <w:r w:rsidR="00780EBE" w:rsidRPr="004C2222">
        <w:rPr>
          <w:sz w:val="24"/>
          <w:szCs w:val="24"/>
        </w:rPr>
        <w:t>uzņēm</w:t>
      </w:r>
      <w:r w:rsidR="008C3757" w:rsidRPr="004C2222">
        <w:rPr>
          <w:sz w:val="24"/>
          <w:szCs w:val="24"/>
        </w:rPr>
        <w:t>ums</w:t>
      </w:r>
      <w:r w:rsidR="0080296C" w:rsidRPr="004C2222">
        <w:rPr>
          <w:sz w:val="24"/>
          <w:szCs w:val="24"/>
        </w:rPr>
        <w:t>, kur</w:t>
      </w:r>
      <w:r w:rsidR="008C3757" w:rsidRPr="004C2222">
        <w:rPr>
          <w:sz w:val="24"/>
          <w:szCs w:val="24"/>
        </w:rPr>
        <w:t xml:space="preserve">am </w:t>
      </w:r>
      <w:r w:rsidR="0080296C" w:rsidRPr="004C2222">
        <w:rPr>
          <w:sz w:val="24"/>
          <w:szCs w:val="24"/>
        </w:rPr>
        <w:t>ir stabili un izaugsmi raksturojoši ražošanas rādītāji pret iepriekšējo gadu, izveidota ilgtspējīga saimniekošanas prakse</w:t>
      </w:r>
      <w:r w:rsidR="00931809" w:rsidRPr="004C2222">
        <w:rPr>
          <w:sz w:val="24"/>
          <w:szCs w:val="24"/>
        </w:rPr>
        <w:t xml:space="preserve"> lauksaimniecībā</w:t>
      </w:r>
      <w:r w:rsidR="0053532B">
        <w:rPr>
          <w:sz w:val="24"/>
          <w:szCs w:val="24"/>
        </w:rPr>
        <w:t>;</w:t>
      </w:r>
    </w:p>
    <w:p w14:paraId="09BC4A8D" w14:textId="6049F11E" w:rsidR="0080296C" w:rsidRPr="004C2222" w:rsidRDefault="008A1BF0" w:rsidP="0053532B">
      <w:pPr>
        <w:ind w:left="964" w:hanging="567"/>
        <w:jc w:val="both"/>
        <w:rPr>
          <w:sz w:val="24"/>
          <w:szCs w:val="24"/>
        </w:rPr>
      </w:pPr>
      <w:r w:rsidRPr="004C2222">
        <w:rPr>
          <w:sz w:val="24"/>
          <w:szCs w:val="24"/>
        </w:rPr>
        <w:t>20</w:t>
      </w:r>
      <w:r w:rsidR="0080296C" w:rsidRPr="004C2222">
        <w:rPr>
          <w:sz w:val="24"/>
          <w:szCs w:val="24"/>
        </w:rPr>
        <w:t>.4.</w:t>
      </w:r>
      <w:r w:rsidR="00A0749D" w:rsidRPr="004C2222">
        <w:rPr>
          <w:sz w:val="24"/>
          <w:szCs w:val="24"/>
        </w:rPr>
        <w:tab/>
      </w:r>
      <w:r w:rsidR="0080296C" w:rsidRPr="004C2222">
        <w:rPr>
          <w:b/>
          <w:sz w:val="24"/>
          <w:szCs w:val="24"/>
          <w:u w:val="single"/>
        </w:rPr>
        <w:t xml:space="preserve">GADA </w:t>
      </w:r>
      <w:r w:rsidR="008B1B0C" w:rsidRPr="004C2222">
        <w:rPr>
          <w:b/>
          <w:sz w:val="24"/>
          <w:szCs w:val="24"/>
          <w:u w:val="single"/>
        </w:rPr>
        <w:t>TŪRISMA PRODUKTS</w:t>
      </w:r>
      <w:r w:rsidR="0080296C" w:rsidRPr="004C2222">
        <w:rPr>
          <w:sz w:val="24"/>
          <w:szCs w:val="24"/>
        </w:rPr>
        <w:t xml:space="preserve"> – saņem</w:t>
      </w:r>
      <w:r w:rsidR="00AE5205" w:rsidRPr="004C2222">
        <w:rPr>
          <w:sz w:val="24"/>
          <w:szCs w:val="24"/>
        </w:rPr>
        <w:t xml:space="preserve"> tūrisma uzņēmums vai </w:t>
      </w:r>
      <w:r w:rsidR="008C3757" w:rsidRPr="004C2222">
        <w:rPr>
          <w:sz w:val="24"/>
          <w:szCs w:val="24"/>
        </w:rPr>
        <w:t>uzņēmējs</w:t>
      </w:r>
      <w:r w:rsidR="0080296C" w:rsidRPr="004C2222">
        <w:rPr>
          <w:sz w:val="24"/>
          <w:szCs w:val="24"/>
        </w:rPr>
        <w:t>, kur</w:t>
      </w:r>
      <w:r w:rsidR="008C3757" w:rsidRPr="004C2222">
        <w:rPr>
          <w:sz w:val="24"/>
          <w:szCs w:val="24"/>
        </w:rPr>
        <w:t>š</w:t>
      </w:r>
      <w:r w:rsidR="0080296C" w:rsidRPr="004C2222">
        <w:rPr>
          <w:sz w:val="24"/>
          <w:szCs w:val="24"/>
        </w:rPr>
        <w:t xml:space="preserve"> </w:t>
      </w:r>
      <w:r w:rsidRPr="004C2222">
        <w:rPr>
          <w:sz w:val="24"/>
          <w:szCs w:val="24"/>
        </w:rPr>
        <w:t>ir radīj</w:t>
      </w:r>
      <w:r w:rsidR="008C3757" w:rsidRPr="004C2222">
        <w:rPr>
          <w:sz w:val="24"/>
          <w:szCs w:val="24"/>
        </w:rPr>
        <w:t>is</w:t>
      </w:r>
      <w:r w:rsidRPr="004C2222">
        <w:rPr>
          <w:sz w:val="24"/>
          <w:szCs w:val="24"/>
        </w:rPr>
        <w:t xml:space="preserve"> jaunu konkurētspējīgu tūrisma </w:t>
      </w:r>
      <w:r w:rsidR="00385194" w:rsidRPr="004C2222">
        <w:rPr>
          <w:sz w:val="24"/>
          <w:szCs w:val="24"/>
        </w:rPr>
        <w:t xml:space="preserve">produktu - </w:t>
      </w:r>
      <w:r w:rsidR="00A0749D" w:rsidRPr="004C2222">
        <w:rPr>
          <w:sz w:val="24"/>
          <w:szCs w:val="24"/>
        </w:rPr>
        <w:t>pakalpojumu</w:t>
      </w:r>
      <w:r w:rsidRPr="004C2222">
        <w:rPr>
          <w:sz w:val="24"/>
          <w:szCs w:val="24"/>
        </w:rPr>
        <w:t xml:space="preserve"> vai galamērķi</w:t>
      </w:r>
      <w:r w:rsidR="00385194" w:rsidRPr="004C2222">
        <w:rPr>
          <w:sz w:val="24"/>
          <w:szCs w:val="24"/>
        </w:rPr>
        <w:t xml:space="preserve"> un ar savu kvalitāti veicina vai sekmē tā attīstību un ilgtspēju</w:t>
      </w:r>
      <w:r w:rsidR="0053532B">
        <w:rPr>
          <w:sz w:val="24"/>
          <w:szCs w:val="24"/>
        </w:rPr>
        <w:t>;</w:t>
      </w:r>
    </w:p>
    <w:p w14:paraId="5C2D827F" w14:textId="0874FC4E" w:rsidR="0080296C" w:rsidRPr="004C2222" w:rsidRDefault="008A1BF0" w:rsidP="0053532B">
      <w:pPr>
        <w:pStyle w:val="Pamatteksts"/>
        <w:ind w:left="964" w:hanging="567"/>
      </w:pPr>
      <w:r w:rsidRPr="004C2222">
        <w:rPr>
          <w:szCs w:val="24"/>
        </w:rPr>
        <w:t>20</w:t>
      </w:r>
      <w:r w:rsidR="0080296C" w:rsidRPr="004C2222">
        <w:rPr>
          <w:szCs w:val="24"/>
        </w:rPr>
        <w:t>.5.</w:t>
      </w:r>
      <w:r w:rsidR="00A0749D" w:rsidRPr="004C2222">
        <w:rPr>
          <w:szCs w:val="24"/>
        </w:rPr>
        <w:tab/>
      </w:r>
      <w:r w:rsidR="0080296C" w:rsidRPr="004C2222">
        <w:rPr>
          <w:b/>
          <w:u w:val="single"/>
        </w:rPr>
        <w:t>GADA PAKALPOJUMU SNIEDZĒJS</w:t>
      </w:r>
      <w:r w:rsidR="0080296C" w:rsidRPr="004C2222">
        <w:t xml:space="preserve"> – saņem </w:t>
      </w:r>
      <w:r w:rsidR="00AE5205" w:rsidRPr="004C2222">
        <w:t xml:space="preserve">uzņēmums vai </w:t>
      </w:r>
      <w:r w:rsidR="008C3757" w:rsidRPr="004C2222">
        <w:t>uzņēmējs</w:t>
      </w:r>
      <w:r w:rsidR="0080296C" w:rsidRPr="004C2222">
        <w:t>, kur</w:t>
      </w:r>
      <w:r w:rsidR="00F85F70" w:rsidRPr="004C2222">
        <w:t>š</w:t>
      </w:r>
      <w:r w:rsidR="0080296C" w:rsidRPr="004C2222">
        <w:t xml:space="preserve"> nodrošina augsta līmeņa klientu apkalpošanas servisu pakalpojumu sniegšanas nozarē (frizētavas, </w:t>
      </w:r>
      <w:r w:rsidR="008B1B0C" w:rsidRPr="004C2222">
        <w:t>ēdināšana un viesmīlība, visāda veida pakalpojumi</w:t>
      </w:r>
      <w:r w:rsidR="0053532B">
        <w:t>, u.tml.);</w:t>
      </w:r>
    </w:p>
    <w:p w14:paraId="1B70B20E" w14:textId="156989B7" w:rsidR="0080296C" w:rsidRPr="004C2222" w:rsidRDefault="008A1BF0" w:rsidP="0053532B">
      <w:pPr>
        <w:ind w:left="964" w:hanging="567"/>
        <w:jc w:val="both"/>
        <w:rPr>
          <w:sz w:val="24"/>
          <w:szCs w:val="24"/>
        </w:rPr>
      </w:pPr>
      <w:r w:rsidRPr="004C2222">
        <w:rPr>
          <w:bCs/>
          <w:sz w:val="24"/>
          <w:szCs w:val="24"/>
        </w:rPr>
        <w:t>20</w:t>
      </w:r>
      <w:r w:rsidR="0080296C" w:rsidRPr="004C2222">
        <w:rPr>
          <w:bCs/>
          <w:sz w:val="24"/>
          <w:szCs w:val="24"/>
        </w:rPr>
        <w:t>.6.</w:t>
      </w:r>
      <w:r w:rsidR="00A0749D" w:rsidRPr="004C2222">
        <w:rPr>
          <w:bCs/>
          <w:sz w:val="24"/>
          <w:szCs w:val="24"/>
        </w:rPr>
        <w:tab/>
      </w:r>
      <w:r w:rsidR="0080296C" w:rsidRPr="004C2222">
        <w:rPr>
          <w:b/>
          <w:sz w:val="24"/>
          <w:szCs w:val="24"/>
          <w:u w:val="single"/>
        </w:rPr>
        <w:t xml:space="preserve"> GADA DARBA DEVĒJS</w:t>
      </w:r>
      <w:r w:rsidR="0080296C" w:rsidRPr="004C2222">
        <w:rPr>
          <w:sz w:val="24"/>
          <w:szCs w:val="24"/>
        </w:rPr>
        <w:t xml:space="preserve"> – saņem</w:t>
      </w:r>
      <w:r w:rsidR="00AE5205" w:rsidRPr="004C2222">
        <w:rPr>
          <w:sz w:val="24"/>
          <w:szCs w:val="24"/>
        </w:rPr>
        <w:t xml:space="preserve"> uzņēmums vai</w:t>
      </w:r>
      <w:r w:rsidR="0080296C" w:rsidRPr="004C2222">
        <w:rPr>
          <w:sz w:val="24"/>
          <w:szCs w:val="24"/>
        </w:rPr>
        <w:t xml:space="preserve"> </w:t>
      </w:r>
      <w:r w:rsidR="008C3757" w:rsidRPr="004C2222">
        <w:rPr>
          <w:sz w:val="24"/>
          <w:szCs w:val="24"/>
        </w:rPr>
        <w:t>uzņēmējs</w:t>
      </w:r>
      <w:r w:rsidR="0080296C" w:rsidRPr="004C2222">
        <w:rPr>
          <w:sz w:val="24"/>
          <w:szCs w:val="24"/>
        </w:rPr>
        <w:t>, kur</w:t>
      </w:r>
      <w:r w:rsidR="00F85F70" w:rsidRPr="004C2222">
        <w:rPr>
          <w:sz w:val="24"/>
          <w:szCs w:val="24"/>
        </w:rPr>
        <w:t>š</w:t>
      </w:r>
      <w:r w:rsidR="008C3757" w:rsidRPr="004C2222">
        <w:rPr>
          <w:sz w:val="24"/>
          <w:szCs w:val="24"/>
        </w:rPr>
        <w:t xml:space="preserve"> ir</w:t>
      </w:r>
      <w:r w:rsidR="0080296C" w:rsidRPr="004C2222">
        <w:rPr>
          <w:sz w:val="24"/>
          <w:szCs w:val="24"/>
        </w:rPr>
        <w:t xml:space="preserve"> radīj</w:t>
      </w:r>
      <w:r w:rsidR="00F85F70" w:rsidRPr="004C2222">
        <w:rPr>
          <w:sz w:val="24"/>
          <w:szCs w:val="24"/>
        </w:rPr>
        <w:t>is</w:t>
      </w:r>
      <w:r w:rsidR="00AE5205" w:rsidRPr="004C2222">
        <w:rPr>
          <w:sz w:val="24"/>
          <w:szCs w:val="24"/>
        </w:rPr>
        <w:t xml:space="preserve"> 5 (piecas) un vairāk</w:t>
      </w:r>
      <w:r w:rsidR="0080296C" w:rsidRPr="004C2222">
        <w:rPr>
          <w:sz w:val="24"/>
          <w:szCs w:val="24"/>
        </w:rPr>
        <w:t xml:space="preserve"> darba vietas</w:t>
      </w:r>
      <w:r w:rsidR="00AE5205" w:rsidRPr="004C2222">
        <w:rPr>
          <w:sz w:val="24"/>
          <w:szCs w:val="24"/>
        </w:rPr>
        <w:t xml:space="preserve"> </w:t>
      </w:r>
      <w:r w:rsidR="008C3757" w:rsidRPr="004C2222">
        <w:rPr>
          <w:sz w:val="24"/>
          <w:szCs w:val="24"/>
        </w:rPr>
        <w:t xml:space="preserve"> un drošu darba vidi</w:t>
      </w:r>
      <w:r w:rsidR="0080296C" w:rsidRPr="004C2222">
        <w:rPr>
          <w:sz w:val="24"/>
          <w:szCs w:val="24"/>
        </w:rPr>
        <w:t>, ieguldījuši laiku un līdzekļus darbinieku apmācībā un profesionālajā izaugsmē,</w:t>
      </w:r>
      <w:r w:rsidR="008C3757" w:rsidRPr="004C2222">
        <w:rPr>
          <w:sz w:val="24"/>
          <w:szCs w:val="24"/>
        </w:rPr>
        <w:t xml:space="preserve"> </w:t>
      </w:r>
      <w:r w:rsidR="0080296C" w:rsidRPr="004C2222">
        <w:rPr>
          <w:sz w:val="24"/>
          <w:szCs w:val="24"/>
        </w:rPr>
        <w:t xml:space="preserve">veicinājuši </w:t>
      </w:r>
      <w:r w:rsidR="00DB0BF3" w:rsidRPr="004C2222">
        <w:rPr>
          <w:sz w:val="24"/>
          <w:szCs w:val="24"/>
        </w:rPr>
        <w:t>savu darbinieku materiālo labklājību</w:t>
      </w:r>
      <w:r w:rsidR="0053532B">
        <w:rPr>
          <w:sz w:val="24"/>
          <w:szCs w:val="24"/>
        </w:rPr>
        <w:t>;</w:t>
      </w:r>
    </w:p>
    <w:p w14:paraId="74CA152F" w14:textId="3D5C39E2" w:rsidR="0080296C" w:rsidRPr="004C2222" w:rsidRDefault="008A1BF0" w:rsidP="0053532B">
      <w:pPr>
        <w:ind w:left="964" w:hanging="567"/>
        <w:jc w:val="both"/>
        <w:rPr>
          <w:sz w:val="24"/>
          <w:szCs w:val="24"/>
        </w:rPr>
      </w:pPr>
      <w:r w:rsidRPr="004C2222">
        <w:rPr>
          <w:bCs/>
          <w:sz w:val="24"/>
          <w:szCs w:val="24"/>
        </w:rPr>
        <w:t>20</w:t>
      </w:r>
      <w:r w:rsidR="0080296C" w:rsidRPr="004C2222">
        <w:rPr>
          <w:bCs/>
          <w:sz w:val="24"/>
          <w:szCs w:val="24"/>
        </w:rPr>
        <w:t>.7.</w:t>
      </w:r>
      <w:r w:rsidR="00A0749D" w:rsidRPr="004C2222">
        <w:rPr>
          <w:bCs/>
          <w:sz w:val="24"/>
          <w:szCs w:val="24"/>
        </w:rPr>
        <w:tab/>
      </w:r>
      <w:r w:rsidR="0080296C" w:rsidRPr="004C2222">
        <w:rPr>
          <w:b/>
          <w:sz w:val="24"/>
          <w:szCs w:val="24"/>
          <w:u w:val="single"/>
        </w:rPr>
        <w:t xml:space="preserve">GADA </w:t>
      </w:r>
      <w:r w:rsidR="008B1B0C" w:rsidRPr="004C2222">
        <w:rPr>
          <w:b/>
          <w:sz w:val="24"/>
          <w:szCs w:val="24"/>
          <w:u w:val="single"/>
        </w:rPr>
        <w:t>EKSPORTA PRODUKTS</w:t>
      </w:r>
      <w:r w:rsidR="0080296C" w:rsidRPr="004C2222">
        <w:rPr>
          <w:sz w:val="24"/>
          <w:szCs w:val="24"/>
        </w:rPr>
        <w:t xml:space="preserve"> – saņem </w:t>
      </w:r>
      <w:r w:rsidR="008C3757" w:rsidRPr="004C2222">
        <w:rPr>
          <w:sz w:val="24"/>
          <w:szCs w:val="24"/>
        </w:rPr>
        <w:t>uzņēmums</w:t>
      </w:r>
      <w:r w:rsidR="00F85F70" w:rsidRPr="004C2222">
        <w:rPr>
          <w:sz w:val="24"/>
          <w:szCs w:val="24"/>
        </w:rPr>
        <w:t xml:space="preserve"> vai uzņēmējs</w:t>
      </w:r>
      <w:r w:rsidR="0080296C" w:rsidRPr="004C2222">
        <w:rPr>
          <w:sz w:val="24"/>
          <w:szCs w:val="24"/>
        </w:rPr>
        <w:t>, kur</w:t>
      </w:r>
      <w:r w:rsidR="00F85F70" w:rsidRPr="004C2222">
        <w:rPr>
          <w:sz w:val="24"/>
          <w:szCs w:val="24"/>
        </w:rPr>
        <w:t>am</w:t>
      </w:r>
      <w:r w:rsidR="0080296C" w:rsidRPr="004C2222">
        <w:rPr>
          <w:sz w:val="24"/>
          <w:szCs w:val="24"/>
        </w:rPr>
        <w:t xml:space="preserve"> aizvadītajā gadā ievērojami pieaudzis eksporta apjoms</w:t>
      </w:r>
      <w:r w:rsidR="008B1B0C" w:rsidRPr="004C2222">
        <w:rPr>
          <w:sz w:val="24"/>
          <w:szCs w:val="24"/>
        </w:rPr>
        <w:t xml:space="preserve">, radīts jauns inovatīvs un perspektīvs </w:t>
      </w:r>
      <w:r w:rsidR="00F85F70" w:rsidRPr="004C2222">
        <w:rPr>
          <w:sz w:val="24"/>
          <w:szCs w:val="24"/>
        </w:rPr>
        <w:t xml:space="preserve">eksporta </w:t>
      </w:r>
      <w:r w:rsidR="008B1B0C" w:rsidRPr="004C2222">
        <w:rPr>
          <w:sz w:val="24"/>
          <w:szCs w:val="24"/>
        </w:rPr>
        <w:t>produkts vai pakalpojums</w:t>
      </w:r>
      <w:r w:rsidR="0053532B">
        <w:rPr>
          <w:sz w:val="24"/>
          <w:szCs w:val="24"/>
        </w:rPr>
        <w:t>;</w:t>
      </w:r>
    </w:p>
    <w:p w14:paraId="4183A094" w14:textId="31D48DA0" w:rsidR="0080296C" w:rsidRPr="004C2222" w:rsidRDefault="008A1BF0" w:rsidP="0053532B">
      <w:pPr>
        <w:ind w:left="964" w:hanging="567"/>
        <w:jc w:val="both"/>
        <w:rPr>
          <w:sz w:val="24"/>
          <w:szCs w:val="24"/>
        </w:rPr>
      </w:pPr>
      <w:r w:rsidRPr="004C2222">
        <w:rPr>
          <w:bCs/>
          <w:sz w:val="24"/>
          <w:szCs w:val="24"/>
        </w:rPr>
        <w:t>20</w:t>
      </w:r>
      <w:r w:rsidR="0080296C" w:rsidRPr="004C2222">
        <w:rPr>
          <w:bCs/>
          <w:sz w:val="24"/>
          <w:szCs w:val="24"/>
        </w:rPr>
        <w:t>.8.</w:t>
      </w:r>
      <w:r w:rsidR="00A0749D" w:rsidRPr="004C2222">
        <w:rPr>
          <w:bCs/>
          <w:sz w:val="24"/>
          <w:szCs w:val="24"/>
        </w:rPr>
        <w:tab/>
      </w:r>
      <w:r w:rsidR="0080296C" w:rsidRPr="004C2222">
        <w:rPr>
          <w:b/>
          <w:sz w:val="24"/>
          <w:szCs w:val="24"/>
          <w:u w:val="single"/>
        </w:rPr>
        <w:t>GADA MĀJRAŽOTĀJS/AMATNIEKS</w:t>
      </w:r>
      <w:r w:rsidR="0080296C" w:rsidRPr="004C2222">
        <w:rPr>
          <w:sz w:val="24"/>
          <w:szCs w:val="24"/>
        </w:rPr>
        <w:t xml:space="preserve"> – saņem </w:t>
      </w:r>
      <w:r w:rsidR="008C3757" w:rsidRPr="004C2222">
        <w:rPr>
          <w:sz w:val="24"/>
          <w:szCs w:val="24"/>
        </w:rPr>
        <w:t xml:space="preserve">saimnieciskās darbības veicējs, kurš </w:t>
      </w:r>
      <w:r w:rsidR="0080296C" w:rsidRPr="004C2222">
        <w:rPr>
          <w:bCs/>
          <w:sz w:val="24"/>
          <w:szCs w:val="24"/>
        </w:rPr>
        <w:t xml:space="preserve">piedāvā augstas kvalitātes un/vai unikālus </w:t>
      </w:r>
      <w:r w:rsidR="008C3757" w:rsidRPr="004C2222">
        <w:rPr>
          <w:bCs/>
          <w:sz w:val="24"/>
          <w:szCs w:val="24"/>
        </w:rPr>
        <w:t>mājr</w:t>
      </w:r>
      <w:r w:rsidR="00AE5205" w:rsidRPr="004C2222">
        <w:rPr>
          <w:bCs/>
          <w:sz w:val="24"/>
          <w:szCs w:val="24"/>
        </w:rPr>
        <w:t>až</w:t>
      </w:r>
      <w:r w:rsidR="008C3757" w:rsidRPr="004C2222">
        <w:rPr>
          <w:bCs/>
          <w:sz w:val="24"/>
          <w:szCs w:val="24"/>
        </w:rPr>
        <w:t xml:space="preserve">ošanas vai mājamatniecības </w:t>
      </w:r>
      <w:r w:rsidR="0080296C" w:rsidRPr="004C2222">
        <w:rPr>
          <w:bCs/>
          <w:sz w:val="24"/>
          <w:szCs w:val="24"/>
        </w:rPr>
        <w:t>produktus</w:t>
      </w:r>
      <w:r w:rsidR="0053532B">
        <w:rPr>
          <w:bCs/>
          <w:sz w:val="24"/>
          <w:szCs w:val="24"/>
        </w:rPr>
        <w:t>;</w:t>
      </w:r>
    </w:p>
    <w:p w14:paraId="2F125FD2" w14:textId="2B5C4E5F" w:rsidR="0080296C" w:rsidRPr="004C2222" w:rsidRDefault="008A1BF0" w:rsidP="0053532B">
      <w:pPr>
        <w:ind w:left="964" w:hanging="567"/>
        <w:jc w:val="both"/>
        <w:rPr>
          <w:sz w:val="24"/>
          <w:szCs w:val="24"/>
        </w:rPr>
      </w:pPr>
      <w:r w:rsidRPr="004C2222">
        <w:rPr>
          <w:bCs/>
          <w:sz w:val="24"/>
          <w:szCs w:val="24"/>
        </w:rPr>
        <w:t>20</w:t>
      </w:r>
      <w:r w:rsidR="0080296C" w:rsidRPr="004C2222">
        <w:rPr>
          <w:bCs/>
          <w:sz w:val="24"/>
          <w:szCs w:val="24"/>
        </w:rPr>
        <w:t>.9.</w:t>
      </w:r>
      <w:r w:rsidR="00A0749D" w:rsidRPr="004C2222">
        <w:rPr>
          <w:bCs/>
          <w:sz w:val="24"/>
          <w:szCs w:val="24"/>
        </w:rPr>
        <w:tab/>
      </w:r>
      <w:r w:rsidR="0080296C" w:rsidRPr="004C2222">
        <w:rPr>
          <w:b/>
          <w:sz w:val="24"/>
          <w:szCs w:val="24"/>
          <w:u w:val="single"/>
        </w:rPr>
        <w:t>GADA TIRGOTĀJS</w:t>
      </w:r>
      <w:r w:rsidR="0080296C" w:rsidRPr="004C2222">
        <w:rPr>
          <w:sz w:val="24"/>
          <w:szCs w:val="24"/>
        </w:rPr>
        <w:t xml:space="preserve"> – saņem </w:t>
      </w:r>
      <w:r w:rsidR="00AE5205" w:rsidRPr="004C2222">
        <w:rPr>
          <w:sz w:val="24"/>
          <w:szCs w:val="24"/>
        </w:rPr>
        <w:t>uzņēmums</w:t>
      </w:r>
      <w:r w:rsidR="0080296C" w:rsidRPr="004C2222">
        <w:rPr>
          <w:sz w:val="24"/>
          <w:szCs w:val="24"/>
        </w:rPr>
        <w:t>, kur</w:t>
      </w:r>
      <w:r w:rsidR="00AE5205" w:rsidRPr="004C2222">
        <w:rPr>
          <w:sz w:val="24"/>
          <w:szCs w:val="24"/>
        </w:rPr>
        <w:t>š</w:t>
      </w:r>
      <w:r w:rsidR="0080296C" w:rsidRPr="004C2222">
        <w:rPr>
          <w:sz w:val="24"/>
          <w:szCs w:val="24"/>
        </w:rPr>
        <w:t xml:space="preserve"> nodrošina augsta līmeņa klientu apkalpošanas ser</w:t>
      </w:r>
      <w:r w:rsidR="0053532B">
        <w:rPr>
          <w:sz w:val="24"/>
          <w:szCs w:val="24"/>
        </w:rPr>
        <w:t>visu preču tirdzniecības nozarē;</w:t>
      </w:r>
    </w:p>
    <w:p w14:paraId="6AB62FE1" w14:textId="2DC1D9EB" w:rsidR="008A1BF0" w:rsidRPr="004C2222" w:rsidRDefault="002B19DC" w:rsidP="0053532B">
      <w:pPr>
        <w:pStyle w:val="Pamatteksts"/>
        <w:ind w:left="964" w:hanging="567"/>
        <w:rPr>
          <w:bCs/>
          <w:szCs w:val="24"/>
        </w:rPr>
      </w:pPr>
      <w:r w:rsidRPr="004C2222">
        <w:rPr>
          <w:bCs/>
          <w:szCs w:val="24"/>
        </w:rPr>
        <w:t>20</w:t>
      </w:r>
      <w:r w:rsidR="0080296C" w:rsidRPr="004C2222">
        <w:rPr>
          <w:bCs/>
          <w:szCs w:val="24"/>
        </w:rPr>
        <w:t>.10</w:t>
      </w:r>
      <w:r w:rsidR="008A1BF0" w:rsidRPr="004C2222">
        <w:rPr>
          <w:bCs/>
          <w:szCs w:val="24"/>
        </w:rPr>
        <w:t>.</w:t>
      </w:r>
      <w:r w:rsidR="00A0749D" w:rsidRPr="004C2222">
        <w:rPr>
          <w:bCs/>
          <w:szCs w:val="24"/>
        </w:rPr>
        <w:tab/>
      </w:r>
      <w:r w:rsidR="008A1BF0" w:rsidRPr="004C2222">
        <w:rPr>
          <w:b/>
          <w:szCs w:val="24"/>
          <w:u w:val="single"/>
        </w:rPr>
        <w:t>GADA INOVĀCIJA</w:t>
      </w:r>
      <w:r w:rsidR="008A1BF0" w:rsidRPr="004C2222">
        <w:rPr>
          <w:szCs w:val="24"/>
        </w:rPr>
        <w:t xml:space="preserve"> – saņem </w:t>
      </w:r>
      <w:r w:rsidR="00AE5205" w:rsidRPr="004C2222">
        <w:rPr>
          <w:szCs w:val="24"/>
        </w:rPr>
        <w:t>uzņēmums vai uzņēmējs, kuri</w:t>
      </w:r>
      <w:r w:rsidR="008A1BF0" w:rsidRPr="004C2222">
        <w:rPr>
          <w:szCs w:val="24"/>
        </w:rPr>
        <w:t xml:space="preserve"> </w:t>
      </w:r>
      <w:r w:rsidR="008A1BF0" w:rsidRPr="004C2222">
        <w:rPr>
          <w:shd w:val="clear" w:color="auto" w:fill="FFFFFF"/>
        </w:rPr>
        <w:t>ir radījuši jaunu, uz zināšanām balstītu produktu vai pakalpojumu,</w:t>
      </w:r>
      <w:r w:rsidR="00DB0BF3" w:rsidRPr="004C2222">
        <w:rPr>
          <w:shd w:val="clear" w:color="auto" w:fill="FFFFFF"/>
        </w:rPr>
        <w:t xml:space="preserve"> kas ir ievērojami pārāks salīdzinājumā ar agrāk ražotajiem un/vai citiem tirgū esošajiem produktiem, </w:t>
      </w:r>
      <w:r w:rsidR="008A1BF0" w:rsidRPr="004C2222">
        <w:rPr>
          <w:shd w:val="clear" w:color="auto" w:fill="FFFFFF"/>
        </w:rPr>
        <w:t>tādējādi gūstot konkurences priekšroc</w:t>
      </w:r>
      <w:r w:rsidR="0053532B">
        <w:rPr>
          <w:shd w:val="clear" w:color="auto" w:fill="FFFFFF"/>
        </w:rPr>
        <w:t>ības vai pieeju jauniem tirgiem;</w:t>
      </w:r>
    </w:p>
    <w:p w14:paraId="4BF331F2" w14:textId="4AD6CEA1" w:rsidR="0080296C" w:rsidRPr="004C2222" w:rsidRDefault="00DB0BF3" w:rsidP="0053532B">
      <w:pPr>
        <w:pStyle w:val="Pamatteksts"/>
        <w:ind w:left="964" w:hanging="567"/>
      </w:pPr>
      <w:r w:rsidRPr="004C2222">
        <w:rPr>
          <w:bCs/>
        </w:rPr>
        <w:t>20.11.</w:t>
      </w:r>
      <w:r w:rsidR="00A0749D" w:rsidRPr="004C2222">
        <w:rPr>
          <w:b/>
        </w:rPr>
        <w:tab/>
      </w:r>
      <w:r w:rsidR="0080296C" w:rsidRPr="004C2222">
        <w:rPr>
          <w:b/>
          <w:u w:val="single"/>
        </w:rPr>
        <w:t>GADA LIELĀKAIS NODOKĻU MAKSĀTĀJS</w:t>
      </w:r>
      <w:r w:rsidR="0080296C" w:rsidRPr="004C2222">
        <w:t xml:space="preserve"> – saņem uzņēmējs, kurš aizvadītajā gadā bijis </w:t>
      </w:r>
      <w:r w:rsidR="00780605" w:rsidRPr="004C2222">
        <w:t xml:space="preserve">Limbažu novada </w:t>
      </w:r>
      <w:r w:rsidR="0080296C" w:rsidRPr="004C2222">
        <w:t>lielākais nodokļu maksātājs</w:t>
      </w:r>
      <w:r w:rsidR="00780605" w:rsidRPr="004C2222">
        <w:t xml:space="preserve"> (kopā </w:t>
      </w:r>
      <w:r w:rsidR="00E64E72" w:rsidRPr="004C2222">
        <w:t>no</w:t>
      </w:r>
      <w:r w:rsidR="00780605" w:rsidRPr="004C2222">
        <w:t xml:space="preserve">maksātie nodokļi </w:t>
      </w:r>
      <w:r w:rsidR="00E64E72" w:rsidRPr="004C2222">
        <w:t xml:space="preserve">2022 gadā tikai no </w:t>
      </w:r>
      <w:r w:rsidR="00780605" w:rsidRPr="004C2222">
        <w:t>uzņēmuma vai struktūrvienības</w:t>
      </w:r>
      <w:r w:rsidR="00E64E72" w:rsidRPr="004C2222">
        <w:t xml:space="preserve">, filiāles, kas darbojas </w:t>
      </w:r>
      <w:r w:rsidR="00AE5205" w:rsidRPr="004C2222">
        <w:t xml:space="preserve">Limbažu </w:t>
      </w:r>
      <w:r w:rsidR="00E64E72" w:rsidRPr="004C2222">
        <w:t>novada administratīvajā teritorijā)</w:t>
      </w:r>
      <w:r w:rsidR="0080296C" w:rsidRPr="004C2222">
        <w:t xml:space="preserve"> </w:t>
      </w:r>
      <w:r w:rsidR="002B19DC" w:rsidRPr="004C2222">
        <w:t>un atbilst 17. punktā minētaj</w:t>
      </w:r>
      <w:r w:rsidR="00AE5205" w:rsidRPr="004C2222">
        <w:t xml:space="preserve">iem nosacījumiem </w:t>
      </w:r>
      <w:r w:rsidR="0080296C" w:rsidRPr="004C2222">
        <w:t>(informācija no</w:t>
      </w:r>
      <w:r w:rsidR="00CB1CBC" w:rsidRPr="004C2222">
        <w:t xml:space="preserve"> LURSOFT </w:t>
      </w:r>
      <w:r w:rsidR="0080296C" w:rsidRPr="004C2222">
        <w:t>datu bāz</w:t>
      </w:r>
      <w:r w:rsidR="002B19DC" w:rsidRPr="004C2222">
        <w:t>es</w:t>
      </w:r>
      <w:r w:rsidR="0080296C" w:rsidRPr="004C2222">
        <w:t>).</w:t>
      </w:r>
    </w:p>
    <w:p w14:paraId="4A08F2AA" w14:textId="00D1E7A3" w:rsidR="001B03A4" w:rsidRPr="004C2222" w:rsidRDefault="00F235C1" w:rsidP="0053532B">
      <w:pPr>
        <w:numPr>
          <w:ilvl w:val="0"/>
          <w:numId w:val="2"/>
        </w:numPr>
        <w:ind w:left="425" w:hanging="425"/>
        <w:jc w:val="both"/>
        <w:rPr>
          <w:sz w:val="24"/>
          <w:szCs w:val="24"/>
        </w:rPr>
      </w:pPr>
      <w:r w:rsidRPr="004C2222">
        <w:rPr>
          <w:sz w:val="24"/>
          <w:szCs w:val="24"/>
        </w:rPr>
        <w:t>Konkurss noslēdzas ar pasākumu, kurā tiek apbalvoti nomināciju ieguvēji. Lai informētu sabiedrību par Konkursā izvirzītajiem pretendentiem vai tā uzvarētājiem, tā norises un apbalvošanas laikā var notikt foto vai video fiksācija. Bildes var tikt ievietotas pašvaldības informatīvajos kanālos – ikmēneša informatīvajā izdevumā, interneta vietnē vai sociālajos tīklos. Pārzinis un personas datu apstrādes nolūki: Limbažu novada pašvaldība, juridiskā adrese: Rīgas iela 16, Limbaži, Limbažu novads, LV-4001, veic personas datu apstrādi sabiedrības informēšanai. Personas ir tiesīgas jebkurā laikā lūgt pārzinim dzēst savus datus</w:t>
      </w:r>
      <w:r w:rsidR="0053532B">
        <w:rPr>
          <w:sz w:val="24"/>
          <w:szCs w:val="24"/>
        </w:rPr>
        <w:t>.</w:t>
      </w:r>
    </w:p>
    <w:p w14:paraId="5BC547C6" w14:textId="77777777" w:rsidR="001B03A4" w:rsidRDefault="001B03A4" w:rsidP="00C71E2C">
      <w:pPr>
        <w:rPr>
          <w:sz w:val="24"/>
          <w:szCs w:val="24"/>
        </w:rPr>
      </w:pPr>
    </w:p>
    <w:p w14:paraId="018EA2FF" w14:textId="77777777" w:rsidR="00D16807" w:rsidRPr="004C2222" w:rsidRDefault="00D16807" w:rsidP="00C71E2C">
      <w:pPr>
        <w:rPr>
          <w:sz w:val="24"/>
          <w:szCs w:val="24"/>
        </w:rPr>
      </w:pPr>
    </w:p>
    <w:p w14:paraId="7CC7966C" w14:textId="77777777" w:rsidR="00D16807" w:rsidRPr="00D16807" w:rsidRDefault="00D16807" w:rsidP="00D16807">
      <w:pPr>
        <w:rPr>
          <w:rFonts w:eastAsia="Calibri"/>
          <w:sz w:val="24"/>
          <w:szCs w:val="24"/>
          <w:lang w:eastAsia="en-US"/>
        </w:rPr>
      </w:pPr>
      <w:r w:rsidRPr="00D16807">
        <w:rPr>
          <w:rFonts w:eastAsia="Calibri"/>
          <w:sz w:val="24"/>
          <w:szCs w:val="24"/>
          <w:lang w:eastAsia="en-US"/>
        </w:rPr>
        <w:t>Limbažu novada pašvaldības</w:t>
      </w:r>
    </w:p>
    <w:p w14:paraId="0FE2AA4B" w14:textId="77777777" w:rsidR="00D16807" w:rsidRPr="00D16807" w:rsidRDefault="00D16807" w:rsidP="00D16807">
      <w:pPr>
        <w:rPr>
          <w:rFonts w:eastAsia="Calibri"/>
          <w:sz w:val="24"/>
          <w:szCs w:val="24"/>
          <w:lang w:eastAsia="en-US"/>
        </w:rPr>
      </w:pPr>
      <w:r w:rsidRPr="00D16807">
        <w:rPr>
          <w:rFonts w:eastAsia="Calibri"/>
          <w:sz w:val="24"/>
          <w:szCs w:val="24"/>
          <w:lang w:eastAsia="en-US"/>
        </w:rPr>
        <w:t>Domes priekšsēdētājs</w:t>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r>
      <w:r w:rsidRPr="00D16807">
        <w:rPr>
          <w:rFonts w:eastAsia="Calibri"/>
          <w:sz w:val="24"/>
          <w:szCs w:val="24"/>
          <w:lang w:eastAsia="en-US"/>
        </w:rPr>
        <w:tab/>
        <w:t xml:space="preserve">D. </w:t>
      </w:r>
      <w:proofErr w:type="spellStart"/>
      <w:r w:rsidRPr="00D16807">
        <w:rPr>
          <w:rFonts w:eastAsia="Calibri"/>
          <w:sz w:val="24"/>
          <w:szCs w:val="24"/>
          <w:lang w:eastAsia="en-US"/>
        </w:rPr>
        <w:t>Straubergs</w:t>
      </w:r>
      <w:proofErr w:type="spellEnd"/>
    </w:p>
    <w:p w14:paraId="05ABB8DF" w14:textId="77777777" w:rsidR="00D16807" w:rsidRPr="00D16807" w:rsidRDefault="00D16807" w:rsidP="00D16807">
      <w:pPr>
        <w:jc w:val="both"/>
        <w:rPr>
          <w:rFonts w:eastAsia="Calibri"/>
          <w:sz w:val="24"/>
          <w:szCs w:val="24"/>
          <w:lang w:eastAsia="en-US"/>
        </w:rPr>
      </w:pPr>
    </w:p>
    <w:p w14:paraId="27DFEA47" w14:textId="77777777" w:rsidR="00D16807" w:rsidRPr="00D16807" w:rsidRDefault="00D16807" w:rsidP="00D16807">
      <w:pPr>
        <w:jc w:val="both"/>
        <w:rPr>
          <w:rFonts w:eastAsia="Calibri"/>
          <w:b/>
          <w:lang w:eastAsia="en-US"/>
        </w:rPr>
      </w:pPr>
    </w:p>
    <w:p w14:paraId="542B6029" w14:textId="77777777" w:rsidR="00D16807" w:rsidRPr="00D16807" w:rsidRDefault="00D16807" w:rsidP="00D16807">
      <w:pPr>
        <w:jc w:val="both"/>
        <w:rPr>
          <w:rFonts w:eastAsia="Calibri"/>
          <w:b/>
          <w:sz w:val="18"/>
          <w:szCs w:val="18"/>
          <w:lang w:eastAsia="en-US"/>
        </w:rPr>
      </w:pPr>
    </w:p>
    <w:p w14:paraId="076B66C5" w14:textId="77777777" w:rsidR="00D16807" w:rsidRDefault="00D16807" w:rsidP="00D16807">
      <w:pPr>
        <w:jc w:val="both"/>
        <w:rPr>
          <w:rFonts w:eastAsia="Calibri"/>
          <w:lang w:eastAsia="en-US"/>
        </w:rPr>
        <w:sectPr w:rsidR="00D16807" w:rsidSect="0053532B">
          <w:headerReference w:type="default" r:id="rId10"/>
          <w:pgSz w:w="11906" w:h="16838"/>
          <w:pgMar w:top="1134" w:right="567" w:bottom="1134" w:left="1701" w:header="709" w:footer="709" w:gutter="0"/>
          <w:cols w:space="708"/>
          <w:titlePg/>
          <w:docGrid w:linePitch="360"/>
        </w:sectPr>
      </w:pPr>
      <w:r w:rsidRPr="00D16807">
        <w:rPr>
          <w:rFonts w:eastAsia="Calibri"/>
          <w:lang w:eastAsia="en-US"/>
        </w:rPr>
        <w:t>ŠIS DOKUMENTS IR PARAKSTĪTS AR DROŠU ELEKTRONISKO PARAKSTU UN SATUR LAIKA ZĪMOGU</w:t>
      </w:r>
    </w:p>
    <w:p w14:paraId="1BF1891C" w14:textId="12214DE6" w:rsidR="00BF4C21" w:rsidRPr="004C2222" w:rsidRDefault="00BF4C21" w:rsidP="00BF4C21">
      <w:pPr>
        <w:jc w:val="right"/>
        <w:rPr>
          <w:sz w:val="24"/>
          <w:szCs w:val="24"/>
        </w:rPr>
      </w:pPr>
      <w:r w:rsidRPr="004C2222">
        <w:rPr>
          <w:b/>
          <w:sz w:val="24"/>
          <w:szCs w:val="24"/>
        </w:rPr>
        <w:lastRenderedPageBreak/>
        <w:t>PIELIKUMS</w:t>
      </w:r>
      <w:r>
        <w:rPr>
          <w:b/>
          <w:sz w:val="24"/>
          <w:szCs w:val="24"/>
        </w:rPr>
        <w:t xml:space="preserve"> NR.1</w:t>
      </w:r>
    </w:p>
    <w:p w14:paraId="1C25AF72" w14:textId="77777777" w:rsidR="00BF4C21" w:rsidRPr="004C2222" w:rsidRDefault="00BF4C21" w:rsidP="00BF4C21">
      <w:pPr>
        <w:jc w:val="right"/>
        <w:rPr>
          <w:sz w:val="24"/>
          <w:szCs w:val="24"/>
        </w:rPr>
      </w:pPr>
      <w:r w:rsidRPr="004C2222">
        <w:rPr>
          <w:sz w:val="24"/>
          <w:szCs w:val="24"/>
        </w:rPr>
        <w:t xml:space="preserve">Limbažu novada pašvaldības konkursa </w:t>
      </w:r>
    </w:p>
    <w:p w14:paraId="580FB49A" w14:textId="77777777" w:rsidR="00D16807" w:rsidRDefault="00BF4C21" w:rsidP="00A60A0D">
      <w:pPr>
        <w:jc w:val="right"/>
        <w:rPr>
          <w:sz w:val="24"/>
          <w:szCs w:val="24"/>
        </w:rPr>
      </w:pPr>
      <w:r w:rsidRPr="004C2222">
        <w:rPr>
          <w:sz w:val="24"/>
          <w:szCs w:val="24"/>
        </w:rPr>
        <w:t xml:space="preserve">“Gada uzņēmums 2023” </w:t>
      </w:r>
    </w:p>
    <w:p w14:paraId="4F0A4B0E" w14:textId="63DD24F8" w:rsidR="00F05D82" w:rsidRPr="00A60A0D" w:rsidRDefault="0053532B" w:rsidP="00A60A0D">
      <w:pPr>
        <w:jc w:val="right"/>
        <w:rPr>
          <w:b/>
          <w:sz w:val="24"/>
          <w:szCs w:val="24"/>
        </w:rPr>
      </w:pPr>
      <w:r>
        <w:rPr>
          <w:sz w:val="24"/>
          <w:szCs w:val="24"/>
        </w:rPr>
        <w:t>28</w:t>
      </w:r>
      <w:r w:rsidR="00D16807">
        <w:rPr>
          <w:sz w:val="24"/>
          <w:szCs w:val="24"/>
        </w:rPr>
        <w:t xml:space="preserve">.09.2023. </w:t>
      </w:r>
      <w:r w:rsidR="00BF4C21" w:rsidRPr="004C2222">
        <w:rPr>
          <w:sz w:val="24"/>
          <w:szCs w:val="24"/>
        </w:rPr>
        <w:t>nolikumam</w:t>
      </w:r>
    </w:p>
    <w:p w14:paraId="458B16E4" w14:textId="77777777" w:rsidR="00CB1CBC" w:rsidRPr="004C2222" w:rsidRDefault="00CB1CBC" w:rsidP="001B03A4">
      <w:pPr>
        <w:pStyle w:val="Pamatteksts"/>
      </w:pPr>
    </w:p>
    <w:p w14:paraId="07EB1127" w14:textId="77777777" w:rsidR="00A60A0D" w:rsidRPr="004C2222" w:rsidRDefault="00A60A0D" w:rsidP="00A60A0D">
      <w:pPr>
        <w:jc w:val="center"/>
        <w:rPr>
          <w:b/>
          <w:sz w:val="24"/>
          <w:szCs w:val="24"/>
        </w:rPr>
      </w:pPr>
      <w:r w:rsidRPr="004C2222">
        <w:rPr>
          <w:b/>
          <w:sz w:val="24"/>
          <w:szCs w:val="24"/>
        </w:rPr>
        <w:t>KONKURSA “GADA UZŅĒMUMS 2023”</w:t>
      </w:r>
    </w:p>
    <w:p w14:paraId="5FFDBAE4" w14:textId="77777777" w:rsidR="00A60A0D" w:rsidRPr="004C2222" w:rsidRDefault="00A60A0D" w:rsidP="00A60A0D">
      <w:pPr>
        <w:jc w:val="center"/>
        <w:rPr>
          <w:b/>
          <w:bCs/>
          <w:sz w:val="36"/>
          <w:szCs w:val="36"/>
        </w:rPr>
      </w:pPr>
      <w:r w:rsidRPr="004C2222">
        <w:rPr>
          <w:b/>
          <w:bCs/>
          <w:sz w:val="36"/>
          <w:szCs w:val="36"/>
        </w:rPr>
        <w:t>ANKETA</w:t>
      </w:r>
    </w:p>
    <w:p w14:paraId="23F79FBC" w14:textId="77777777" w:rsidR="00A60A0D" w:rsidRPr="004C2222" w:rsidRDefault="00A60A0D" w:rsidP="00A60A0D">
      <w:pPr>
        <w:ind w:firstLine="720"/>
        <w:jc w:val="both"/>
        <w:rPr>
          <w:sz w:val="24"/>
          <w:szCs w:val="24"/>
        </w:rPr>
      </w:pPr>
    </w:p>
    <w:p w14:paraId="6DB7C024" w14:textId="77777777" w:rsidR="00A60A0D" w:rsidRPr="004C2222" w:rsidRDefault="00A60A0D" w:rsidP="00A60A0D">
      <w:pPr>
        <w:ind w:firstLine="720"/>
        <w:jc w:val="both"/>
        <w:rPr>
          <w:sz w:val="24"/>
          <w:szCs w:val="24"/>
        </w:rPr>
      </w:pPr>
      <w:r w:rsidRPr="004C2222">
        <w:rPr>
          <w:sz w:val="24"/>
          <w:szCs w:val="24"/>
        </w:rPr>
        <w:t xml:space="preserve">Limbažu novada pašvaldība organizē konkursu </w:t>
      </w:r>
      <w:r w:rsidRPr="004C2222">
        <w:rPr>
          <w:b/>
          <w:sz w:val="24"/>
          <w:szCs w:val="24"/>
        </w:rPr>
        <w:t>“Gada uzņēmums 2023”</w:t>
      </w:r>
      <w:r w:rsidRPr="004C2222">
        <w:rPr>
          <w:sz w:val="24"/>
          <w:szCs w:val="24"/>
        </w:rPr>
        <w:t xml:space="preserve"> </w:t>
      </w:r>
      <w:r w:rsidRPr="004C2222">
        <w:rPr>
          <w:bCs/>
          <w:sz w:val="24"/>
          <w:szCs w:val="24"/>
        </w:rPr>
        <w:t xml:space="preserve">ar mērķi </w:t>
      </w:r>
      <w:r w:rsidRPr="004C2222">
        <w:rPr>
          <w:sz w:val="24"/>
          <w:szCs w:val="24"/>
        </w:rPr>
        <w:t>apzināt un godināt Limbažu novada uzņēmējus, kuri aktīvi un godprātīgi darbojas savā nozarē, sekmējot uzņēmējdarbības vides attīstību Limbažu novadā, veicinot atpazīstamību un popularizējot uzņēmējdarbības labās prakses piemērus.</w:t>
      </w:r>
    </w:p>
    <w:p w14:paraId="3D5324E8" w14:textId="77777777" w:rsidR="00A60A0D" w:rsidRPr="004C2222" w:rsidRDefault="00A60A0D" w:rsidP="00A60A0D">
      <w:pPr>
        <w:ind w:firstLine="720"/>
        <w:jc w:val="both"/>
        <w:rPr>
          <w:sz w:val="24"/>
          <w:szCs w:val="24"/>
        </w:rPr>
      </w:pPr>
      <w:r w:rsidRPr="004C2222">
        <w:rPr>
          <w:sz w:val="24"/>
          <w:szCs w:val="24"/>
        </w:rPr>
        <w:t>Jebkurai fiziskai un juridiskai personai tiek piedāvāta iespēja no 2023. gada 29. septembra līdz 1. novembrim, aizpildot anketu, izvirzīt pretendentus balvas saņemšanai. Pretendentu izvirzīšana katrā no nominācijām nav obligāta. Tiks ņemtas vērā anketas, kurās izvirzīts vismaz viens pretendents kādā no nominācijām, ir ierakstīts pamatojums, pretendenta aktuālie kontakti un anketas iesniedzēja dati.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3285"/>
        <w:gridCol w:w="2073"/>
        <w:gridCol w:w="1793"/>
        <w:gridCol w:w="1921"/>
      </w:tblGrid>
      <w:tr w:rsidR="00A60A0D" w:rsidRPr="004C2222" w14:paraId="0D4F5B36" w14:textId="77777777" w:rsidTr="00B1503D">
        <w:tc>
          <w:tcPr>
            <w:tcW w:w="556" w:type="dxa"/>
            <w:shd w:val="clear" w:color="auto" w:fill="EAF1DD"/>
            <w:vAlign w:val="center"/>
          </w:tcPr>
          <w:p w14:paraId="39BBADA0" w14:textId="77777777" w:rsidR="00A60A0D" w:rsidRPr="004C2222" w:rsidRDefault="00A60A0D" w:rsidP="00B1503D">
            <w:pPr>
              <w:jc w:val="center"/>
              <w:rPr>
                <w:rFonts w:eastAsia="Calibri"/>
                <w:b/>
                <w:iCs/>
                <w:sz w:val="24"/>
                <w:szCs w:val="24"/>
                <w:lang w:val="en-US" w:eastAsia="en-US"/>
              </w:rPr>
            </w:pPr>
            <w:r w:rsidRPr="004C2222">
              <w:rPr>
                <w:rFonts w:eastAsia="Calibri"/>
                <w:b/>
                <w:iCs/>
                <w:sz w:val="24"/>
                <w:szCs w:val="24"/>
                <w:lang w:val="en-US" w:eastAsia="en-US"/>
              </w:rPr>
              <w:t>Nr.</w:t>
            </w:r>
          </w:p>
        </w:tc>
        <w:tc>
          <w:tcPr>
            <w:tcW w:w="3226" w:type="dxa"/>
            <w:shd w:val="clear" w:color="auto" w:fill="EAF1DD"/>
            <w:vAlign w:val="center"/>
          </w:tcPr>
          <w:p w14:paraId="7000A8B1" w14:textId="77777777" w:rsidR="00A60A0D" w:rsidRPr="004C2222" w:rsidRDefault="00A60A0D" w:rsidP="00B1503D">
            <w:pPr>
              <w:jc w:val="center"/>
              <w:rPr>
                <w:rFonts w:eastAsia="Calibri"/>
                <w:b/>
                <w:iCs/>
                <w:sz w:val="22"/>
                <w:szCs w:val="22"/>
                <w:lang w:val="en-US" w:eastAsia="en-US"/>
              </w:rPr>
            </w:pPr>
            <w:r w:rsidRPr="004C2222">
              <w:rPr>
                <w:rFonts w:eastAsia="Calibri"/>
                <w:b/>
                <w:iCs/>
                <w:sz w:val="22"/>
                <w:szCs w:val="22"/>
                <w:lang w:val="ru-RU" w:eastAsia="en-US"/>
              </w:rPr>
              <w:t>NOMINĀCIJA</w:t>
            </w:r>
          </w:p>
        </w:tc>
        <w:tc>
          <w:tcPr>
            <w:tcW w:w="2121" w:type="dxa"/>
            <w:shd w:val="clear" w:color="auto" w:fill="EAF1DD"/>
            <w:vAlign w:val="center"/>
          </w:tcPr>
          <w:p w14:paraId="645478C6" w14:textId="77777777" w:rsidR="00A60A0D" w:rsidRPr="004C2222" w:rsidRDefault="00A60A0D" w:rsidP="00B1503D">
            <w:pPr>
              <w:jc w:val="center"/>
              <w:rPr>
                <w:rFonts w:eastAsia="Calibri"/>
                <w:b/>
                <w:iCs/>
                <w:sz w:val="22"/>
                <w:szCs w:val="22"/>
                <w:lang w:val="en-US" w:eastAsia="en-US"/>
              </w:rPr>
            </w:pPr>
            <w:r w:rsidRPr="004C2222">
              <w:rPr>
                <w:rFonts w:eastAsia="Calibri"/>
                <w:b/>
                <w:iCs/>
                <w:sz w:val="22"/>
                <w:szCs w:val="22"/>
                <w:lang w:val="ru-RU" w:eastAsia="en-US"/>
              </w:rPr>
              <w:t>PRETENDENTA NOSAUKUMS</w:t>
            </w:r>
          </w:p>
        </w:tc>
        <w:tc>
          <w:tcPr>
            <w:tcW w:w="1793" w:type="dxa"/>
            <w:shd w:val="clear" w:color="auto" w:fill="EAF1DD"/>
            <w:vAlign w:val="center"/>
          </w:tcPr>
          <w:p w14:paraId="17AA221E" w14:textId="77777777" w:rsidR="00A60A0D" w:rsidRPr="004C2222" w:rsidRDefault="00A60A0D" w:rsidP="00B1503D">
            <w:pPr>
              <w:jc w:val="center"/>
              <w:rPr>
                <w:rFonts w:eastAsia="Calibri"/>
                <w:b/>
                <w:iCs/>
                <w:sz w:val="22"/>
                <w:szCs w:val="22"/>
                <w:lang w:val="en-US" w:eastAsia="en-US"/>
              </w:rPr>
            </w:pPr>
            <w:r w:rsidRPr="004C2222">
              <w:rPr>
                <w:rFonts w:eastAsia="Calibri"/>
                <w:b/>
                <w:iCs/>
                <w:sz w:val="22"/>
                <w:szCs w:val="22"/>
                <w:lang w:val="en-US" w:eastAsia="en-US"/>
              </w:rPr>
              <w:t>PAMATOJUMS</w:t>
            </w:r>
          </w:p>
        </w:tc>
        <w:tc>
          <w:tcPr>
            <w:tcW w:w="1932" w:type="dxa"/>
            <w:shd w:val="clear" w:color="auto" w:fill="EAF1DD"/>
            <w:vAlign w:val="center"/>
          </w:tcPr>
          <w:p w14:paraId="74EB98BC" w14:textId="77777777" w:rsidR="00A60A0D" w:rsidRPr="004C2222" w:rsidRDefault="00A60A0D" w:rsidP="00B1503D">
            <w:pPr>
              <w:jc w:val="center"/>
              <w:rPr>
                <w:rFonts w:eastAsia="Calibri"/>
                <w:iCs/>
                <w:sz w:val="22"/>
                <w:szCs w:val="22"/>
                <w:lang w:eastAsia="en-US"/>
              </w:rPr>
            </w:pPr>
            <w:r w:rsidRPr="004C2222">
              <w:rPr>
                <w:rFonts w:eastAsia="Calibri"/>
                <w:b/>
                <w:iCs/>
                <w:sz w:val="22"/>
                <w:szCs w:val="22"/>
                <w:lang w:val="en-US" w:eastAsia="en-US"/>
              </w:rPr>
              <w:t xml:space="preserve">PRETENDENTA </w:t>
            </w:r>
            <w:r w:rsidRPr="004C2222">
              <w:rPr>
                <w:rFonts w:eastAsia="Calibri"/>
                <w:b/>
                <w:iCs/>
                <w:sz w:val="22"/>
                <w:szCs w:val="22"/>
                <w:lang w:eastAsia="en-US"/>
              </w:rPr>
              <w:t>KONTAKTI</w:t>
            </w:r>
          </w:p>
        </w:tc>
      </w:tr>
      <w:tr w:rsidR="00A60A0D" w:rsidRPr="004C2222" w14:paraId="495B7264" w14:textId="77777777" w:rsidTr="00B1503D">
        <w:trPr>
          <w:trHeight w:val="631"/>
        </w:trPr>
        <w:tc>
          <w:tcPr>
            <w:tcW w:w="556" w:type="dxa"/>
            <w:shd w:val="clear" w:color="auto" w:fill="EAF1DD"/>
            <w:vAlign w:val="center"/>
          </w:tcPr>
          <w:p w14:paraId="386AE449" w14:textId="77777777" w:rsidR="00A60A0D" w:rsidRPr="004C2222" w:rsidRDefault="00A60A0D" w:rsidP="00B1503D">
            <w:pPr>
              <w:rPr>
                <w:rFonts w:eastAsia="Calibri"/>
                <w:b/>
                <w:sz w:val="24"/>
                <w:szCs w:val="24"/>
                <w:lang w:val="ru-RU" w:eastAsia="en-US"/>
              </w:rPr>
            </w:pPr>
            <w:r w:rsidRPr="004C2222">
              <w:rPr>
                <w:rFonts w:eastAsia="Calibri"/>
                <w:b/>
                <w:sz w:val="24"/>
                <w:szCs w:val="24"/>
                <w:lang w:val="ru-RU" w:eastAsia="en-US"/>
              </w:rPr>
              <w:t>1.</w:t>
            </w:r>
          </w:p>
        </w:tc>
        <w:tc>
          <w:tcPr>
            <w:tcW w:w="3226" w:type="dxa"/>
            <w:shd w:val="clear" w:color="auto" w:fill="auto"/>
            <w:vAlign w:val="center"/>
          </w:tcPr>
          <w:p w14:paraId="77C48ACD" w14:textId="77777777" w:rsidR="00A60A0D" w:rsidRPr="004C2222" w:rsidRDefault="00A60A0D" w:rsidP="00B1503D">
            <w:pPr>
              <w:rPr>
                <w:rFonts w:eastAsia="Calibri"/>
                <w:b/>
                <w:sz w:val="22"/>
                <w:szCs w:val="22"/>
                <w:lang w:val="ru-RU" w:eastAsia="en-US"/>
              </w:rPr>
            </w:pPr>
            <w:r w:rsidRPr="004C2222">
              <w:rPr>
                <w:rFonts w:eastAsia="Calibri"/>
                <w:b/>
                <w:sz w:val="22"/>
                <w:szCs w:val="22"/>
                <w:lang w:val="ru-RU" w:eastAsia="en-US"/>
              </w:rPr>
              <w:t xml:space="preserve">GADA JAUNAIS </w:t>
            </w:r>
            <w:r w:rsidRPr="004C2222">
              <w:rPr>
                <w:rFonts w:eastAsia="Calibri"/>
                <w:b/>
                <w:sz w:val="22"/>
                <w:szCs w:val="22"/>
                <w:lang w:eastAsia="en-US"/>
              </w:rPr>
              <w:t>UZŅĒMUMS</w:t>
            </w:r>
          </w:p>
        </w:tc>
        <w:tc>
          <w:tcPr>
            <w:tcW w:w="2121" w:type="dxa"/>
            <w:shd w:val="clear" w:color="auto" w:fill="auto"/>
            <w:vAlign w:val="center"/>
          </w:tcPr>
          <w:p w14:paraId="4A0DC2D9"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0CF8D9B9"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41C54E59" w14:textId="77777777" w:rsidR="00A60A0D" w:rsidRPr="004C2222" w:rsidRDefault="00A60A0D" w:rsidP="00B1503D">
            <w:pPr>
              <w:rPr>
                <w:rFonts w:eastAsia="Calibri"/>
                <w:sz w:val="24"/>
                <w:szCs w:val="24"/>
                <w:lang w:val="en-US" w:eastAsia="en-US"/>
              </w:rPr>
            </w:pPr>
          </w:p>
        </w:tc>
      </w:tr>
      <w:tr w:rsidR="00A60A0D" w:rsidRPr="004C2222" w14:paraId="0A3CB9EB" w14:textId="77777777" w:rsidTr="00B1503D">
        <w:trPr>
          <w:trHeight w:val="463"/>
        </w:trPr>
        <w:tc>
          <w:tcPr>
            <w:tcW w:w="556" w:type="dxa"/>
            <w:shd w:val="clear" w:color="auto" w:fill="EAF1DD"/>
            <w:vAlign w:val="center"/>
          </w:tcPr>
          <w:p w14:paraId="544039CC" w14:textId="77777777" w:rsidR="00A60A0D" w:rsidRPr="004C2222" w:rsidRDefault="00A60A0D" w:rsidP="00B1503D">
            <w:pPr>
              <w:rPr>
                <w:rFonts w:eastAsia="Calibri"/>
                <w:b/>
                <w:sz w:val="24"/>
                <w:szCs w:val="24"/>
                <w:lang w:val="ru-RU" w:eastAsia="en-US"/>
              </w:rPr>
            </w:pPr>
            <w:r w:rsidRPr="004C2222">
              <w:rPr>
                <w:rFonts w:eastAsia="Calibri"/>
                <w:b/>
                <w:sz w:val="24"/>
                <w:szCs w:val="24"/>
                <w:lang w:val="ru-RU" w:eastAsia="en-US"/>
              </w:rPr>
              <w:t>2.</w:t>
            </w:r>
          </w:p>
        </w:tc>
        <w:tc>
          <w:tcPr>
            <w:tcW w:w="3226" w:type="dxa"/>
            <w:shd w:val="clear" w:color="auto" w:fill="auto"/>
            <w:vAlign w:val="center"/>
          </w:tcPr>
          <w:p w14:paraId="3EF62E49" w14:textId="77777777" w:rsidR="00A60A0D" w:rsidRPr="004C2222" w:rsidRDefault="00A60A0D" w:rsidP="00B1503D">
            <w:pPr>
              <w:rPr>
                <w:rFonts w:eastAsia="Calibri"/>
                <w:b/>
                <w:sz w:val="22"/>
                <w:szCs w:val="22"/>
                <w:lang w:val="ru-RU" w:eastAsia="en-US"/>
              </w:rPr>
            </w:pPr>
            <w:r w:rsidRPr="004C2222">
              <w:rPr>
                <w:rFonts w:eastAsia="Calibri"/>
                <w:b/>
                <w:sz w:val="22"/>
                <w:szCs w:val="22"/>
                <w:lang w:val="ru-RU" w:eastAsia="en-US"/>
              </w:rPr>
              <w:t>GADA RAŽOTĀJS</w:t>
            </w:r>
          </w:p>
        </w:tc>
        <w:tc>
          <w:tcPr>
            <w:tcW w:w="2121" w:type="dxa"/>
            <w:shd w:val="clear" w:color="auto" w:fill="auto"/>
            <w:vAlign w:val="center"/>
          </w:tcPr>
          <w:p w14:paraId="055A84EF" w14:textId="77777777" w:rsidR="00A60A0D" w:rsidRPr="004C2222" w:rsidRDefault="00A60A0D" w:rsidP="00B1503D">
            <w:pPr>
              <w:rPr>
                <w:rFonts w:eastAsia="Calibri"/>
                <w:sz w:val="24"/>
                <w:szCs w:val="24"/>
                <w:lang w:val="ru-RU" w:eastAsia="en-US"/>
              </w:rPr>
            </w:pPr>
          </w:p>
        </w:tc>
        <w:tc>
          <w:tcPr>
            <w:tcW w:w="1793" w:type="dxa"/>
            <w:shd w:val="clear" w:color="auto" w:fill="auto"/>
            <w:vAlign w:val="center"/>
          </w:tcPr>
          <w:p w14:paraId="7CAA7334" w14:textId="77777777" w:rsidR="00A60A0D" w:rsidRPr="004C2222" w:rsidRDefault="00A60A0D" w:rsidP="00B1503D">
            <w:pPr>
              <w:rPr>
                <w:rFonts w:eastAsia="Calibri"/>
                <w:sz w:val="24"/>
                <w:szCs w:val="24"/>
                <w:lang w:val="ru-RU" w:eastAsia="en-US"/>
              </w:rPr>
            </w:pPr>
          </w:p>
        </w:tc>
        <w:tc>
          <w:tcPr>
            <w:tcW w:w="1932" w:type="dxa"/>
            <w:shd w:val="clear" w:color="auto" w:fill="auto"/>
            <w:vAlign w:val="center"/>
          </w:tcPr>
          <w:p w14:paraId="32127C71" w14:textId="77777777" w:rsidR="00A60A0D" w:rsidRPr="004C2222" w:rsidRDefault="00A60A0D" w:rsidP="00B1503D">
            <w:pPr>
              <w:rPr>
                <w:rFonts w:eastAsia="Calibri"/>
                <w:sz w:val="24"/>
                <w:szCs w:val="24"/>
                <w:lang w:val="ru-RU" w:eastAsia="en-US"/>
              </w:rPr>
            </w:pPr>
          </w:p>
        </w:tc>
      </w:tr>
      <w:tr w:rsidR="00A60A0D" w:rsidRPr="004C2222" w14:paraId="5E94D3CA" w14:textId="77777777" w:rsidTr="00B1503D">
        <w:trPr>
          <w:trHeight w:val="549"/>
        </w:trPr>
        <w:tc>
          <w:tcPr>
            <w:tcW w:w="556" w:type="dxa"/>
            <w:shd w:val="clear" w:color="auto" w:fill="EAF1DD"/>
            <w:vAlign w:val="center"/>
          </w:tcPr>
          <w:p w14:paraId="56B52F0E"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3.</w:t>
            </w:r>
          </w:p>
        </w:tc>
        <w:tc>
          <w:tcPr>
            <w:tcW w:w="3226" w:type="dxa"/>
            <w:shd w:val="clear" w:color="auto" w:fill="auto"/>
            <w:vAlign w:val="center"/>
          </w:tcPr>
          <w:p w14:paraId="7FDB1F3F" w14:textId="77777777" w:rsidR="00A60A0D" w:rsidRPr="004C2222" w:rsidRDefault="00A60A0D" w:rsidP="00B1503D">
            <w:pPr>
              <w:rPr>
                <w:rFonts w:eastAsia="Calibri"/>
                <w:b/>
                <w:sz w:val="22"/>
                <w:szCs w:val="22"/>
                <w:lang w:eastAsia="en-US"/>
              </w:rPr>
            </w:pPr>
            <w:r w:rsidRPr="004C2222">
              <w:rPr>
                <w:rFonts w:eastAsia="Calibri"/>
                <w:b/>
                <w:sz w:val="22"/>
                <w:szCs w:val="22"/>
                <w:lang w:val="ru-RU" w:eastAsia="en-US"/>
              </w:rPr>
              <w:t>GADA LAUKSAIMNIEKS</w:t>
            </w:r>
          </w:p>
        </w:tc>
        <w:tc>
          <w:tcPr>
            <w:tcW w:w="2121" w:type="dxa"/>
            <w:shd w:val="clear" w:color="auto" w:fill="auto"/>
            <w:vAlign w:val="center"/>
          </w:tcPr>
          <w:p w14:paraId="144ABB0F"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11F6FC01" w14:textId="77777777" w:rsidR="00A60A0D" w:rsidRPr="004C2222" w:rsidRDefault="00A60A0D" w:rsidP="00B1503D">
            <w:pPr>
              <w:rPr>
                <w:rFonts w:eastAsia="Calibri"/>
                <w:sz w:val="24"/>
                <w:szCs w:val="24"/>
                <w:lang w:val="en-US" w:eastAsia="en-US"/>
              </w:rPr>
            </w:pPr>
          </w:p>
          <w:p w14:paraId="4B2E65C4" w14:textId="77777777" w:rsidR="00A60A0D" w:rsidRPr="004C2222" w:rsidRDefault="00A60A0D" w:rsidP="00B1503D">
            <w:pPr>
              <w:jc w:val="center"/>
              <w:rPr>
                <w:rFonts w:eastAsia="Calibri"/>
                <w:sz w:val="24"/>
                <w:szCs w:val="24"/>
                <w:lang w:val="en-US" w:eastAsia="en-US"/>
              </w:rPr>
            </w:pPr>
          </w:p>
        </w:tc>
        <w:tc>
          <w:tcPr>
            <w:tcW w:w="1932" w:type="dxa"/>
            <w:shd w:val="clear" w:color="auto" w:fill="auto"/>
            <w:vAlign w:val="center"/>
          </w:tcPr>
          <w:p w14:paraId="4E02DAE8" w14:textId="77777777" w:rsidR="00A60A0D" w:rsidRPr="004C2222" w:rsidRDefault="00A60A0D" w:rsidP="00B1503D">
            <w:pPr>
              <w:jc w:val="center"/>
              <w:rPr>
                <w:rFonts w:eastAsia="Calibri"/>
                <w:sz w:val="24"/>
                <w:szCs w:val="24"/>
                <w:lang w:val="en-US" w:eastAsia="en-US"/>
              </w:rPr>
            </w:pPr>
          </w:p>
        </w:tc>
      </w:tr>
      <w:tr w:rsidR="00A60A0D" w:rsidRPr="004C2222" w14:paraId="22CEBCBC" w14:textId="77777777" w:rsidTr="00B1503D">
        <w:trPr>
          <w:trHeight w:val="657"/>
        </w:trPr>
        <w:tc>
          <w:tcPr>
            <w:tcW w:w="556" w:type="dxa"/>
            <w:shd w:val="clear" w:color="auto" w:fill="EAF1DD"/>
            <w:vAlign w:val="center"/>
          </w:tcPr>
          <w:p w14:paraId="0E8DE09A"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4.</w:t>
            </w:r>
          </w:p>
        </w:tc>
        <w:tc>
          <w:tcPr>
            <w:tcW w:w="3226" w:type="dxa"/>
            <w:shd w:val="clear" w:color="auto" w:fill="auto"/>
            <w:vAlign w:val="center"/>
          </w:tcPr>
          <w:p w14:paraId="73EE1CDA" w14:textId="77777777" w:rsidR="00A60A0D" w:rsidRPr="004C2222" w:rsidRDefault="00A60A0D" w:rsidP="00B1503D">
            <w:pPr>
              <w:rPr>
                <w:rFonts w:eastAsia="Calibri"/>
                <w:b/>
                <w:sz w:val="22"/>
                <w:szCs w:val="22"/>
                <w:lang w:val="ru-RU" w:eastAsia="en-US"/>
              </w:rPr>
            </w:pPr>
            <w:r w:rsidRPr="004C2222">
              <w:rPr>
                <w:rFonts w:eastAsia="Calibri"/>
                <w:b/>
                <w:sz w:val="22"/>
                <w:szCs w:val="22"/>
                <w:lang w:eastAsia="en-US"/>
              </w:rPr>
              <w:t>GADA TŪRISMA PRODUKTS</w:t>
            </w:r>
          </w:p>
        </w:tc>
        <w:tc>
          <w:tcPr>
            <w:tcW w:w="2121" w:type="dxa"/>
            <w:shd w:val="clear" w:color="auto" w:fill="auto"/>
            <w:vAlign w:val="center"/>
          </w:tcPr>
          <w:p w14:paraId="10D5DE25"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77B7EA29"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659F13FD" w14:textId="77777777" w:rsidR="00A60A0D" w:rsidRPr="004C2222" w:rsidRDefault="00A60A0D" w:rsidP="00B1503D">
            <w:pPr>
              <w:rPr>
                <w:rFonts w:eastAsia="Calibri"/>
                <w:sz w:val="24"/>
                <w:szCs w:val="24"/>
                <w:lang w:val="en-US" w:eastAsia="en-US"/>
              </w:rPr>
            </w:pPr>
          </w:p>
        </w:tc>
      </w:tr>
      <w:tr w:rsidR="00A60A0D" w:rsidRPr="004C2222" w14:paraId="193E2A45" w14:textId="77777777" w:rsidTr="00B1503D">
        <w:trPr>
          <w:trHeight w:val="836"/>
        </w:trPr>
        <w:tc>
          <w:tcPr>
            <w:tcW w:w="556" w:type="dxa"/>
            <w:shd w:val="clear" w:color="auto" w:fill="EAF1DD"/>
            <w:vAlign w:val="center"/>
          </w:tcPr>
          <w:p w14:paraId="702B3A62"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5.</w:t>
            </w:r>
          </w:p>
        </w:tc>
        <w:tc>
          <w:tcPr>
            <w:tcW w:w="3226" w:type="dxa"/>
            <w:shd w:val="clear" w:color="auto" w:fill="auto"/>
            <w:vAlign w:val="center"/>
          </w:tcPr>
          <w:p w14:paraId="456BA362" w14:textId="77777777" w:rsidR="00A60A0D" w:rsidRPr="004C2222" w:rsidRDefault="00A60A0D" w:rsidP="00B1503D">
            <w:pPr>
              <w:rPr>
                <w:rFonts w:eastAsia="Calibri"/>
                <w:b/>
                <w:sz w:val="22"/>
                <w:szCs w:val="22"/>
                <w:lang w:eastAsia="en-US"/>
              </w:rPr>
            </w:pPr>
            <w:r w:rsidRPr="004C2222">
              <w:rPr>
                <w:rFonts w:eastAsia="Calibri"/>
                <w:b/>
                <w:sz w:val="22"/>
                <w:szCs w:val="22"/>
                <w:lang w:eastAsia="en-US"/>
              </w:rPr>
              <w:t>GADA PAKALPOJUMU SNIEDZĒJS</w:t>
            </w:r>
          </w:p>
        </w:tc>
        <w:tc>
          <w:tcPr>
            <w:tcW w:w="2121" w:type="dxa"/>
            <w:shd w:val="clear" w:color="auto" w:fill="auto"/>
            <w:vAlign w:val="center"/>
          </w:tcPr>
          <w:p w14:paraId="4D67C217"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208DBDE1"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78BA2C30" w14:textId="77777777" w:rsidR="00A60A0D" w:rsidRPr="004C2222" w:rsidRDefault="00A60A0D" w:rsidP="00B1503D">
            <w:pPr>
              <w:jc w:val="center"/>
              <w:rPr>
                <w:rFonts w:eastAsia="Calibri"/>
                <w:sz w:val="24"/>
                <w:szCs w:val="24"/>
                <w:lang w:val="en-US" w:eastAsia="en-US"/>
              </w:rPr>
            </w:pPr>
          </w:p>
        </w:tc>
      </w:tr>
      <w:tr w:rsidR="00A60A0D" w:rsidRPr="004C2222" w14:paraId="40FA790D" w14:textId="77777777" w:rsidTr="00B1503D">
        <w:trPr>
          <w:trHeight w:val="836"/>
        </w:trPr>
        <w:tc>
          <w:tcPr>
            <w:tcW w:w="556" w:type="dxa"/>
            <w:shd w:val="clear" w:color="auto" w:fill="EAF1DD"/>
            <w:vAlign w:val="center"/>
          </w:tcPr>
          <w:p w14:paraId="00E86439"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6.</w:t>
            </w:r>
          </w:p>
        </w:tc>
        <w:tc>
          <w:tcPr>
            <w:tcW w:w="3226" w:type="dxa"/>
            <w:shd w:val="clear" w:color="auto" w:fill="auto"/>
            <w:vAlign w:val="center"/>
          </w:tcPr>
          <w:p w14:paraId="6E59994C" w14:textId="77777777" w:rsidR="00A60A0D" w:rsidRPr="004C2222" w:rsidRDefault="00A60A0D" w:rsidP="00B1503D">
            <w:pPr>
              <w:rPr>
                <w:rFonts w:eastAsia="Calibri"/>
                <w:b/>
                <w:sz w:val="22"/>
                <w:szCs w:val="22"/>
                <w:lang w:eastAsia="en-US"/>
              </w:rPr>
            </w:pPr>
            <w:r w:rsidRPr="004C2222">
              <w:rPr>
                <w:rFonts w:eastAsia="Calibri"/>
                <w:b/>
                <w:sz w:val="22"/>
                <w:szCs w:val="22"/>
                <w:lang w:eastAsia="en-US"/>
              </w:rPr>
              <w:t>GADA DARBA DEVĒJS</w:t>
            </w:r>
          </w:p>
        </w:tc>
        <w:tc>
          <w:tcPr>
            <w:tcW w:w="2121" w:type="dxa"/>
            <w:shd w:val="clear" w:color="auto" w:fill="auto"/>
            <w:vAlign w:val="center"/>
          </w:tcPr>
          <w:p w14:paraId="7E5AFA75"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03475E02"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63EE1DCF" w14:textId="77777777" w:rsidR="00A60A0D" w:rsidRPr="004C2222" w:rsidRDefault="00A60A0D" w:rsidP="00B1503D">
            <w:pPr>
              <w:jc w:val="center"/>
              <w:rPr>
                <w:rFonts w:eastAsia="Calibri"/>
                <w:sz w:val="24"/>
                <w:szCs w:val="24"/>
                <w:lang w:val="en-US" w:eastAsia="en-US"/>
              </w:rPr>
            </w:pPr>
          </w:p>
        </w:tc>
      </w:tr>
      <w:tr w:rsidR="00A60A0D" w:rsidRPr="004C2222" w14:paraId="7409F08F" w14:textId="77777777" w:rsidTr="00B1503D">
        <w:trPr>
          <w:trHeight w:val="836"/>
        </w:trPr>
        <w:tc>
          <w:tcPr>
            <w:tcW w:w="556" w:type="dxa"/>
            <w:shd w:val="clear" w:color="auto" w:fill="EAF1DD"/>
            <w:vAlign w:val="center"/>
          </w:tcPr>
          <w:p w14:paraId="6402B2F3"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7.</w:t>
            </w:r>
          </w:p>
        </w:tc>
        <w:tc>
          <w:tcPr>
            <w:tcW w:w="3226" w:type="dxa"/>
            <w:shd w:val="clear" w:color="auto" w:fill="auto"/>
            <w:vAlign w:val="center"/>
          </w:tcPr>
          <w:p w14:paraId="5697FC34" w14:textId="77777777" w:rsidR="00A60A0D" w:rsidRPr="004C2222" w:rsidRDefault="00A60A0D" w:rsidP="00B1503D">
            <w:pPr>
              <w:rPr>
                <w:rFonts w:eastAsia="Calibri"/>
                <w:b/>
                <w:sz w:val="22"/>
                <w:szCs w:val="22"/>
                <w:lang w:eastAsia="en-US"/>
              </w:rPr>
            </w:pPr>
            <w:r w:rsidRPr="004C2222">
              <w:rPr>
                <w:rFonts w:eastAsia="Calibri"/>
                <w:b/>
                <w:sz w:val="22"/>
                <w:szCs w:val="22"/>
                <w:lang w:eastAsia="en-US"/>
              </w:rPr>
              <w:t>GADA EKSPORTA PRODUKTS</w:t>
            </w:r>
          </w:p>
        </w:tc>
        <w:tc>
          <w:tcPr>
            <w:tcW w:w="2121" w:type="dxa"/>
            <w:shd w:val="clear" w:color="auto" w:fill="auto"/>
            <w:vAlign w:val="center"/>
          </w:tcPr>
          <w:p w14:paraId="1FB32E42"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38026BE0"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4FF1384E" w14:textId="77777777" w:rsidR="00A60A0D" w:rsidRPr="004C2222" w:rsidRDefault="00A60A0D" w:rsidP="00B1503D">
            <w:pPr>
              <w:jc w:val="center"/>
              <w:rPr>
                <w:rFonts w:eastAsia="Calibri"/>
                <w:sz w:val="24"/>
                <w:szCs w:val="24"/>
                <w:lang w:val="en-US" w:eastAsia="en-US"/>
              </w:rPr>
            </w:pPr>
          </w:p>
        </w:tc>
      </w:tr>
      <w:tr w:rsidR="00A60A0D" w:rsidRPr="004C2222" w14:paraId="42C17B09" w14:textId="77777777" w:rsidTr="00B1503D">
        <w:trPr>
          <w:trHeight w:val="836"/>
        </w:trPr>
        <w:tc>
          <w:tcPr>
            <w:tcW w:w="556" w:type="dxa"/>
            <w:shd w:val="clear" w:color="auto" w:fill="EAF1DD"/>
            <w:vAlign w:val="center"/>
          </w:tcPr>
          <w:p w14:paraId="3C5E9131"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8.</w:t>
            </w:r>
          </w:p>
        </w:tc>
        <w:tc>
          <w:tcPr>
            <w:tcW w:w="3226" w:type="dxa"/>
            <w:shd w:val="clear" w:color="auto" w:fill="auto"/>
            <w:vAlign w:val="center"/>
          </w:tcPr>
          <w:p w14:paraId="12F4C65E" w14:textId="2F1C36C3" w:rsidR="00A60A0D" w:rsidRPr="004C2222" w:rsidRDefault="00A60A0D" w:rsidP="00B1503D">
            <w:pPr>
              <w:rPr>
                <w:rFonts w:eastAsia="Calibri"/>
                <w:b/>
                <w:sz w:val="22"/>
                <w:szCs w:val="22"/>
                <w:lang w:eastAsia="en-US"/>
              </w:rPr>
            </w:pPr>
            <w:r w:rsidRPr="004C2222">
              <w:rPr>
                <w:rFonts w:eastAsia="Calibri"/>
                <w:b/>
                <w:sz w:val="22"/>
                <w:szCs w:val="22"/>
                <w:lang w:eastAsia="en-US"/>
              </w:rPr>
              <w:t>GADA MĀJR</w:t>
            </w:r>
            <w:r w:rsidR="0053532B">
              <w:rPr>
                <w:rFonts w:eastAsia="Calibri"/>
                <w:b/>
                <w:sz w:val="22"/>
                <w:szCs w:val="22"/>
                <w:lang w:eastAsia="en-US"/>
              </w:rPr>
              <w:t>A</w:t>
            </w:r>
            <w:bookmarkStart w:id="1" w:name="_GoBack"/>
            <w:bookmarkEnd w:id="1"/>
            <w:r w:rsidRPr="004C2222">
              <w:rPr>
                <w:rFonts w:eastAsia="Calibri"/>
                <w:b/>
                <w:sz w:val="22"/>
                <w:szCs w:val="22"/>
                <w:lang w:eastAsia="en-US"/>
              </w:rPr>
              <w:t>ŽOTĀJS/AMATNIEKS</w:t>
            </w:r>
          </w:p>
        </w:tc>
        <w:tc>
          <w:tcPr>
            <w:tcW w:w="2121" w:type="dxa"/>
            <w:shd w:val="clear" w:color="auto" w:fill="auto"/>
            <w:vAlign w:val="center"/>
          </w:tcPr>
          <w:p w14:paraId="536AB527"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3FB46B11"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077C331C" w14:textId="77777777" w:rsidR="00A60A0D" w:rsidRPr="004C2222" w:rsidRDefault="00A60A0D" w:rsidP="00B1503D">
            <w:pPr>
              <w:jc w:val="center"/>
              <w:rPr>
                <w:rFonts w:eastAsia="Calibri"/>
                <w:sz w:val="24"/>
                <w:szCs w:val="24"/>
                <w:lang w:val="en-US" w:eastAsia="en-US"/>
              </w:rPr>
            </w:pPr>
          </w:p>
        </w:tc>
      </w:tr>
      <w:tr w:rsidR="00A60A0D" w:rsidRPr="004C2222" w14:paraId="62CBA21C" w14:textId="77777777" w:rsidTr="00B1503D">
        <w:trPr>
          <w:trHeight w:val="836"/>
        </w:trPr>
        <w:tc>
          <w:tcPr>
            <w:tcW w:w="556" w:type="dxa"/>
            <w:shd w:val="clear" w:color="auto" w:fill="EAF1DD"/>
            <w:vAlign w:val="center"/>
          </w:tcPr>
          <w:p w14:paraId="1399D526"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9.</w:t>
            </w:r>
          </w:p>
        </w:tc>
        <w:tc>
          <w:tcPr>
            <w:tcW w:w="3226" w:type="dxa"/>
            <w:shd w:val="clear" w:color="auto" w:fill="auto"/>
            <w:vAlign w:val="center"/>
          </w:tcPr>
          <w:p w14:paraId="0F92D438" w14:textId="77777777" w:rsidR="00A60A0D" w:rsidRPr="004C2222" w:rsidRDefault="00A60A0D" w:rsidP="00B1503D">
            <w:pPr>
              <w:rPr>
                <w:rFonts w:eastAsia="Calibri"/>
                <w:b/>
                <w:sz w:val="22"/>
                <w:szCs w:val="22"/>
                <w:lang w:eastAsia="en-US"/>
              </w:rPr>
            </w:pPr>
            <w:r w:rsidRPr="004C2222">
              <w:rPr>
                <w:rFonts w:eastAsia="Calibri"/>
                <w:b/>
                <w:sz w:val="22"/>
                <w:szCs w:val="22"/>
                <w:lang w:eastAsia="en-US"/>
              </w:rPr>
              <w:t>GADA TIRGOTĀJS</w:t>
            </w:r>
          </w:p>
        </w:tc>
        <w:tc>
          <w:tcPr>
            <w:tcW w:w="2121" w:type="dxa"/>
            <w:shd w:val="clear" w:color="auto" w:fill="auto"/>
            <w:vAlign w:val="center"/>
          </w:tcPr>
          <w:p w14:paraId="0EE431C7"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63565311"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01BDA0BA" w14:textId="77777777" w:rsidR="00A60A0D" w:rsidRPr="004C2222" w:rsidRDefault="00A60A0D" w:rsidP="00B1503D">
            <w:pPr>
              <w:jc w:val="center"/>
              <w:rPr>
                <w:rFonts w:eastAsia="Calibri"/>
                <w:sz w:val="24"/>
                <w:szCs w:val="24"/>
                <w:lang w:val="en-US" w:eastAsia="en-US"/>
              </w:rPr>
            </w:pPr>
          </w:p>
        </w:tc>
      </w:tr>
      <w:tr w:rsidR="00A60A0D" w:rsidRPr="004C2222" w14:paraId="32FDE7CB" w14:textId="77777777" w:rsidTr="00B1503D">
        <w:trPr>
          <w:trHeight w:val="836"/>
        </w:trPr>
        <w:tc>
          <w:tcPr>
            <w:tcW w:w="556" w:type="dxa"/>
            <w:shd w:val="clear" w:color="auto" w:fill="EAF1DD"/>
            <w:vAlign w:val="center"/>
          </w:tcPr>
          <w:p w14:paraId="39170243" w14:textId="77777777" w:rsidR="00A60A0D" w:rsidRPr="004C2222" w:rsidRDefault="00A60A0D" w:rsidP="00B1503D">
            <w:pPr>
              <w:rPr>
                <w:rFonts w:eastAsia="Calibri"/>
                <w:b/>
                <w:sz w:val="24"/>
                <w:szCs w:val="24"/>
                <w:lang w:val="en-US" w:eastAsia="en-US"/>
              </w:rPr>
            </w:pPr>
            <w:r w:rsidRPr="004C2222">
              <w:rPr>
                <w:rFonts w:eastAsia="Calibri"/>
                <w:b/>
                <w:sz w:val="24"/>
                <w:szCs w:val="24"/>
                <w:lang w:val="en-US" w:eastAsia="en-US"/>
              </w:rPr>
              <w:t>10.</w:t>
            </w:r>
          </w:p>
        </w:tc>
        <w:tc>
          <w:tcPr>
            <w:tcW w:w="3226" w:type="dxa"/>
            <w:shd w:val="clear" w:color="auto" w:fill="auto"/>
            <w:vAlign w:val="center"/>
          </w:tcPr>
          <w:p w14:paraId="42BE9902" w14:textId="77777777" w:rsidR="00A60A0D" w:rsidRPr="004C2222" w:rsidRDefault="00A60A0D" w:rsidP="00B1503D">
            <w:pPr>
              <w:rPr>
                <w:rFonts w:eastAsia="Calibri"/>
                <w:b/>
                <w:sz w:val="22"/>
                <w:szCs w:val="22"/>
                <w:lang w:eastAsia="en-US"/>
              </w:rPr>
            </w:pPr>
            <w:r w:rsidRPr="004C2222">
              <w:rPr>
                <w:rFonts w:eastAsia="Calibri"/>
                <w:b/>
                <w:sz w:val="22"/>
                <w:szCs w:val="22"/>
                <w:lang w:eastAsia="en-US"/>
              </w:rPr>
              <w:t>GADA INOVĀCIJA</w:t>
            </w:r>
          </w:p>
        </w:tc>
        <w:tc>
          <w:tcPr>
            <w:tcW w:w="2121" w:type="dxa"/>
            <w:shd w:val="clear" w:color="auto" w:fill="auto"/>
            <w:vAlign w:val="center"/>
          </w:tcPr>
          <w:p w14:paraId="2500C54F" w14:textId="77777777" w:rsidR="00A60A0D" w:rsidRPr="004C2222" w:rsidRDefault="00A60A0D" w:rsidP="00B1503D">
            <w:pPr>
              <w:rPr>
                <w:rFonts w:eastAsia="Calibri"/>
                <w:sz w:val="24"/>
                <w:szCs w:val="24"/>
                <w:lang w:val="en-US" w:eastAsia="en-US"/>
              </w:rPr>
            </w:pPr>
          </w:p>
        </w:tc>
        <w:tc>
          <w:tcPr>
            <w:tcW w:w="1793" w:type="dxa"/>
            <w:shd w:val="clear" w:color="auto" w:fill="auto"/>
            <w:vAlign w:val="center"/>
          </w:tcPr>
          <w:p w14:paraId="299E2A89" w14:textId="77777777" w:rsidR="00A60A0D" w:rsidRPr="004C2222" w:rsidRDefault="00A60A0D" w:rsidP="00B1503D">
            <w:pPr>
              <w:rPr>
                <w:rFonts w:eastAsia="Calibri"/>
                <w:sz w:val="24"/>
                <w:szCs w:val="24"/>
                <w:lang w:val="en-US" w:eastAsia="en-US"/>
              </w:rPr>
            </w:pPr>
          </w:p>
        </w:tc>
        <w:tc>
          <w:tcPr>
            <w:tcW w:w="1932" w:type="dxa"/>
            <w:shd w:val="clear" w:color="auto" w:fill="auto"/>
            <w:vAlign w:val="center"/>
          </w:tcPr>
          <w:p w14:paraId="33D2A482" w14:textId="77777777" w:rsidR="00A60A0D" w:rsidRPr="004C2222" w:rsidRDefault="00A60A0D" w:rsidP="00B1503D">
            <w:pPr>
              <w:jc w:val="center"/>
              <w:rPr>
                <w:rFonts w:eastAsia="Calibri"/>
                <w:sz w:val="24"/>
                <w:szCs w:val="24"/>
                <w:lang w:val="en-US" w:eastAsia="en-US"/>
              </w:rPr>
            </w:pPr>
          </w:p>
        </w:tc>
      </w:tr>
    </w:tbl>
    <w:p w14:paraId="5379A0BE" w14:textId="77777777" w:rsidR="00A60A0D" w:rsidRDefault="00A60A0D" w:rsidP="00A60A0D">
      <w:pPr>
        <w:spacing w:line="276" w:lineRule="auto"/>
        <w:rPr>
          <w:rFonts w:eastAsia="Calibri"/>
          <w:sz w:val="24"/>
          <w:szCs w:val="24"/>
          <w:lang w:eastAsia="en-US"/>
        </w:rPr>
      </w:pPr>
    </w:p>
    <w:p w14:paraId="3A441015" w14:textId="04588882" w:rsidR="00A60A0D" w:rsidRPr="004C2222" w:rsidRDefault="00A60A0D" w:rsidP="00A60A0D">
      <w:pPr>
        <w:spacing w:line="276" w:lineRule="auto"/>
        <w:rPr>
          <w:rFonts w:eastAsia="Calibri"/>
          <w:sz w:val="24"/>
          <w:szCs w:val="24"/>
          <w:lang w:eastAsia="en-US"/>
        </w:rPr>
      </w:pPr>
      <w:r w:rsidRPr="004C2222">
        <w:rPr>
          <w:rFonts w:eastAsia="Calibri"/>
          <w:sz w:val="24"/>
          <w:szCs w:val="24"/>
          <w:lang w:eastAsia="en-US"/>
        </w:rPr>
        <w:t>Pieteikuma formu aizpildīja: ________________________   Tālrunis: _______________________</w:t>
      </w:r>
    </w:p>
    <w:p w14:paraId="3C571F4E" w14:textId="18B4E73A" w:rsidR="00A60A0D" w:rsidRPr="00A60A0D" w:rsidRDefault="00A60A0D" w:rsidP="00A60A0D">
      <w:pPr>
        <w:spacing w:line="276" w:lineRule="auto"/>
        <w:rPr>
          <w:rFonts w:eastAsia="Calibri"/>
          <w:i/>
          <w:sz w:val="24"/>
          <w:szCs w:val="24"/>
          <w:lang w:eastAsia="en-US"/>
        </w:rPr>
      </w:pPr>
      <w:r w:rsidRPr="004C2222">
        <w:rPr>
          <w:rFonts w:eastAsia="Calibri"/>
          <w:i/>
          <w:sz w:val="24"/>
          <w:szCs w:val="24"/>
          <w:lang w:eastAsia="en-US"/>
        </w:rPr>
        <w:t xml:space="preserve">                                                                     (vārds, uzvārds)</w:t>
      </w:r>
    </w:p>
    <w:p w14:paraId="66170D93" w14:textId="77777777" w:rsidR="00A60A0D" w:rsidRDefault="00A60A0D" w:rsidP="00A60A0D">
      <w:pPr>
        <w:jc w:val="both"/>
        <w:rPr>
          <w:b/>
          <w:sz w:val="24"/>
          <w:szCs w:val="24"/>
        </w:rPr>
      </w:pPr>
    </w:p>
    <w:p w14:paraId="2D1BD6A8" w14:textId="7C1877BB" w:rsidR="0080296C" w:rsidRDefault="00A60A0D" w:rsidP="0080296C">
      <w:pPr>
        <w:jc w:val="both"/>
        <w:rPr>
          <w:b/>
          <w:sz w:val="24"/>
          <w:szCs w:val="24"/>
        </w:rPr>
      </w:pPr>
      <w:r w:rsidRPr="004C2222">
        <w:rPr>
          <w:b/>
          <w:sz w:val="24"/>
          <w:szCs w:val="24"/>
        </w:rPr>
        <w:lastRenderedPageBreak/>
        <w:t xml:space="preserve">Lūdzam aizpildīto drukāto anketu ievietot tām paredzētās anketu kastēs </w:t>
      </w:r>
      <w:r w:rsidRPr="004C2222">
        <w:rPr>
          <w:bCs/>
          <w:sz w:val="24"/>
          <w:szCs w:val="24"/>
        </w:rPr>
        <w:t>– Limbažu novada pašvaldības Alojas, Limbažu un Salacgrīvas apvienības pārvalžu pakalpojumu sniegšanas centros vai elektroniski nosūtīt ivars.birzgalis@limbazunovads.lv.</w:t>
      </w:r>
      <w:r w:rsidRPr="004C2222">
        <w:rPr>
          <w:b/>
          <w:sz w:val="24"/>
          <w:szCs w:val="24"/>
        </w:rPr>
        <w:t xml:space="preserve"> </w:t>
      </w:r>
    </w:p>
    <w:p w14:paraId="27205C38" w14:textId="77777777" w:rsidR="00D16807" w:rsidRDefault="00D16807" w:rsidP="0080296C">
      <w:pPr>
        <w:jc w:val="both"/>
        <w:rPr>
          <w:b/>
          <w:sz w:val="24"/>
          <w:szCs w:val="24"/>
        </w:rPr>
        <w:sectPr w:rsidR="00D16807" w:rsidSect="0053532B">
          <w:headerReference w:type="default" r:id="rId11"/>
          <w:pgSz w:w="11906" w:h="16838"/>
          <w:pgMar w:top="1134" w:right="567" w:bottom="1134" w:left="1701" w:header="709" w:footer="709" w:gutter="0"/>
          <w:pgNumType w:start="1"/>
          <w:cols w:space="708"/>
          <w:titlePg/>
          <w:docGrid w:linePitch="360"/>
        </w:sectPr>
      </w:pPr>
    </w:p>
    <w:p w14:paraId="7661C651" w14:textId="50B38995" w:rsidR="0080296C" w:rsidRPr="004C2222" w:rsidRDefault="0080296C" w:rsidP="0080296C">
      <w:pPr>
        <w:jc w:val="right"/>
        <w:rPr>
          <w:sz w:val="24"/>
          <w:szCs w:val="24"/>
        </w:rPr>
      </w:pPr>
      <w:r w:rsidRPr="004C2222">
        <w:rPr>
          <w:b/>
          <w:sz w:val="24"/>
          <w:szCs w:val="24"/>
        </w:rPr>
        <w:lastRenderedPageBreak/>
        <w:t>PIELIKUMS</w:t>
      </w:r>
      <w:r w:rsidR="00BF4C21">
        <w:rPr>
          <w:b/>
          <w:sz w:val="24"/>
          <w:szCs w:val="24"/>
        </w:rPr>
        <w:t xml:space="preserve"> NR.2</w:t>
      </w:r>
    </w:p>
    <w:p w14:paraId="4CF6E72A" w14:textId="77777777" w:rsidR="00D16807" w:rsidRPr="004C2222" w:rsidRDefault="00D16807" w:rsidP="00D16807">
      <w:pPr>
        <w:jc w:val="right"/>
        <w:rPr>
          <w:sz w:val="24"/>
          <w:szCs w:val="24"/>
        </w:rPr>
      </w:pPr>
      <w:r w:rsidRPr="004C2222">
        <w:rPr>
          <w:sz w:val="24"/>
          <w:szCs w:val="24"/>
        </w:rPr>
        <w:t xml:space="preserve">Limbažu novada pašvaldības konkursa </w:t>
      </w:r>
    </w:p>
    <w:p w14:paraId="370F1904" w14:textId="77777777" w:rsidR="00D16807" w:rsidRDefault="00D16807" w:rsidP="00D16807">
      <w:pPr>
        <w:jc w:val="right"/>
        <w:rPr>
          <w:sz w:val="24"/>
          <w:szCs w:val="24"/>
        </w:rPr>
      </w:pPr>
      <w:r w:rsidRPr="004C2222">
        <w:rPr>
          <w:sz w:val="24"/>
          <w:szCs w:val="24"/>
        </w:rPr>
        <w:t xml:space="preserve">“Gada uzņēmums 2023” </w:t>
      </w:r>
    </w:p>
    <w:p w14:paraId="593F715D" w14:textId="5A43C0A5" w:rsidR="00D16807" w:rsidRPr="00A60A0D" w:rsidRDefault="0053532B" w:rsidP="00D16807">
      <w:pPr>
        <w:jc w:val="right"/>
        <w:rPr>
          <w:b/>
          <w:sz w:val="24"/>
          <w:szCs w:val="24"/>
        </w:rPr>
      </w:pPr>
      <w:r>
        <w:rPr>
          <w:sz w:val="24"/>
          <w:szCs w:val="24"/>
        </w:rPr>
        <w:t>28</w:t>
      </w:r>
      <w:r w:rsidR="00D16807">
        <w:rPr>
          <w:sz w:val="24"/>
          <w:szCs w:val="24"/>
        </w:rPr>
        <w:t xml:space="preserve">.09.2023. </w:t>
      </w:r>
      <w:r w:rsidR="00D16807" w:rsidRPr="004C2222">
        <w:rPr>
          <w:sz w:val="24"/>
          <w:szCs w:val="24"/>
        </w:rPr>
        <w:t>nolikumam</w:t>
      </w:r>
    </w:p>
    <w:p w14:paraId="6EBDDF3F" w14:textId="77777777" w:rsidR="0080296C" w:rsidRPr="004C2222" w:rsidRDefault="0080296C" w:rsidP="0080296C">
      <w:pPr>
        <w:jc w:val="center"/>
        <w:rPr>
          <w:b/>
          <w:sz w:val="24"/>
          <w:szCs w:val="24"/>
        </w:rPr>
      </w:pPr>
    </w:p>
    <w:p w14:paraId="3EC99A7E" w14:textId="77777777" w:rsidR="00A60A0D" w:rsidRDefault="00A60A0D" w:rsidP="0080296C">
      <w:pPr>
        <w:jc w:val="both"/>
        <w:rPr>
          <w:b/>
          <w:sz w:val="24"/>
          <w:szCs w:val="24"/>
        </w:rPr>
      </w:pP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442"/>
        <w:gridCol w:w="2149"/>
        <w:gridCol w:w="2307"/>
      </w:tblGrid>
      <w:tr w:rsidR="00A60A0D" w:rsidRPr="004C2222" w14:paraId="400D4F98" w14:textId="77777777" w:rsidTr="00B1503D">
        <w:trPr>
          <w:trHeight w:val="375"/>
        </w:trPr>
        <w:tc>
          <w:tcPr>
            <w:tcW w:w="3681" w:type="dxa"/>
            <w:vMerge w:val="restart"/>
            <w:shd w:val="clear" w:color="auto" w:fill="auto"/>
          </w:tcPr>
          <w:p w14:paraId="2AD92C86" w14:textId="77777777" w:rsidR="00A60A0D" w:rsidRPr="004C2222" w:rsidRDefault="00A60A0D" w:rsidP="00B1503D">
            <w:pPr>
              <w:jc w:val="center"/>
              <w:rPr>
                <w:sz w:val="24"/>
                <w:szCs w:val="24"/>
              </w:rPr>
            </w:pPr>
          </w:p>
          <w:p w14:paraId="688DD982" w14:textId="77777777" w:rsidR="00A60A0D" w:rsidRPr="004C2222" w:rsidRDefault="00A60A0D" w:rsidP="00B1503D">
            <w:pPr>
              <w:jc w:val="center"/>
              <w:rPr>
                <w:sz w:val="24"/>
                <w:szCs w:val="24"/>
              </w:rPr>
            </w:pPr>
            <w:r w:rsidRPr="004C2222">
              <w:rPr>
                <w:sz w:val="24"/>
                <w:szCs w:val="24"/>
              </w:rPr>
              <w:t>Kritērijs</w:t>
            </w:r>
          </w:p>
          <w:p w14:paraId="24DE3F59" w14:textId="77777777" w:rsidR="00A60A0D" w:rsidRPr="004C2222" w:rsidRDefault="00A60A0D" w:rsidP="00B1503D">
            <w:pPr>
              <w:jc w:val="both"/>
              <w:rPr>
                <w:sz w:val="24"/>
                <w:szCs w:val="24"/>
              </w:rPr>
            </w:pPr>
          </w:p>
          <w:p w14:paraId="7D30FB1E" w14:textId="77777777" w:rsidR="00A60A0D" w:rsidRPr="004C2222" w:rsidRDefault="00A60A0D" w:rsidP="00B1503D">
            <w:pPr>
              <w:jc w:val="both"/>
              <w:rPr>
                <w:sz w:val="24"/>
                <w:szCs w:val="24"/>
              </w:rPr>
            </w:pPr>
          </w:p>
        </w:tc>
        <w:tc>
          <w:tcPr>
            <w:tcW w:w="5898" w:type="dxa"/>
            <w:gridSpan w:val="3"/>
            <w:shd w:val="clear" w:color="auto" w:fill="auto"/>
          </w:tcPr>
          <w:p w14:paraId="5B1E9A2B" w14:textId="77777777" w:rsidR="00A60A0D" w:rsidRPr="004C2222" w:rsidRDefault="00A60A0D" w:rsidP="00B1503D">
            <w:pPr>
              <w:jc w:val="center"/>
              <w:rPr>
                <w:sz w:val="24"/>
                <w:szCs w:val="24"/>
              </w:rPr>
            </w:pPr>
            <w:r w:rsidRPr="004C2222">
              <w:rPr>
                <w:sz w:val="24"/>
                <w:szCs w:val="24"/>
              </w:rPr>
              <w:t>Punktu skaits</w:t>
            </w:r>
          </w:p>
        </w:tc>
      </w:tr>
      <w:tr w:rsidR="00A60A0D" w:rsidRPr="004C2222" w14:paraId="0F9FC29C" w14:textId="77777777" w:rsidTr="00B1503D">
        <w:trPr>
          <w:trHeight w:val="450"/>
        </w:trPr>
        <w:tc>
          <w:tcPr>
            <w:tcW w:w="3681" w:type="dxa"/>
            <w:vMerge/>
            <w:shd w:val="clear" w:color="auto" w:fill="auto"/>
          </w:tcPr>
          <w:p w14:paraId="59B34A3E" w14:textId="77777777" w:rsidR="00A60A0D" w:rsidRPr="004C2222" w:rsidRDefault="00A60A0D" w:rsidP="00B1503D">
            <w:pPr>
              <w:jc w:val="both"/>
              <w:rPr>
                <w:sz w:val="24"/>
                <w:szCs w:val="24"/>
              </w:rPr>
            </w:pPr>
          </w:p>
        </w:tc>
        <w:tc>
          <w:tcPr>
            <w:tcW w:w="1442" w:type="dxa"/>
            <w:shd w:val="clear" w:color="auto" w:fill="auto"/>
          </w:tcPr>
          <w:p w14:paraId="4E340610" w14:textId="77777777" w:rsidR="00A60A0D" w:rsidRPr="004C2222" w:rsidRDefault="00A60A0D" w:rsidP="00B1503D">
            <w:pPr>
              <w:jc w:val="both"/>
              <w:rPr>
                <w:sz w:val="24"/>
                <w:szCs w:val="24"/>
              </w:rPr>
            </w:pPr>
            <w:r w:rsidRPr="004C2222">
              <w:rPr>
                <w:sz w:val="24"/>
                <w:szCs w:val="24"/>
              </w:rPr>
              <w:t xml:space="preserve">Maksimāli piešķiramais </w:t>
            </w:r>
          </w:p>
        </w:tc>
        <w:tc>
          <w:tcPr>
            <w:tcW w:w="2149" w:type="dxa"/>
            <w:shd w:val="clear" w:color="auto" w:fill="auto"/>
          </w:tcPr>
          <w:p w14:paraId="3CD96FFA" w14:textId="77777777" w:rsidR="00A60A0D" w:rsidRPr="004C2222" w:rsidRDefault="00A60A0D" w:rsidP="00B1503D">
            <w:pPr>
              <w:jc w:val="both"/>
              <w:rPr>
                <w:sz w:val="24"/>
                <w:szCs w:val="24"/>
              </w:rPr>
            </w:pPr>
            <w:r w:rsidRPr="004C2222">
              <w:rPr>
                <w:sz w:val="24"/>
                <w:szCs w:val="24"/>
              </w:rPr>
              <w:t xml:space="preserve">Komisijas piešķirtais </w:t>
            </w:r>
          </w:p>
        </w:tc>
        <w:tc>
          <w:tcPr>
            <w:tcW w:w="2307" w:type="dxa"/>
          </w:tcPr>
          <w:p w14:paraId="7CA98D54" w14:textId="77777777" w:rsidR="00A60A0D" w:rsidRPr="004C2222" w:rsidRDefault="00A60A0D" w:rsidP="00B1503D">
            <w:pPr>
              <w:jc w:val="both"/>
              <w:rPr>
                <w:sz w:val="24"/>
                <w:szCs w:val="24"/>
              </w:rPr>
            </w:pPr>
            <w:r w:rsidRPr="004C2222">
              <w:rPr>
                <w:sz w:val="24"/>
                <w:szCs w:val="24"/>
              </w:rPr>
              <w:t>Piezīmes</w:t>
            </w:r>
          </w:p>
        </w:tc>
      </w:tr>
      <w:tr w:rsidR="00A60A0D" w:rsidRPr="004C2222" w14:paraId="79351696" w14:textId="77777777" w:rsidTr="00B1503D">
        <w:tc>
          <w:tcPr>
            <w:tcW w:w="3681" w:type="dxa"/>
            <w:shd w:val="clear" w:color="auto" w:fill="auto"/>
          </w:tcPr>
          <w:p w14:paraId="7EF98E25" w14:textId="744250A1" w:rsidR="00A60A0D" w:rsidRPr="004C2222" w:rsidRDefault="00A60A0D" w:rsidP="00B1503D">
            <w:pPr>
              <w:jc w:val="both"/>
              <w:rPr>
                <w:sz w:val="24"/>
                <w:szCs w:val="24"/>
              </w:rPr>
            </w:pPr>
            <w:r w:rsidRPr="004C2222">
              <w:rPr>
                <w:sz w:val="24"/>
                <w:szCs w:val="24"/>
              </w:rPr>
              <w:t>Inovatīva, kvalitatīva produkta vai pakalpojuma radīšana, ieviešana.</w:t>
            </w:r>
          </w:p>
          <w:p w14:paraId="46CF197A" w14:textId="77777777" w:rsidR="00A60A0D" w:rsidRPr="004C2222" w:rsidRDefault="00A60A0D" w:rsidP="00B1503D">
            <w:pPr>
              <w:jc w:val="both"/>
              <w:rPr>
                <w:sz w:val="24"/>
                <w:szCs w:val="24"/>
              </w:rPr>
            </w:pPr>
            <w:r w:rsidRPr="004C2222">
              <w:rPr>
                <w:sz w:val="24"/>
                <w:szCs w:val="24"/>
              </w:rPr>
              <w:t>Zīmola “Ražots Limbažu novadā” un “Radīts piejūrā” lietošana.  Ražotā produktu/ pakalpojumu klāsta paplašināšana, daudzveidība. Perspektīva uzņēmuma nākotnes attīstībai/ izaugsmes iespējas</w:t>
            </w:r>
          </w:p>
        </w:tc>
        <w:tc>
          <w:tcPr>
            <w:tcW w:w="1442" w:type="dxa"/>
            <w:shd w:val="clear" w:color="auto" w:fill="auto"/>
          </w:tcPr>
          <w:p w14:paraId="121136DD" w14:textId="77777777" w:rsidR="00A60A0D" w:rsidRPr="004C2222" w:rsidRDefault="00A60A0D" w:rsidP="00B1503D">
            <w:pPr>
              <w:jc w:val="both"/>
              <w:rPr>
                <w:sz w:val="24"/>
                <w:szCs w:val="24"/>
              </w:rPr>
            </w:pPr>
            <w:r w:rsidRPr="004C2222">
              <w:rPr>
                <w:sz w:val="24"/>
                <w:szCs w:val="24"/>
              </w:rPr>
              <w:t>20</w:t>
            </w:r>
          </w:p>
        </w:tc>
        <w:tc>
          <w:tcPr>
            <w:tcW w:w="2149" w:type="dxa"/>
            <w:shd w:val="clear" w:color="auto" w:fill="auto"/>
          </w:tcPr>
          <w:p w14:paraId="39727216" w14:textId="77777777" w:rsidR="00A60A0D" w:rsidRPr="004C2222" w:rsidRDefault="00A60A0D" w:rsidP="00B1503D">
            <w:pPr>
              <w:jc w:val="both"/>
              <w:rPr>
                <w:sz w:val="24"/>
                <w:szCs w:val="24"/>
              </w:rPr>
            </w:pPr>
          </w:p>
        </w:tc>
        <w:tc>
          <w:tcPr>
            <w:tcW w:w="2307" w:type="dxa"/>
          </w:tcPr>
          <w:p w14:paraId="768F7980" w14:textId="77777777" w:rsidR="00A60A0D" w:rsidRPr="004C2222" w:rsidRDefault="00A60A0D" w:rsidP="00B1503D">
            <w:pPr>
              <w:jc w:val="both"/>
              <w:rPr>
                <w:sz w:val="24"/>
                <w:szCs w:val="24"/>
              </w:rPr>
            </w:pPr>
          </w:p>
        </w:tc>
      </w:tr>
      <w:tr w:rsidR="00A60A0D" w:rsidRPr="004C2222" w14:paraId="1782D1B0" w14:textId="77777777" w:rsidTr="00B1503D">
        <w:tc>
          <w:tcPr>
            <w:tcW w:w="3681" w:type="dxa"/>
            <w:shd w:val="clear" w:color="auto" w:fill="auto"/>
          </w:tcPr>
          <w:p w14:paraId="04B078B3" w14:textId="77777777" w:rsidR="00A60A0D" w:rsidRPr="004C2222" w:rsidRDefault="00A60A0D" w:rsidP="00B1503D">
            <w:pPr>
              <w:jc w:val="both"/>
              <w:rPr>
                <w:sz w:val="24"/>
                <w:szCs w:val="24"/>
              </w:rPr>
            </w:pPr>
            <w:r w:rsidRPr="004C2222">
              <w:rPr>
                <w:sz w:val="24"/>
                <w:szCs w:val="24"/>
              </w:rPr>
              <w:t>Darbinieku / darba vietu skaits un pieaugums.</w:t>
            </w:r>
          </w:p>
        </w:tc>
        <w:tc>
          <w:tcPr>
            <w:tcW w:w="1442" w:type="dxa"/>
            <w:shd w:val="clear" w:color="auto" w:fill="auto"/>
          </w:tcPr>
          <w:p w14:paraId="0113166A" w14:textId="77777777" w:rsidR="00A60A0D" w:rsidRPr="004C2222" w:rsidRDefault="00A60A0D" w:rsidP="00B1503D">
            <w:pPr>
              <w:jc w:val="both"/>
              <w:rPr>
                <w:sz w:val="24"/>
                <w:szCs w:val="24"/>
              </w:rPr>
            </w:pPr>
            <w:r w:rsidRPr="004C2222">
              <w:rPr>
                <w:sz w:val="24"/>
                <w:szCs w:val="24"/>
              </w:rPr>
              <w:t>10</w:t>
            </w:r>
          </w:p>
        </w:tc>
        <w:tc>
          <w:tcPr>
            <w:tcW w:w="2149" w:type="dxa"/>
            <w:shd w:val="clear" w:color="auto" w:fill="auto"/>
          </w:tcPr>
          <w:p w14:paraId="544F9A80" w14:textId="77777777" w:rsidR="00A60A0D" w:rsidRPr="004C2222" w:rsidRDefault="00A60A0D" w:rsidP="00B1503D">
            <w:pPr>
              <w:jc w:val="both"/>
              <w:rPr>
                <w:sz w:val="24"/>
                <w:szCs w:val="24"/>
              </w:rPr>
            </w:pPr>
          </w:p>
        </w:tc>
        <w:tc>
          <w:tcPr>
            <w:tcW w:w="2307" w:type="dxa"/>
          </w:tcPr>
          <w:p w14:paraId="0CE710F9" w14:textId="77777777" w:rsidR="00A60A0D" w:rsidRPr="004C2222" w:rsidRDefault="00A60A0D" w:rsidP="00B1503D">
            <w:pPr>
              <w:jc w:val="both"/>
              <w:rPr>
                <w:sz w:val="24"/>
                <w:szCs w:val="24"/>
              </w:rPr>
            </w:pPr>
          </w:p>
        </w:tc>
      </w:tr>
      <w:tr w:rsidR="00A60A0D" w:rsidRPr="004C2222" w14:paraId="7493D612" w14:textId="77777777" w:rsidTr="00B1503D">
        <w:tc>
          <w:tcPr>
            <w:tcW w:w="3681" w:type="dxa"/>
            <w:shd w:val="clear" w:color="auto" w:fill="auto"/>
          </w:tcPr>
          <w:p w14:paraId="10B30D61" w14:textId="77777777" w:rsidR="00A60A0D" w:rsidRPr="004C2222" w:rsidRDefault="00A60A0D" w:rsidP="00B1503D">
            <w:pPr>
              <w:jc w:val="both"/>
              <w:rPr>
                <w:sz w:val="24"/>
                <w:szCs w:val="24"/>
              </w:rPr>
            </w:pPr>
            <w:r w:rsidRPr="004C2222">
              <w:rPr>
                <w:sz w:val="24"/>
                <w:szCs w:val="24"/>
              </w:rPr>
              <w:t>Uzņēmuma darba vides, teritorijas sakoptība, uzlabojumi, darbinieku darba apstākļi.</w:t>
            </w:r>
          </w:p>
        </w:tc>
        <w:tc>
          <w:tcPr>
            <w:tcW w:w="1442" w:type="dxa"/>
            <w:shd w:val="clear" w:color="auto" w:fill="auto"/>
          </w:tcPr>
          <w:p w14:paraId="4014FDCE" w14:textId="77777777" w:rsidR="00A60A0D" w:rsidRPr="004C2222" w:rsidRDefault="00A60A0D" w:rsidP="00B1503D">
            <w:pPr>
              <w:jc w:val="both"/>
              <w:rPr>
                <w:sz w:val="24"/>
                <w:szCs w:val="24"/>
              </w:rPr>
            </w:pPr>
            <w:r w:rsidRPr="004C2222">
              <w:rPr>
                <w:sz w:val="24"/>
                <w:szCs w:val="24"/>
              </w:rPr>
              <w:t>10</w:t>
            </w:r>
          </w:p>
        </w:tc>
        <w:tc>
          <w:tcPr>
            <w:tcW w:w="2149" w:type="dxa"/>
            <w:shd w:val="clear" w:color="auto" w:fill="auto"/>
          </w:tcPr>
          <w:p w14:paraId="0059B130" w14:textId="77777777" w:rsidR="00A60A0D" w:rsidRPr="004C2222" w:rsidRDefault="00A60A0D" w:rsidP="00B1503D">
            <w:pPr>
              <w:jc w:val="both"/>
              <w:rPr>
                <w:sz w:val="24"/>
                <w:szCs w:val="24"/>
              </w:rPr>
            </w:pPr>
          </w:p>
        </w:tc>
        <w:tc>
          <w:tcPr>
            <w:tcW w:w="2307" w:type="dxa"/>
          </w:tcPr>
          <w:p w14:paraId="0BEF40C1" w14:textId="77777777" w:rsidR="00A60A0D" w:rsidRPr="004C2222" w:rsidRDefault="00A60A0D" w:rsidP="00B1503D">
            <w:pPr>
              <w:jc w:val="both"/>
              <w:rPr>
                <w:sz w:val="24"/>
                <w:szCs w:val="24"/>
              </w:rPr>
            </w:pPr>
          </w:p>
        </w:tc>
      </w:tr>
      <w:tr w:rsidR="00A60A0D" w:rsidRPr="004C2222" w14:paraId="7138C4BB" w14:textId="77777777" w:rsidTr="00B1503D">
        <w:tc>
          <w:tcPr>
            <w:tcW w:w="3681" w:type="dxa"/>
            <w:shd w:val="clear" w:color="auto" w:fill="auto"/>
          </w:tcPr>
          <w:p w14:paraId="66887454" w14:textId="77777777" w:rsidR="00A60A0D" w:rsidRPr="004C2222" w:rsidRDefault="00A60A0D" w:rsidP="00B1503D">
            <w:pPr>
              <w:jc w:val="both"/>
              <w:rPr>
                <w:sz w:val="24"/>
                <w:szCs w:val="24"/>
              </w:rPr>
            </w:pPr>
            <w:r w:rsidRPr="004C2222">
              <w:rPr>
                <w:sz w:val="24"/>
                <w:szCs w:val="24"/>
              </w:rPr>
              <w:t>Klientu apkalpošanas servisa līmenis</w:t>
            </w:r>
          </w:p>
        </w:tc>
        <w:tc>
          <w:tcPr>
            <w:tcW w:w="1442" w:type="dxa"/>
            <w:shd w:val="clear" w:color="auto" w:fill="auto"/>
          </w:tcPr>
          <w:p w14:paraId="1BE3988E" w14:textId="77777777" w:rsidR="00A60A0D" w:rsidRPr="004C2222" w:rsidRDefault="00A60A0D" w:rsidP="00B1503D">
            <w:pPr>
              <w:jc w:val="both"/>
              <w:rPr>
                <w:sz w:val="24"/>
                <w:szCs w:val="24"/>
              </w:rPr>
            </w:pPr>
            <w:r w:rsidRPr="004C2222">
              <w:rPr>
                <w:sz w:val="24"/>
                <w:szCs w:val="24"/>
              </w:rPr>
              <w:t>10</w:t>
            </w:r>
          </w:p>
        </w:tc>
        <w:tc>
          <w:tcPr>
            <w:tcW w:w="2149" w:type="dxa"/>
            <w:shd w:val="clear" w:color="auto" w:fill="auto"/>
          </w:tcPr>
          <w:p w14:paraId="0560317E" w14:textId="77777777" w:rsidR="00A60A0D" w:rsidRPr="004C2222" w:rsidRDefault="00A60A0D" w:rsidP="00B1503D">
            <w:pPr>
              <w:jc w:val="both"/>
              <w:rPr>
                <w:sz w:val="24"/>
                <w:szCs w:val="24"/>
              </w:rPr>
            </w:pPr>
          </w:p>
        </w:tc>
        <w:tc>
          <w:tcPr>
            <w:tcW w:w="2307" w:type="dxa"/>
          </w:tcPr>
          <w:p w14:paraId="56576133" w14:textId="77777777" w:rsidR="00A60A0D" w:rsidRPr="004C2222" w:rsidRDefault="00A60A0D" w:rsidP="00B1503D">
            <w:pPr>
              <w:jc w:val="both"/>
              <w:rPr>
                <w:sz w:val="24"/>
                <w:szCs w:val="24"/>
              </w:rPr>
            </w:pPr>
          </w:p>
        </w:tc>
      </w:tr>
      <w:tr w:rsidR="00A60A0D" w:rsidRPr="004C2222" w14:paraId="6D996E89" w14:textId="77777777" w:rsidTr="00B1503D">
        <w:tc>
          <w:tcPr>
            <w:tcW w:w="3681" w:type="dxa"/>
            <w:shd w:val="clear" w:color="auto" w:fill="auto"/>
          </w:tcPr>
          <w:p w14:paraId="29E026A8" w14:textId="77777777" w:rsidR="00A60A0D" w:rsidRPr="004C2222" w:rsidRDefault="00A60A0D" w:rsidP="00B1503D">
            <w:pPr>
              <w:jc w:val="right"/>
              <w:rPr>
                <w:b/>
                <w:sz w:val="24"/>
                <w:szCs w:val="24"/>
              </w:rPr>
            </w:pPr>
            <w:r w:rsidRPr="004C2222">
              <w:rPr>
                <w:b/>
                <w:sz w:val="24"/>
                <w:szCs w:val="24"/>
              </w:rPr>
              <w:t xml:space="preserve">Kopā </w:t>
            </w:r>
          </w:p>
        </w:tc>
        <w:tc>
          <w:tcPr>
            <w:tcW w:w="1442" w:type="dxa"/>
            <w:shd w:val="clear" w:color="auto" w:fill="auto"/>
          </w:tcPr>
          <w:p w14:paraId="1737C417" w14:textId="77777777" w:rsidR="00A60A0D" w:rsidRPr="004C2222" w:rsidRDefault="00A60A0D" w:rsidP="00B1503D">
            <w:pPr>
              <w:jc w:val="both"/>
              <w:rPr>
                <w:sz w:val="24"/>
                <w:szCs w:val="24"/>
              </w:rPr>
            </w:pPr>
            <w:r w:rsidRPr="004C2222">
              <w:rPr>
                <w:sz w:val="24"/>
                <w:szCs w:val="24"/>
              </w:rPr>
              <w:t>50</w:t>
            </w:r>
          </w:p>
        </w:tc>
        <w:tc>
          <w:tcPr>
            <w:tcW w:w="2149" w:type="dxa"/>
            <w:shd w:val="clear" w:color="auto" w:fill="auto"/>
          </w:tcPr>
          <w:p w14:paraId="516A5DA7" w14:textId="77777777" w:rsidR="00A60A0D" w:rsidRPr="004C2222" w:rsidRDefault="00A60A0D" w:rsidP="00B1503D">
            <w:pPr>
              <w:jc w:val="both"/>
              <w:rPr>
                <w:sz w:val="24"/>
                <w:szCs w:val="24"/>
              </w:rPr>
            </w:pPr>
          </w:p>
        </w:tc>
        <w:tc>
          <w:tcPr>
            <w:tcW w:w="2307" w:type="dxa"/>
          </w:tcPr>
          <w:p w14:paraId="7897AB74" w14:textId="77777777" w:rsidR="00A60A0D" w:rsidRPr="004C2222" w:rsidRDefault="00A60A0D" w:rsidP="00B1503D">
            <w:pPr>
              <w:jc w:val="both"/>
              <w:rPr>
                <w:sz w:val="24"/>
                <w:szCs w:val="24"/>
              </w:rPr>
            </w:pPr>
          </w:p>
        </w:tc>
      </w:tr>
    </w:tbl>
    <w:p w14:paraId="35662654" w14:textId="77777777" w:rsidR="00A60A0D" w:rsidRPr="004C2222" w:rsidRDefault="00A60A0D" w:rsidP="0080296C">
      <w:pPr>
        <w:jc w:val="both"/>
      </w:pPr>
    </w:p>
    <w:sectPr w:rsidR="00A60A0D" w:rsidRPr="004C2222" w:rsidSect="00AA167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AA0C34" w14:textId="77777777" w:rsidR="00E82D5B" w:rsidRDefault="00E82D5B">
      <w:r>
        <w:separator/>
      </w:r>
    </w:p>
  </w:endnote>
  <w:endnote w:type="continuationSeparator" w:id="0">
    <w:p w14:paraId="41BBA7F5" w14:textId="77777777" w:rsidR="00E82D5B" w:rsidRDefault="00E82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7D1237" w14:textId="77777777" w:rsidR="00E82D5B" w:rsidRDefault="00E82D5B">
      <w:r>
        <w:separator/>
      </w:r>
    </w:p>
  </w:footnote>
  <w:footnote w:type="continuationSeparator" w:id="0">
    <w:p w14:paraId="3027222D" w14:textId="77777777" w:rsidR="00E82D5B" w:rsidRDefault="00E82D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302122"/>
      <w:docPartObj>
        <w:docPartGallery w:val="Page Numbers (Top of Page)"/>
        <w:docPartUnique/>
      </w:docPartObj>
    </w:sdtPr>
    <w:sdtEndPr>
      <w:rPr>
        <w:sz w:val="24"/>
        <w:szCs w:val="24"/>
      </w:rPr>
    </w:sdtEndPr>
    <w:sdtContent>
      <w:p w14:paraId="75FB6389" w14:textId="0618DCB2" w:rsidR="0053532B" w:rsidRPr="0053532B" w:rsidRDefault="0053532B">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Pr>
            <w:noProof/>
            <w:sz w:val="24"/>
            <w:szCs w:val="24"/>
          </w:rPr>
          <w:t>3</w:t>
        </w:r>
        <w:r w:rsidRPr="0053532B">
          <w:rPr>
            <w:sz w:val="24"/>
            <w:szCs w:val="24"/>
          </w:rPr>
          <w:fldChar w:fldCharType="end"/>
        </w:r>
      </w:p>
    </w:sdtContent>
  </w:sdt>
  <w:p w14:paraId="12C022C8" w14:textId="77777777" w:rsidR="0053532B" w:rsidRDefault="0053532B">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77804"/>
      <w:docPartObj>
        <w:docPartGallery w:val="Page Numbers (Top of Page)"/>
        <w:docPartUnique/>
      </w:docPartObj>
    </w:sdtPr>
    <w:sdtEndPr>
      <w:rPr>
        <w:sz w:val="24"/>
        <w:szCs w:val="24"/>
      </w:rPr>
    </w:sdtEndPr>
    <w:sdtContent>
      <w:p w14:paraId="0907EE19" w14:textId="77777777" w:rsidR="0053532B" w:rsidRPr="0053532B" w:rsidRDefault="0053532B">
        <w:pPr>
          <w:pStyle w:val="Galvene"/>
          <w:jc w:val="center"/>
          <w:rPr>
            <w:sz w:val="24"/>
            <w:szCs w:val="24"/>
          </w:rPr>
        </w:pPr>
        <w:r w:rsidRPr="0053532B">
          <w:rPr>
            <w:sz w:val="24"/>
            <w:szCs w:val="24"/>
          </w:rPr>
          <w:fldChar w:fldCharType="begin"/>
        </w:r>
        <w:r w:rsidRPr="0053532B">
          <w:rPr>
            <w:sz w:val="24"/>
            <w:szCs w:val="24"/>
          </w:rPr>
          <w:instrText>PAGE   \* MERGEFORMAT</w:instrText>
        </w:r>
        <w:r w:rsidRPr="0053532B">
          <w:rPr>
            <w:sz w:val="24"/>
            <w:szCs w:val="24"/>
          </w:rPr>
          <w:fldChar w:fldCharType="separate"/>
        </w:r>
        <w:r>
          <w:rPr>
            <w:noProof/>
            <w:sz w:val="24"/>
            <w:szCs w:val="24"/>
          </w:rPr>
          <w:t>2</w:t>
        </w:r>
        <w:r w:rsidRPr="0053532B">
          <w:rPr>
            <w:sz w:val="24"/>
            <w:szCs w:val="24"/>
          </w:rPr>
          <w:fldChar w:fldCharType="end"/>
        </w:r>
      </w:p>
    </w:sdtContent>
  </w:sdt>
  <w:p w14:paraId="1045FC7E" w14:textId="77777777" w:rsidR="0053532B" w:rsidRDefault="0053532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9"/>
    <w:lvl w:ilvl="0">
      <w:numFmt w:val="none"/>
      <w:lvlText w:val=""/>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start w:val="1"/>
      <w:numFmt w:val="bullet"/>
      <w:lvlText w:val=""/>
      <w:lvlJc w:val="left"/>
      <w:pPr>
        <w:tabs>
          <w:tab w:val="num" w:pos="0"/>
        </w:tabs>
        <w:ind w:left="1800" w:hanging="720"/>
      </w:pPr>
      <w:rPr>
        <w:rFonts w:ascii="Symbol" w:hAnsi="Symbol"/>
      </w:rPr>
    </w:lvl>
    <w:lvl w:ilvl="4">
      <w:start w:val="1"/>
      <w:numFmt w:val="bullet"/>
      <w:lvlText w:val=""/>
      <w:lvlJc w:val="left"/>
      <w:pPr>
        <w:tabs>
          <w:tab w:val="num" w:pos="0"/>
        </w:tabs>
        <w:ind w:left="2160" w:hanging="1080"/>
      </w:pPr>
      <w:rPr>
        <w:rFonts w:ascii="Symbol" w:hAnsi="Symbol"/>
      </w:rPr>
    </w:lvl>
    <w:lvl w:ilvl="5">
      <w:start w:val="1"/>
      <w:numFmt w:val="bullet"/>
      <w:lvlText w:val=""/>
      <w:lvlJc w:val="left"/>
      <w:pPr>
        <w:tabs>
          <w:tab w:val="num" w:pos="0"/>
        </w:tabs>
        <w:ind w:left="2160" w:hanging="1080"/>
      </w:pPr>
      <w:rPr>
        <w:rFonts w:ascii="Symbol" w:hAnsi="Symbol"/>
      </w:rPr>
    </w:lvl>
    <w:lvl w:ilvl="6">
      <w:start w:val="1"/>
      <w:numFmt w:val="bullet"/>
      <w:lvlText w:val=""/>
      <w:lvlJc w:val="left"/>
      <w:pPr>
        <w:tabs>
          <w:tab w:val="num" w:pos="0"/>
        </w:tabs>
        <w:ind w:left="2520" w:hanging="1440"/>
      </w:pPr>
      <w:rPr>
        <w:rFonts w:ascii="Symbol" w:hAnsi="Symbol"/>
      </w:rPr>
    </w:lvl>
    <w:lvl w:ilvl="7">
      <w:start w:val="1"/>
      <w:numFmt w:val="bullet"/>
      <w:lvlText w:val=""/>
      <w:lvlJc w:val="left"/>
      <w:pPr>
        <w:tabs>
          <w:tab w:val="num" w:pos="0"/>
        </w:tabs>
        <w:ind w:left="2520" w:hanging="1440"/>
      </w:pPr>
      <w:rPr>
        <w:rFonts w:ascii="Symbol" w:hAnsi="Symbol"/>
      </w:rPr>
    </w:lvl>
    <w:lvl w:ilvl="8">
      <w:start w:val="1"/>
      <w:numFmt w:val="bullet"/>
      <w:lvlText w:val=""/>
      <w:lvlJc w:val="left"/>
      <w:pPr>
        <w:tabs>
          <w:tab w:val="num" w:pos="0"/>
        </w:tabs>
        <w:ind w:left="2880" w:hanging="1800"/>
      </w:pPr>
      <w:rPr>
        <w:rFonts w:ascii="Symbol" w:hAnsi="Symbol"/>
      </w:rPr>
    </w:lvl>
  </w:abstractNum>
  <w:abstractNum w:abstractNumId="1" w15:restartNumberingAfterBreak="0">
    <w:nsid w:val="11D37F4A"/>
    <w:multiLevelType w:val="hybridMultilevel"/>
    <w:tmpl w:val="1BAE22E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1D136F"/>
    <w:multiLevelType w:val="multilevel"/>
    <w:tmpl w:val="85662BF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isLgl/>
      <w:lvlText w:val="%1.%2"/>
      <w:lvlJc w:val="left"/>
      <w:pPr>
        <w:ind w:left="156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4DC2631D"/>
    <w:multiLevelType w:val="hybridMultilevel"/>
    <w:tmpl w:val="E7B24398"/>
    <w:lvl w:ilvl="0" w:tplc="96C202A6">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96C"/>
    <w:rsid w:val="00000FCB"/>
    <w:rsid w:val="00056335"/>
    <w:rsid w:val="000D5368"/>
    <w:rsid w:val="0014439F"/>
    <w:rsid w:val="0018714F"/>
    <w:rsid w:val="001B03A4"/>
    <w:rsid w:val="002110A6"/>
    <w:rsid w:val="00271E9A"/>
    <w:rsid w:val="002A3F70"/>
    <w:rsid w:val="002B19DC"/>
    <w:rsid w:val="002D08DD"/>
    <w:rsid w:val="00320B41"/>
    <w:rsid w:val="003478D4"/>
    <w:rsid w:val="00385194"/>
    <w:rsid w:val="003A6F3A"/>
    <w:rsid w:val="003B19F6"/>
    <w:rsid w:val="00400CD8"/>
    <w:rsid w:val="00442F31"/>
    <w:rsid w:val="004C2222"/>
    <w:rsid w:val="0053532B"/>
    <w:rsid w:val="00552A51"/>
    <w:rsid w:val="00552ABC"/>
    <w:rsid w:val="00555FD4"/>
    <w:rsid w:val="005A4350"/>
    <w:rsid w:val="0062195A"/>
    <w:rsid w:val="0063315D"/>
    <w:rsid w:val="00643DD6"/>
    <w:rsid w:val="00664077"/>
    <w:rsid w:val="006703EA"/>
    <w:rsid w:val="0073498B"/>
    <w:rsid w:val="0074120C"/>
    <w:rsid w:val="00780605"/>
    <w:rsid w:val="00780EBE"/>
    <w:rsid w:val="007851E5"/>
    <w:rsid w:val="007B184F"/>
    <w:rsid w:val="007F1913"/>
    <w:rsid w:val="0080296C"/>
    <w:rsid w:val="0080381B"/>
    <w:rsid w:val="008328CC"/>
    <w:rsid w:val="008960F4"/>
    <w:rsid w:val="008A1BF0"/>
    <w:rsid w:val="008B1B0C"/>
    <w:rsid w:val="008C223F"/>
    <w:rsid w:val="008C3757"/>
    <w:rsid w:val="00931809"/>
    <w:rsid w:val="009B17B4"/>
    <w:rsid w:val="009E1482"/>
    <w:rsid w:val="00A0749D"/>
    <w:rsid w:val="00A30EB9"/>
    <w:rsid w:val="00A31E10"/>
    <w:rsid w:val="00A60A0D"/>
    <w:rsid w:val="00AA1670"/>
    <w:rsid w:val="00AE11E6"/>
    <w:rsid w:val="00AE5205"/>
    <w:rsid w:val="00BF4C21"/>
    <w:rsid w:val="00C379D8"/>
    <w:rsid w:val="00C47C7B"/>
    <w:rsid w:val="00C71E2C"/>
    <w:rsid w:val="00CB1CBC"/>
    <w:rsid w:val="00CC399E"/>
    <w:rsid w:val="00CF5959"/>
    <w:rsid w:val="00D000A9"/>
    <w:rsid w:val="00D16807"/>
    <w:rsid w:val="00D701A7"/>
    <w:rsid w:val="00DA5508"/>
    <w:rsid w:val="00DB0BF3"/>
    <w:rsid w:val="00E26368"/>
    <w:rsid w:val="00E62BF7"/>
    <w:rsid w:val="00E64E72"/>
    <w:rsid w:val="00E82D5B"/>
    <w:rsid w:val="00F05D82"/>
    <w:rsid w:val="00F235C1"/>
    <w:rsid w:val="00F33CD7"/>
    <w:rsid w:val="00F77628"/>
    <w:rsid w:val="00F85F70"/>
    <w:rsid w:val="00FF7F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97E01"/>
  <w15:chartTrackingRefBased/>
  <w15:docId w15:val="{12D6F8A2-6318-4B45-B941-B66DE845A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60A0D"/>
    <w:pPr>
      <w:spacing w:after="0" w:line="240" w:lineRule="auto"/>
    </w:pPr>
    <w:rPr>
      <w:rFonts w:ascii="Times New Roman" w:eastAsia="Times New Roman" w:hAnsi="Times New Roman" w:cs="Times New Roman"/>
      <w:sz w:val="20"/>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80296C"/>
    <w:pPr>
      <w:jc w:val="both"/>
    </w:pPr>
    <w:rPr>
      <w:sz w:val="24"/>
    </w:rPr>
  </w:style>
  <w:style w:type="character" w:customStyle="1" w:styleId="PamattekstsRakstz">
    <w:name w:val="Pamatteksts Rakstz."/>
    <w:basedOn w:val="Noklusjumarindkopasfonts"/>
    <w:link w:val="Pamatteksts"/>
    <w:rsid w:val="0080296C"/>
    <w:rPr>
      <w:rFonts w:ascii="Times New Roman" w:eastAsia="Times New Roman" w:hAnsi="Times New Roman" w:cs="Times New Roman"/>
      <w:sz w:val="24"/>
      <w:szCs w:val="20"/>
      <w:lang w:eastAsia="lv-LV"/>
    </w:rPr>
  </w:style>
  <w:style w:type="character" w:styleId="Hipersaite">
    <w:name w:val="Hyperlink"/>
    <w:rsid w:val="0080296C"/>
    <w:rPr>
      <w:color w:val="0000FF"/>
      <w:u w:val="single"/>
    </w:rPr>
  </w:style>
  <w:style w:type="paragraph" w:styleId="Galvene">
    <w:name w:val="header"/>
    <w:basedOn w:val="Parasts"/>
    <w:link w:val="GalveneRakstz"/>
    <w:uiPriority w:val="99"/>
    <w:rsid w:val="0080296C"/>
    <w:pPr>
      <w:tabs>
        <w:tab w:val="center" w:pos="4153"/>
        <w:tab w:val="right" w:pos="8306"/>
      </w:tabs>
    </w:pPr>
  </w:style>
  <w:style w:type="character" w:customStyle="1" w:styleId="GalveneRakstz">
    <w:name w:val="Galvene Rakstz."/>
    <w:basedOn w:val="Noklusjumarindkopasfonts"/>
    <w:link w:val="Galvene"/>
    <w:uiPriority w:val="99"/>
    <w:rsid w:val="0080296C"/>
    <w:rPr>
      <w:rFonts w:ascii="Times New Roman" w:eastAsia="Times New Roman" w:hAnsi="Times New Roman" w:cs="Times New Roman"/>
      <w:sz w:val="20"/>
      <w:szCs w:val="20"/>
      <w:lang w:eastAsia="lv-LV"/>
    </w:rPr>
  </w:style>
  <w:style w:type="paragraph" w:customStyle="1" w:styleId="Sarakstarindkopa1">
    <w:name w:val="Saraksta rindkopa1"/>
    <w:basedOn w:val="Parasts"/>
    <w:rsid w:val="0080296C"/>
    <w:pPr>
      <w:suppressAutoHyphens/>
      <w:spacing w:after="160" w:line="252" w:lineRule="auto"/>
      <w:ind w:left="720"/>
      <w:textAlignment w:val="baseline"/>
    </w:pPr>
    <w:rPr>
      <w:rFonts w:ascii="Calibri" w:eastAsia="Calibri" w:hAnsi="Calibri"/>
      <w:sz w:val="22"/>
      <w:szCs w:val="22"/>
      <w:lang w:eastAsia="en-US"/>
    </w:rPr>
  </w:style>
  <w:style w:type="paragraph" w:styleId="Kjene">
    <w:name w:val="footer"/>
    <w:basedOn w:val="Parasts"/>
    <w:link w:val="KjeneRakstz"/>
    <w:uiPriority w:val="99"/>
    <w:unhideWhenUsed/>
    <w:rsid w:val="00320B41"/>
    <w:pPr>
      <w:tabs>
        <w:tab w:val="center" w:pos="4513"/>
        <w:tab w:val="right" w:pos="9026"/>
      </w:tabs>
    </w:pPr>
  </w:style>
  <w:style w:type="character" w:customStyle="1" w:styleId="KjeneRakstz">
    <w:name w:val="Kājene Rakstz."/>
    <w:basedOn w:val="Noklusjumarindkopasfonts"/>
    <w:link w:val="Kjene"/>
    <w:uiPriority w:val="99"/>
    <w:rsid w:val="00320B41"/>
    <w:rPr>
      <w:rFonts w:ascii="Times New Roman" w:eastAsia="Times New Roman" w:hAnsi="Times New Roman" w:cs="Times New Roman"/>
      <w:sz w:val="20"/>
      <w:szCs w:val="20"/>
      <w:lang w:eastAsia="lv-LV"/>
    </w:rPr>
  </w:style>
  <w:style w:type="paragraph" w:styleId="Sarakstarindkopa">
    <w:name w:val="List Paragraph"/>
    <w:basedOn w:val="Parasts"/>
    <w:uiPriority w:val="34"/>
    <w:qFormat/>
    <w:rsid w:val="00CB1CBC"/>
    <w:pPr>
      <w:ind w:left="720"/>
      <w:contextualSpacing/>
    </w:pPr>
  </w:style>
  <w:style w:type="paragraph" w:styleId="Nosaukums">
    <w:name w:val="Title"/>
    <w:basedOn w:val="Parasts"/>
    <w:link w:val="NosaukumsRakstz"/>
    <w:qFormat/>
    <w:rsid w:val="00056335"/>
    <w:pPr>
      <w:jc w:val="center"/>
    </w:pPr>
    <w:rPr>
      <w:b/>
      <w:bCs/>
      <w:sz w:val="24"/>
      <w:szCs w:val="24"/>
      <w:lang w:val="en-GB" w:eastAsia="en-US"/>
    </w:rPr>
  </w:style>
  <w:style w:type="character" w:customStyle="1" w:styleId="NosaukumsRakstz">
    <w:name w:val="Nosaukums Rakstz."/>
    <w:basedOn w:val="Noklusjumarindkopasfonts"/>
    <w:link w:val="Nosaukums"/>
    <w:rsid w:val="00056335"/>
    <w:rPr>
      <w:rFonts w:ascii="Times New Roman" w:eastAsia="Times New Roman" w:hAnsi="Times New Roman" w:cs="Times New Roman"/>
      <w:b/>
      <w:bCs/>
      <w:sz w:val="24"/>
      <w:szCs w:val="24"/>
      <w:lang w:val="en-GB"/>
    </w:rPr>
  </w:style>
  <w:style w:type="character" w:styleId="Komentraatsauce">
    <w:name w:val="annotation reference"/>
    <w:basedOn w:val="Noklusjumarindkopasfonts"/>
    <w:uiPriority w:val="99"/>
    <w:semiHidden/>
    <w:unhideWhenUsed/>
    <w:rsid w:val="00552ABC"/>
    <w:rPr>
      <w:sz w:val="16"/>
      <w:szCs w:val="16"/>
    </w:rPr>
  </w:style>
  <w:style w:type="paragraph" w:styleId="Komentrateksts">
    <w:name w:val="annotation text"/>
    <w:basedOn w:val="Parasts"/>
    <w:link w:val="KomentratekstsRakstz"/>
    <w:uiPriority w:val="99"/>
    <w:semiHidden/>
    <w:unhideWhenUsed/>
    <w:rsid w:val="00552ABC"/>
  </w:style>
  <w:style w:type="character" w:customStyle="1" w:styleId="KomentratekstsRakstz">
    <w:name w:val="Komentāra teksts Rakstz."/>
    <w:basedOn w:val="Noklusjumarindkopasfonts"/>
    <w:link w:val="Komentrateksts"/>
    <w:uiPriority w:val="99"/>
    <w:semiHidden/>
    <w:rsid w:val="00552ABC"/>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552ABC"/>
    <w:rPr>
      <w:b/>
      <w:bCs/>
    </w:rPr>
  </w:style>
  <w:style w:type="character" w:customStyle="1" w:styleId="KomentratmaRakstz">
    <w:name w:val="Komentāra tēma Rakstz."/>
    <w:basedOn w:val="KomentratekstsRakstz"/>
    <w:link w:val="Komentratma"/>
    <w:uiPriority w:val="99"/>
    <w:semiHidden/>
    <w:rsid w:val="00552ABC"/>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570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7461</Words>
  <Characters>4253</Characters>
  <Application>Microsoft Office Word</Application>
  <DocSecurity>0</DocSecurity>
  <Lines>35</Lines>
  <Paragraphs>23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Limbazu Novads</dc:creator>
  <cp:keywords/>
  <dc:description/>
  <cp:lastModifiedBy>Dace Tauriņa</cp:lastModifiedBy>
  <cp:revision>9</cp:revision>
  <dcterms:created xsi:type="dcterms:W3CDTF">2023-09-15T05:23:00Z</dcterms:created>
  <dcterms:modified xsi:type="dcterms:W3CDTF">2023-10-02T07:18:00Z</dcterms:modified>
</cp:coreProperties>
</file>