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BEDA6" w14:textId="77777777" w:rsidR="00015E6E" w:rsidRPr="00E27B13" w:rsidRDefault="00015E6E" w:rsidP="00015E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66FCDCAA" wp14:editId="0DAA5F5F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0F48E0E5" w14:textId="77777777" w:rsidR="00015E6E" w:rsidRPr="00E27B13" w:rsidRDefault="00015E6E" w:rsidP="00015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79E87C7E" w14:textId="77777777" w:rsidR="00015E6E" w:rsidRPr="00E27B13" w:rsidRDefault="00015E6E" w:rsidP="00015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3F5A9524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1A481C">
        <w:rPr>
          <w:rFonts w:ascii="Times New Roman" w:hAnsi="Times New Roman" w:cs="Times New Roman"/>
          <w:b/>
          <w:sz w:val="24"/>
          <w:szCs w:val="24"/>
        </w:rPr>
        <w:t>8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1483">
        <w:rPr>
          <w:rFonts w:ascii="Times New Roman" w:hAnsi="Times New Roman" w:cs="Times New Roman"/>
          <w:b/>
          <w:sz w:val="24"/>
          <w:szCs w:val="24"/>
        </w:rPr>
        <w:t>septembra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CB7B5C">
        <w:rPr>
          <w:rFonts w:ascii="Times New Roman" w:hAnsi="Times New Roman" w:cs="Times New Roman"/>
          <w:b/>
          <w:sz w:val="24"/>
          <w:szCs w:val="24"/>
        </w:rPr>
        <w:t>23</w:t>
      </w:r>
      <w:r w:rsidR="00015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  <w:bookmarkStart w:id="2" w:name="_GoBack"/>
      <w:bookmarkEnd w:id="2"/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48FEA625" w:rsidR="00935055" w:rsidRPr="00097D3A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1F45">
        <w:rPr>
          <w:rFonts w:ascii="Times New Roman" w:hAnsi="Times New Roman" w:cs="Times New Roman"/>
          <w:b/>
          <w:sz w:val="24"/>
          <w:szCs w:val="24"/>
        </w:rPr>
        <w:t>961 215</w:t>
      </w:r>
      <w:r w:rsidR="000069A7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72" w:type="dxa"/>
        <w:jc w:val="center"/>
        <w:tblLook w:val="04A0" w:firstRow="1" w:lastRow="0" w:firstColumn="1" w:lastColumn="0" w:noHBand="0" w:noVBand="1"/>
      </w:tblPr>
      <w:tblGrid>
        <w:gridCol w:w="1560"/>
        <w:gridCol w:w="7512"/>
      </w:tblGrid>
      <w:tr w:rsidR="00071F45" w:rsidRPr="00071F45" w14:paraId="35A7E840" w14:textId="77777777" w:rsidTr="00CB7B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F2A31F2" w14:textId="6620BD07" w:rsidR="00071F45" w:rsidRPr="00071F45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96 750 € </w:t>
            </w:r>
          </w:p>
        </w:tc>
        <w:tc>
          <w:tcPr>
            <w:tcW w:w="7512" w:type="dxa"/>
            <w:noWrap/>
            <w:vAlign w:val="center"/>
          </w:tcPr>
          <w:p w14:paraId="70CAF863" w14:textId="7A8302AC" w:rsidR="00071F45" w:rsidRPr="00071F45" w:rsidRDefault="00071F45" w:rsidP="00C8791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Attīstības nodaļai plānots saņemt ERAF avansu projektam Degradētās teritorijas </w:t>
            </w:r>
            <w:proofErr w:type="spellStart"/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revitalizācija</w:t>
            </w:r>
            <w:proofErr w:type="spellEnd"/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Lādezera ciemā, uzlabojot pieejamību+ saņemtais līgumsods no izpildītāja</w:t>
            </w:r>
          </w:p>
        </w:tc>
      </w:tr>
      <w:tr w:rsidR="00071F45" w:rsidRPr="00071F45" w14:paraId="616ABA6B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585A383" w14:textId="109627DE" w:rsidR="00071F45" w:rsidRPr="00071F45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156 217 € </w:t>
            </w:r>
          </w:p>
        </w:tc>
        <w:tc>
          <w:tcPr>
            <w:tcW w:w="7512" w:type="dxa"/>
            <w:vAlign w:val="center"/>
          </w:tcPr>
          <w:p w14:paraId="72DE9E45" w14:textId="4F740748" w:rsidR="00071F45" w:rsidRPr="00071F45" w:rsidRDefault="00071F45" w:rsidP="00C879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Attīstības nodaļai saņemts ERAF gala maksājums no Centrālās finanšu un līgumu aģentūras projektam Degradētās teritorijas </w:t>
            </w:r>
            <w:proofErr w:type="spellStart"/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revitalizācija</w:t>
            </w:r>
            <w:proofErr w:type="spellEnd"/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Limbažu pilsētas A daļā, izbūvējot ražošanas telpas.</w:t>
            </w:r>
          </w:p>
        </w:tc>
      </w:tr>
      <w:tr w:rsidR="00071F45" w:rsidRPr="00071F45" w14:paraId="4DF25822" w14:textId="77777777" w:rsidTr="00CB7B5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67E96BA" w14:textId="6B8428E4" w:rsidR="00071F45" w:rsidRPr="00071F45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64 446 € </w:t>
            </w:r>
          </w:p>
        </w:tc>
        <w:tc>
          <w:tcPr>
            <w:tcW w:w="7512" w:type="dxa"/>
            <w:vAlign w:val="center"/>
          </w:tcPr>
          <w:p w14:paraId="51694113" w14:textId="22FC0054" w:rsidR="00071F45" w:rsidRPr="00071F45" w:rsidRDefault="00071F45" w:rsidP="00C879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kultūras pasākumu plānotie biļešu ieņēmumi</w:t>
            </w:r>
          </w:p>
        </w:tc>
      </w:tr>
      <w:tr w:rsidR="00071F45" w:rsidRPr="00071F45" w14:paraId="3D325105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52BEF35" w14:textId="4821AA57" w:rsidR="00071F45" w:rsidRPr="00071F45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   669 € </w:t>
            </w:r>
          </w:p>
        </w:tc>
        <w:tc>
          <w:tcPr>
            <w:tcW w:w="7512" w:type="dxa"/>
            <w:vAlign w:val="center"/>
          </w:tcPr>
          <w:p w14:paraId="6184C2CE" w14:textId="735AE849" w:rsidR="00071F45" w:rsidRPr="00071F45" w:rsidRDefault="00071F45" w:rsidP="00C879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Sporta un kultūras centram "Vidriži" saņemtā apdrošināšanas atlīdzība par bojātajiem logiem</w:t>
            </w:r>
          </w:p>
        </w:tc>
      </w:tr>
      <w:tr w:rsidR="00071F45" w:rsidRPr="00071F45" w14:paraId="58114319" w14:textId="77777777" w:rsidTr="00CB7B5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E5B1424" w14:textId="4E909AA7" w:rsidR="00071F45" w:rsidRPr="00071F45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139 619 € </w:t>
            </w:r>
          </w:p>
        </w:tc>
        <w:tc>
          <w:tcPr>
            <w:tcW w:w="7512" w:type="dxa"/>
            <w:vAlign w:val="center"/>
          </w:tcPr>
          <w:p w14:paraId="1720956D" w14:textId="796E0C47" w:rsidR="00071F45" w:rsidRPr="00071F45" w:rsidRDefault="00071F45" w:rsidP="00C879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Attīstības nodaļai saņemts LAD Eiropas Jūrlietu un zivsaimniecības fonda (EJZF) līdzfinansējums</w:t>
            </w:r>
          </w:p>
        </w:tc>
      </w:tr>
      <w:tr w:rsidR="00071F45" w:rsidRPr="00071F45" w14:paraId="16749A0E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906CAE7" w14:textId="1C89EAB6" w:rsidR="00071F45" w:rsidRPr="00071F45" w:rsidRDefault="00071F45" w:rsidP="00C8791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1 000 € </w:t>
            </w:r>
          </w:p>
        </w:tc>
        <w:tc>
          <w:tcPr>
            <w:tcW w:w="7512" w:type="dxa"/>
            <w:vAlign w:val="center"/>
          </w:tcPr>
          <w:p w14:paraId="24A2D93C" w14:textId="2B128D91" w:rsidR="00071F45" w:rsidRPr="00071F45" w:rsidRDefault="00071F45" w:rsidP="00C879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Liepupes pamatskola palielina ieņēmumus par maksas pakalpojumu sniegšanu</w:t>
            </w:r>
          </w:p>
        </w:tc>
      </w:tr>
      <w:tr w:rsidR="00071F45" w:rsidRPr="00071F45" w14:paraId="09756746" w14:textId="77777777" w:rsidTr="00CB7B5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2C1068" w14:textId="71FE0D20" w:rsidR="00071F45" w:rsidRPr="00071F45" w:rsidRDefault="00071F45" w:rsidP="00C8791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   208 € </w:t>
            </w:r>
          </w:p>
        </w:tc>
        <w:tc>
          <w:tcPr>
            <w:tcW w:w="7512" w:type="dxa"/>
            <w:vAlign w:val="center"/>
          </w:tcPr>
          <w:p w14:paraId="5F7E404B" w14:textId="070A01FC" w:rsidR="00071F45" w:rsidRPr="00071F45" w:rsidRDefault="00071F45" w:rsidP="00C879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Staiceles Lībiešu muzejam "</w:t>
            </w:r>
            <w:proofErr w:type="spellStart"/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Pivālind</w:t>
            </w:r>
            <w:proofErr w:type="spellEnd"/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015E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palielināti ieņēmumi par maksas pakalpojumu sniegšanu</w:t>
            </w:r>
          </w:p>
        </w:tc>
      </w:tr>
      <w:tr w:rsidR="00071F45" w:rsidRPr="00071F45" w14:paraId="7538152B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45CF94" w14:textId="6EEDBA22" w:rsidR="00071F45" w:rsidRPr="00071F45" w:rsidRDefault="00071F45" w:rsidP="00C8791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     3 800 € </w:t>
            </w:r>
          </w:p>
        </w:tc>
        <w:tc>
          <w:tcPr>
            <w:tcW w:w="7512" w:type="dxa"/>
            <w:vAlign w:val="center"/>
          </w:tcPr>
          <w:p w14:paraId="4039672E" w14:textId="2A4617ED" w:rsidR="00071F45" w:rsidRPr="00071F45" w:rsidRDefault="00071F45" w:rsidP="00C879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sz w:val="24"/>
                <w:szCs w:val="24"/>
              </w:rPr>
              <w:t>Salacgrīvas vidusskola palielina ieņēmumus par maksas pakalpojumu sniegšanu un novirza izdevumiem</w:t>
            </w:r>
          </w:p>
        </w:tc>
      </w:tr>
      <w:tr w:rsidR="00071F45" w:rsidRPr="00071F45" w14:paraId="17390C29" w14:textId="77777777" w:rsidTr="00CB7B5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9B3BAD5" w14:textId="310AA8E8" w:rsidR="00071F45" w:rsidRPr="00071F45" w:rsidRDefault="00071F45" w:rsidP="00C8791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   200 € </w:t>
            </w:r>
          </w:p>
        </w:tc>
        <w:tc>
          <w:tcPr>
            <w:tcW w:w="7512" w:type="dxa"/>
            <w:vAlign w:val="center"/>
          </w:tcPr>
          <w:p w14:paraId="2F136C93" w14:textId="1F2DF278" w:rsidR="00071F45" w:rsidRPr="00071F45" w:rsidRDefault="00071F45" w:rsidP="00C879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Bērnu un jauniešu centrs palielina ieņēmumu plānu par maksas pakalpojumu sniegšanu</w:t>
            </w:r>
          </w:p>
        </w:tc>
      </w:tr>
      <w:tr w:rsidR="00071F45" w:rsidRPr="00071F45" w14:paraId="4B4186A8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B24B85" w14:textId="00FE9E2F" w:rsidR="00071F45" w:rsidRPr="00071F45" w:rsidRDefault="00071F45" w:rsidP="00C8791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300 000 € </w:t>
            </w:r>
          </w:p>
        </w:tc>
        <w:tc>
          <w:tcPr>
            <w:tcW w:w="7512" w:type="dxa"/>
            <w:vAlign w:val="center"/>
          </w:tcPr>
          <w:p w14:paraId="0007EDFC" w14:textId="2E2B545B" w:rsidR="00071F45" w:rsidRPr="00071F45" w:rsidRDefault="00071F45" w:rsidP="00C879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Budžeta ieņēmumu palielināšana no nekustamā īpašuma nodokļa ieņēmumiem.</w:t>
            </w:r>
          </w:p>
        </w:tc>
      </w:tr>
      <w:tr w:rsidR="00071F45" w:rsidRPr="00071F45" w14:paraId="3E8B6F2F" w14:textId="77777777" w:rsidTr="00CB7B5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D7B667C" w14:textId="430712A4" w:rsidR="00071F45" w:rsidRPr="00071F45" w:rsidRDefault="00071F45" w:rsidP="00C87917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4 976 € </w:t>
            </w:r>
          </w:p>
        </w:tc>
        <w:tc>
          <w:tcPr>
            <w:tcW w:w="7512" w:type="dxa"/>
            <w:vAlign w:val="center"/>
          </w:tcPr>
          <w:p w14:paraId="62179A68" w14:textId="6F7120F1" w:rsidR="00071F45" w:rsidRPr="00071F45" w:rsidRDefault="00071F45" w:rsidP="00C879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Limbažu vidusskolai saņemtais finansējums </w:t>
            </w:r>
            <w:proofErr w:type="spellStart"/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Erasmus</w:t>
            </w:r>
            <w:proofErr w:type="spellEnd"/>
            <w:r w:rsidRPr="00071F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 projekta "Galvenās kompetences ilgtspējības zināšanu veidošanai pārtikas jomā".</w:t>
            </w:r>
          </w:p>
        </w:tc>
      </w:tr>
      <w:tr w:rsidR="00071F45" w:rsidRPr="00071F45" w14:paraId="2FF6C49C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16260E83" w14:textId="4F5FC538" w:rsidR="00071F45" w:rsidRPr="00D51483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3 146 € </w:t>
            </w:r>
          </w:p>
        </w:tc>
        <w:tc>
          <w:tcPr>
            <w:tcW w:w="7512" w:type="dxa"/>
            <w:vAlign w:val="center"/>
            <w:hideMark/>
          </w:tcPr>
          <w:p w14:paraId="4D076692" w14:textId="77777777" w:rsidR="00071F45" w:rsidRPr="00071F45" w:rsidRDefault="00071F45" w:rsidP="00C879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ESF projekta "Atbalsts izglītojamo individuālo kompetenču attīstībai" finansējuma iekļaušana budžetā.</w:t>
            </w:r>
          </w:p>
        </w:tc>
      </w:tr>
      <w:tr w:rsidR="00071F45" w:rsidRPr="00071F45" w14:paraId="7464146F" w14:textId="77777777" w:rsidTr="00CB7B5C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28E158C9" w14:textId="281DD1CF" w:rsidR="00071F45" w:rsidRPr="00D51483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2 167 € </w:t>
            </w:r>
          </w:p>
        </w:tc>
        <w:tc>
          <w:tcPr>
            <w:tcW w:w="7512" w:type="dxa"/>
            <w:vAlign w:val="center"/>
            <w:hideMark/>
          </w:tcPr>
          <w:p w14:paraId="6817CEC4" w14:textId="77777777" w:rsidR="00071F45" w:rsidRPr="00071F45" w:rsidRDefault="00071F45" w:rsidP="00C8791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ESF projekta "Atbalsts priekšlaicīgas mācību pārtraukšanas samazināšanai" finansējuma iekļaušana budžetā.</w:t>
            </w:r>
          </w:p>
        </w:tc>
      </w:tr>
      <w:tr w:rsidR="00071F45" w:rsidRPr="00071F45" w14:paraId="5F2F2911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2DBBB0BD" w14:textId="076B8804" w:rsidR="00071F45" w:rsidRPr="00D51483" w:rsidRDefault="00071F45" w:rsidP="00C87917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1 200 € </w:t>
            </w:r>
          </w:p>
        </w:tc>
        <w:tc>
          <w:tcPr>
            <w:tcW w:w="7512" w:type="dxa"/>
            <w:vAlign w:val="center"/>
            <w:hideMark/>
          </w:tcPr>
          <w:p w14:paraId="14781E4D" w14:textId="77777777" w:rsidR="00071F45" w:rsidRPr="00071F45" w:rsidRDefault="00071F45" w:rsidP="00C8791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71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vidusskolai saņemtais finansējums JSPA projekta "Kontakts Limbažu novadā"</w:t>
            </w:r>
          </w:p>
        </w:tc>
      </w:tr>
      <w:tr w:rsidR="00071F45" w:rsidRPr="00071F45" w14:paraId="18EF440E" w14:textId="77777777" w:rsidTr="00CB7B5C">
        <w:trPr>
          <w:trHeight w:val="93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F475AC0" w14:textId="434DB0BC" w:rsidR="00071F45" w:rsidRPr="00D51483" w:rsidRDefault="00071F45" w:rsidP="00071F4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3 699 € </w:t>
            </w:r>
          </w:p>
        </w:tc>
        <w:tc>
          <w:tcPr>
            <w:tcW w:w="7512" w:type="dxa"/>
            <w:hideMark/>
          </w:tcPr>
          <w:p w14:paraId="5F714EF7" w14:textId="77777777" w:rsidR="00071F45" w:rsidRPr="00D51483" w:rsidRDefault="00071F45" w:rsidP="00074B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vidusskolai atbalsta programmas "Neformālas izglītības pasākumi, t.sk. latviešu valodas apguve, Ukrainas bērniem un jauniešiem" īstenošanas konkursa saņemtais finansējums</w:t>
            </w:r>
          </w:p>
        </w:tc>
      </w:tr>
      <w:tr w:rsidR="00071F45" w:rsidRPr="00071F45" w14:paraId="620E3A0F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E129D43" w14:textId="1681E761" w:rsidR="00071F45" w:rsidRPr="00D51483" w:rsidRDefault="00071F45" w:rsidP="00071F4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 xml:space="preserve">          5 000 € </w:t>
            </w:r>
          </w:p>
        </w:tc>
        <w:tc>
          <w:tcPr>
            <w:tcW w:w="7512" w:type="dxa"/>
            <w:hideMark/>
          </w:tcPr>
          <w:p w14:paraId="1B27D475" w14:textId="77777777" w:rsidR="00071F45" w:rsidRPr="00D51483" w:rsidRDefault="00071F45" w:rsidP="00074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ģimnāzijai saņemts Latvijas olimpiskais komitejas finansējums</w:t>
            </w:r>
          </w:p>
        </w:tc>
      </w:tr>
      <w:tr w:rsidR="00071F45" w:rsidRPr="00071F45" w14:paraId="5DC4D37C" w14:textId="77777777" w:rsidTr="00CB7B5C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6D63C12" w14:textId="7011E2D1" w:rsidR="00071F45" w:rsidRPr="00D51483" w:rsidRDefault="00071F45" w:rsidP="00071F45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28 712 € </w:t>
            </w:r>
          </w:p>
        </w:tc>
        <w:tc>
          <w:tcPr>
            <w:tcW w:w="7512" w:type="dxa"/>
            <w:hideMark/>
          </w:tcPr>
          <w:p w14:paraId="73CB6A95" w14:textId="77777777" w:rsidR="00071F45" w:rsidRPr="00D51483" w:rsidRDefault="00071F45" w:rsidP="00074B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Valsts ģimnāzijai saņemts Valsts izglītības attīstības aģentūras projekta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+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priekšfinansējums</w:t>
            </w:r>
            <w:proofErr w:type="spellEnd"/>
          </w:p>
        </w:tc>
      </w:tr>
      <w:tr w:rsidR="00071F45" w:rsidRPr="00071F45" w14:paraId="07795573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2F2118A" w14:textId="77777777" w:rsidR="00071F45" w:rsidRPr="00D51483" w:rsidRDefault="00071F45" w:rsidP="00071F45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-            400 € </w:t>
            </w:r>
          </w:p>
        </w:tc>
        <w:tc>
          <w:tcPr>
            <w:tcW w:w="7512" w:type="dxa"/>
            <w:hideMark/>
          </w:tcPr>
          <w:p w14:paraId="7B97BEA2" w14:textId="25FACFAE" w:rsidR="00071F45" w:rsidRPr="00D51483" w:rsidRDefault="00071F45" w:rsidP="00074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Samazināti plānotie ieņēmumi Sporta un kultūras centram "Vidriži" muzikālajai izrādei "Leo.</w:t>
            </w:r>
            <w:r w:rsidR="0001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Pēdējā bohēma".</w:t>
            </w:r>
          </w:p>
        </w:tc>
      </w:tr>
      <w:tr w:rsidR="00071F45" w:rsidRPr="00071F45" w14:paraId="49F22D79" w14:textId="77777777" w:rsidTr="00CB7B5C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4CFD559" w14:textId="793752A6" w:rsidR="00071F45" w:rsidRPr="00D51483" w:rsidRDefault="00071F45" w:rsidP="00071F45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 1 200 € </w:t>
            </w:r>
          </w:p>
        </w:tc>
        <w:tc>
          <w:tcPr>
            <w:tcW w:w="7512" w:type="dxa"/>
            <w:hideMark/>
          </w:tcPr>
          <w:p w14:paraId="4438967E" w14:textId="77777777" w:rsidR="00071F45" w:rsidRPr="00D51483" w:rsidRDefault="00071F45" w:rsidP="00074B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muzejam palielināti ieņēmumi par maksas pakalpojumu sniegšanu</w:t>
            </w:r>
          </w:p>
        </w:tc>
      </w:tr>
      <w:tr w:rsidR="00071F45" w:rsidRPr="00071F45" w14:paraId="470742E5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AC762A8" w14:textId="5A6AABB4" w:rsidR="00071F45" w:rsidRPr="00D51483" w:rsidRDefault="00071F45" w:rsidP="00071F45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15 000 € </w:t>
            </w:r>
          </w:p>
        </w:tc>
        <w:tc>
          <w:tcPr>
            <w:tcW w:w="7512" w:type="dxa"/>
            <w:hideMark/>
          </w:tcPr>
          <w:p w14:paraId="7E20AFDA" w14:textId="77777777" w:rsidR="00071F45" w:rsidRPr="00D51483" w:rsidRDefault="00071F45" w:rsidP="00074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skolai IZM piešķirtais finansējums "Augstas klases sportistu sagatavošanas centra" darbībai.</w:t>
            </w:r>
          </w:p>
        </w:tc>
      </w:tr>
      <w:tr w:rsidR="00071F45" w:rsidRPr="00071F45" w14:paraId="4C4C59CC" w14:textId="77777777" w:rsidTr="00CB7B5C">
        <w:trPr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C9E190A" w14:textId="494A0CE7" w:rsidR="00071F45" w:rsidRPr="00D51483" w:rsidRDefault="00071F45" w:rsidP="00071F45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36 080 € </w:t>
            </w:r>
          </w:p>
        </w:tc>
        <w:tc>
          <w:tcPr>
            <w:tcW w:w="7512" w:type="dxa"/>
            <w:hideMark/>
          </w:tcPr>
          <w:p w14:paraId="58338A45" w14:textId="28D375EE" w:rsidR="00071F45" w:rsidRPr="00D51483" w:rsidRDefault="00071F45" w:rsidP="00074B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Palielināti </w:t>
            </w:r>
            <w:r w:rsidR="00015E6E"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ieņēmumi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 nekustamā īpašuma atsavināšanas Alojas apvienības pārvaldes teritorijā</w:t>
            </w:r>
          </w:p>
        </w:tc>
      </w:tr>
      <w:tr w:rsidR="00C87917" w:rsidRPr="00C87917" w14:paraId="76F28C3E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3DB9162" w14:textId="38DDE511" w:rsidR="00C87917" w:rsidRPr="00D51483" w:rsidRDefault="00C87917" w:rsidP="00C87917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11 352 € </w:t>
            </w:r>
          </w:p>
        </w:tc>
        <w:tc>
          <w:tcPr>
            <w:tcW w:w="7512" w:type="dxa"/>
            <w:hideMark/>
          </w:tcPr>
          <w:p w14:paraId="39651C11" w14:textId="20B90632" w:rsidR="00C87917" w:rsidRPr="00D51483" w:rsidRDefault="00C87917" w:rsidP="00074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Palielināti </w:t>
            </w:r>
            <w:r w:rsidR="00015E6E"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ieņēmumi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no nekustamā īpašuma atsavināšanas Limbažu apvienības pārvaldes teritorijā</w:t>
            </w:r>
          </w:p>
        </w:tc>
      </w:tr>
      <w:tr w:rsidR="00C87917" w:rsidRPr="00C87917" w14:paraId="3657F5F0" w14:textId="77777777" w:rsidTr="00CB7B5C">
        <w:trPr>
          <w:trHeight w:val="3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1FB1F15" w14:textId="33A98D46" w:rsidR="00C87917" w:rsidRPr="00D51483" w:rsidRDefault="00C87917" w:rsidP="00C87917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 3 969 € </w:t>
            </w:r>
          </w:p>
        </w:tc>
        <w:tc>
          <w:tcPr>
            <w:tcW w:w="7512" w:type="dxa"/>
            <w:hideMark/>
          </w:tcPr>
          <w:p w14:paraId="29E44C83" w14:textId="77777777" w:rsidR="00C87917" w:rsidRPr="00D51483" w:rsidRDefault="00C87917" w:rsidP="00074B0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Viļķenes pamatskolas maksas pakalpojumu ieņēmumu palielināšana</w:t>
            </w:r>
          </w:p>
        </w:tc>
      </w:tr>
      <w:tr w:rsidR="00C87917" w:rsidRPr="00C87917" w14:paraId="6D9D961C" w14:textId="77777777" w:rsidTr="00CB7B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782C270" w14:textId="0A9D96F1" w:rsidR="00C87917" w:rsidRPr="00D51483" w:rsidRDefault="00C87917" w:rsidP="00C87917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82 205 € </w:t>
            </w:r>
          </w:p>
        </w:tc>
        <w:tc>
          <w:tcPr>
            <w:tcW w:w="7512" w:type="dxa"/>
            <w:hideMark/>
          </w:tcPr>
          <w:p w14:paraId="1E6A431E" w14:textId="77777777" w:rsidR="00C87917" w:rsidRPr="00D51483" w:rsidRDefault="00C87917" w:rsidP="00074B0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Saņemtās dotācijas Ukrainas civiliedzīvotāju atbalsta pasākumiem iekļaušana budžetā</w:t>
            </w:r>
          </w:p>
        </w:tc>
      </w:tr>
      <w:tr w:rsidR="00071F45" w:rsidRPr="001E0201" w14:paraId="4A0D8BDD" w14:textId="77777777" w:rsidTr="00CB7B5C">
        <w:trPr>
          <w:trHeight w:val="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77AA5C3" w14:textId="77777777" w:rsidR="00071F45" w:rsidRDefault="00071F45" w:rsidP="00071F45">
            <w:pPr>
              <w:rPr>
                <w:color w:val="000000"/>
              </w:rPr>
            </w:pPr>
          </w:p>
        </w:tc>
        <w:tc>
          <w:tcPr>
            <w:tcW w:w="7512" w:type="dxa"/>
            <w:vAlign w:val="bottom"/>
          </w:tcPr>
          <w:p w14:paraId="5735E7E1" w14:textId="77777777" w:rsidR="00071F45" w:rsidRDefault="00071F45" w:rsidP="00071F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30CE6422" w14:textId="77777777" w:rsidR="00773FE6" w:rsidRDefault="00773FE6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165FE1A2" w14:textId="77777777" w:rsidR="00FD477F" w:rsidRDefault="00FD477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0F2E996E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17">
        <w:rPr>
          <w:rFonts w:ascii="Times New Roman" w:hAnsi="Times New Roman" w:cs="Times New Roman"/>
          <w:b/>
          <w:sz w:val="24"/>
          <w:szCs w:val="24"/>
        </w:rPr>
        <w:t>500</w:t>
      </w:r>
      <w:r w:rsidR="00FD4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917">
        <w:rPr>
          <w:rFonts w:ascii="Times New Roman" w:hAnsi="Times New Roman" w:cs="Times New Roman"/>
          <w:b/>
          <w:sz w:val="24"/>
          <w:szCs w:val="24"/>
        </w:rPr>
        <w:t>699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09558B" w:rsidRPr="0009558B" w14:paraId="3449D8CD" w14:textId="77777777" w:rsidTr="003C7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090F19B1" w14:textId="561D2CB6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96 750 € </w:t>
            </w:r>
          </w:p>
        </w:tc>
        <w:tc>
          <w:tcPr>
            <w:tcW w:w="7876" w:type="dxa"/>
            <w:vAlign w:val="center"/>
            <w:hideMark/>
          </w:tcPr>
          <w:p w14:paraId="23594F74" w14:textId="77777777" w:rsidR="0009558B" w:rsidRPr="00D51483" w:rsidRDefault="0009558B" w:rsidP="003C78B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Attīstības nodaļai plānots saņemt ERAF avansu projektam Degradētās teritorijas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revitalizācija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Lādezera ciemā, uzlabojot pieejamību+ saņemtais līgumsods no izpildītāja</w:t>
            </w:r>
          </w:p>
        </w:tc>
      </w:tr>
      <w:tr w:rsidR="0009558B" w:rsidRPr="0009558B" w14:paraId="0AF7427D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100F0B24" w14:textId="67ED75BC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48 080 € </w:t>
            </w:r>
          </w:p>
        </w:tc>
        <w:tc>
          <w:tcPr>
            <w:tcW w:w="7876" w:type="dxa"/>
            <w:vAlign w:val="center"/>
            <w:hideMark/>
          </w:tcPr>
          <w:p w14:paraId="2C2B0F50" w14:textId="752F7DFC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kultūras namam palielināti plānotie ieņēmumi no biļešu ieņēmumiem, palielinot arī izdevumu plānu,</w:t>
            </w:r>
            <w:r w:rsidR="0001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lai segtu papildus izmaksas</w:t>
            </w:r>
          </w:p>
        </w:tc>
      </w:tr>
      <w:tr w:rsidR="0009558B" w:rsidRPr="0009558B" w14:paraId="35A0210A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4ABE6165" w14:textId="45D9E26D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  669 € </w:t>
            </w:r>
          </w:p>
        </w:tc>
        <w:tc>
          <w:tcPr>
            <w:tcW w:w="7876" w:type="dxa"/>
            <w:vAlign w:val="center"/>
            <w:hideMark/>
          </w:tcPr>
          <w:p w14:paraId="04AB2B13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un kultūras centram "Vidriži" saņemtā apdrošināšanas atlīdzība par bojātajiem logiem</w:t>
            </w:r>
          </w:p>
        </w:tc>
      </w:tr>
      <w:tr w:rsidR="0009558B" w:rsidRPr="0009558B" w14:paraId="0A01A084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5B204BC1" w14:textId="1D16AE6C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13 366 € </w:t>
            </w:r>
          </w:p>
        </w:tc>
        <w:tc>
          <w:tcPr>
            <w:tcW w:w="7876" w:type="dxa"/>
            <w:vAlign w:val="center"/>
            <w:hideMark/>
          </w:tcPr>
          <w:p w14:paraId="01072420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kultūras namam palielināti ieņēmumi no biļešu ieņēmumiem pasākumam "Jūras svētki"</w:t>
            </w:r>
          </w:p>
        </w:tc>
      </w:tr>
      <w:tr w:rsidR="0009558B" w:rsidRPr="0009558B" w14:paraId="09A4BB98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7B77A6F7" w14:textId="24FB355A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3 000 € </w:t>
            </w:r>
          </w:p>
        </w:tc>
        <w:tc>
          <w:tcPr>
            <w:tcW w:w="7876" w:type="dxa"/>
            <w:vAlign w:val="center"/>
            <w:hideMark/>
          </w:tcPr>
          <w:p w14:paraId="384D5438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Ainažu kultūras namam palielināti ieņēmumi no biļešu ieņēmumiem</w:t>
            </w:r>
          </w:p>
        </w:tc>
      </w:tr>
      <w:tr w:rsidR="0009558B" w:rsidRPr="0009558B" w14:paraId="5C9B2CAC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0FBD6221" w14:textId="64926E6F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   208 € </w:t>
            </w:r>
          </w:p>
        </w:tc>
        <w:tc>
          <w:tcPr>
            <w:tcW w:w="7876" w:type="dxa"/>
            <w:vAlign w:val="center"/>
            <w:hideMark/>
          </w:tcPr>
          <w:p w14:paraId="6F6A5065" w14:textId="39D17530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Lībiešu muzejam "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Pivālind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"</w:t>
            </w:r>
            <w:r w:rsidR="00015E6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palielināti ieņēmumi par maksas pakalpojumu sniegšanu</w:t>
            </w:r>
          </w:p>
        </w:tc>
      </w:tr>
      <w:tr w:rsidR="0009558B" w:rsidRPr="0009558B" w14:paraId="01F9213F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480DB799" w14:textId="7CB54084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1 000 € </w:t>
            </w:r>
          </w:p>
        </w:tc>
        <w:tc>
          <w:tcPr>
            <w:tcW w:w="7876" w:type="dxa"/>
            <w:vAlign w:val="center"/>
            <w:hideMark/>
          </w:tcPr>
          <w:p w14:paraId="51493EC0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 palielina ieņēmumus par maksas pakalpojumu sniegšanu un novirza mācību līdzekļiem</w:t>
            </w:r>
          </w:p>
        </w:tc>
      </w:tr>
      <w:tr w:rsidR="0009558B" w:rsidRPr="0009558B" w14:paraId="5593DACA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4D7D2B07" w14:textId="4EB652CB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3 800 € </w:t>
            </w:r>
          </w:p>
        </w:tc>
        <w:tc>
          <w:tcPr>
            <w:tcW w:w="7876" w:type="dxa"/>
            <w:vAlign w:val="center"/>
            <w:hideMark/>
          </w:tcPr>
          <w:p w14:paraId="55E88DC6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Salacgrīvas vidusskola palielina ieņēmumus par maksas pakalpojumu sniegšanu un novirza izdevumiem Automātiskās ugunsaizsardzības sistēmas remontdarbiem saskaņā ar FN Serviss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defektācijas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aktu 1600eur, mācību līdzekļu iegādei un  3(trīs)  nolietojušos projektoru nomaiņai 2200eur</w:t>
            </w:r>
          </w:p>
        </w:tc>
      </w:tr>
      <w:tr w:rsidR="0009558B" w:rsidRPr="0009558B" w14:paraId="38F60948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243D6CDF" w14:textId="7A3FF0E1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  200 € </w:t>
            </w:r>
          </w:p>
        </w:tc>
        <w:tc>
          <w:tcPr>
            <w:tcW w:w="7876" w:type="dxa"/>
            <w:noWrap/>
            <w:vAlign w:val="center"/>
            <w:hideMark/>
          </w:tcPr>
          <w:p w14:paraId="638679A8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Bērnu un jauniešu centra ieņēmumi par maksas pakalpojumiem</w:t>
            </w:r>
          </w:p>
        </w:tc>
      </w:tr>
      <w:tr w:rsidR="0009558B" w:rsidRPr="0009558B" w14:paraId="7AEA733F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51CEF489" w14:textId="58C740FF" w:rsidR="0009558B" w:rsidRPr="0009558B" w:rsidRDefault="0009558B" w:rsidP="003C78B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5 612</w:t>
            </w:r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€ </w:t>
            </w:r>
          </w:p>
        </w:tc>
        <w:tc>
          <w:tcPr>
            <w:tcW w:w="7876" w:type="dxa"/>
            <w:vAlign w:val="center"/>
            <w:hideMark/>
          </w:tcPr>
          <w:p w14:paraId="0B87FC65" w14:textId="77777777" w:rsidR="0009558B" w:rsidRPr="0009558B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Katvaru pakalpojuma sniegšanas centram "Gājēju ietves gar Valsts vietējo autoceļu V125 Katvari-Ozoli projektēšanai un autoruzraudzība būvdarbu laikā"</w:t>
            </w:r>
          </w:p>
        </w:tc>
      </w:tr>
      <w:tr w:rsidR="0009558B" w:rsidRPr="0009558B" w14:paraId="36E0EC6A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0F543FCF" w14:textId="1ECBB4DC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1 963 € </w:t>
            </w:r>
          </w:p>
        </w:tc>
        <w:tc>
          <w:tcPr>
            <w:tcW w:w="7876" w:type="dxa"/>
            <w:vAlign w:val="center"/>
            <w:hideMark/>
          </w:tcPr>
          <w:p w14:paraId="2E20AEDC" w14:textId="338976A0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Līdzfinansējums pašvaldības autoceļam "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Tiegaži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-Kalniņi"</w:t>
            </w:r>
            <w:r w:rsidR="0001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radīto zaudējumu izskalojuma 160 metru garumā novēršanai.</w:t>
            </w:r>
          </w:p>
        </w:tc>
      </w:tr>
      <w:tr w:rsidR="0009558B" w:rsidRPr="0009558B" w14:paraId="0C8D6067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6DDA64B7" w14:textId="20008CB2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lastRenderedPageBreak/>
              <w:t xml:space="preserve">       31 102 € </w:t>
            </w:r>
          </w:p>
        </w:tc>
        <w:tc>
          <w:tcPr>
            <w:tcW w:w="7876" w:type="dxa"/>
            <w:vAlign w:val="center"/>
            <w:hideMark/>
          </w:tcPr>
          <w:p w14:paraId="6E56A1E2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Sociālajam dienestam atbalsts ēdināšanas nodrošināšanai Ukrainas civiliedzīvotājiem</w:t>
            </w:r>
          </w:p>
        </w:tc>
      </w:tr>
      <w:tr w:rsidR="0009558B" w:rsidRPr="0009558B" w14:paraId="3C1AABCE" w14:textId="77777777" w:rsidTr="003C78B2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26B8084A" w14:textId="4D27BA37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4 976 € </w:t>
            </w:r>
          </w:p>
        </w:tc>
        <w:tc>
          <w:tcPr>
            <w:tcW w:w="7876" w:type="dxa"/>
            <w:vAlign w:val="center"/>
            <w:hideMark/>
          </w:tcPr>
          <w:p w14:paraId="7D22D38C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vidusskolai saņemtais finansējums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+ projekta "Galvenās kompetences ilgtspējības zināšanu veidošanai pārtikas jomā".</w:t>
            </w:r>
          </w:p>
        </w:tc>
      </w:tr>
      <w:tr w:rsidR="0009558B" w:rsidRPr="0009558B" w14:paraId="3F860A2A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663DC0BF" w14:textId="412D35B0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3 146 € </w:t>
            </w:r>
          </w:p>
        </w:tc>
        <w:tc>
          <w:tcPr>
            <w:tcW w:w="7876" w:type="dxa"/>
            <w:vAlign w:val="center"/>
            <w:hideMark/>
          </w:tcPr>
          <w:p w14:paraId="6A184117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ESF projekta "Atbalsts izglītojamo individuālo kompetenču attīstībai" finansējuma iekļaušana budžetā.</w:t>
            </w:r>
          </w:p>
        </w:tc>
      </w:tr>
      <w:tr w:rsidR="0009558B" w:rsidRPr="0009558B" w14:paraId="6959B2CB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1440BBEF" w14:textId="600D5228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2 167 € </w:t>
            </w:r>
          </w:p>
        </w:tc>
        <w:tc>
          <w:tcPr>
            <w:tcW w:w="7876" w:type="dxa"/>
            <w:vAlign w:val="center"/>
            <w:hideMark/>
          </w:tcPr>
          <w:p w14:paraId="12768F07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pārvaldei ESF projekta "Atbalsts priekšlaicīgas mācību pārtraukšanas samazināšanai" finansējuma iekļaušana budžetā.</w:t>
            </w:r>
          </w:p>
        </w:tc>
      </w:tr>
      <w:tr w:rsidR="0009558B" w:rsidRPr="0009558B" w14:paraId="3803B217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312CF8E1" w14:textId="7EDAD603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1 200 € </w:t>
            </w:r>
          </w:p>
        </w:tc>
        <w:tc>
          <w:tcPr>
            <w:tcW w:w="7876" w:type="dxa"/>
            <w:vAlign w:val="center"/>
            <w:hideMark/>
          </w:tcPr>
          <w:p w14:paraId="25548F21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vidusskolai saņemtais finansējums JSPA projekta "Kontakts Limbažu novadā"</w:t>
            </w:r>
          </w:p>
        </w:tc>
      </w:tr>
      <w:tr w:rsidR="0009558B" w:rsidRPr="0009558B" w14:paraId="63645345" w14:textId="77777777" w:rsidTr="003C78B2">
        <w:trPr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00D3F2AD" w14:textId="442181DE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3 699 € </w:t>
            </w:r>
          </w:p>
        </w:tc>
        <w:tc>
          <w:tcPr>
            <w:tcW w:w="7876" w:type="dxa"/>
            <w:vAlign w:val="center"/>
            <w:hideMark/>
          </w:tcPr>
          <w:p w14:paraId="5E1193EA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vidusskolai atbalsta programmas "Neformālas izglītības pasākumi, t.sk. latviešu valodas apguve, Ukrainas bērniem un jauniešiem" īstenošanas konkursa saņemtais finansējums</w:t>
            </w:r>
          </w:p>
        </w:tc>
      </w:tr>
      <w:tr w:rsidR="0009558B" w:rsidRPr="0009558B" w14:paraId="6FAE99F6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1ADB6C83" w14:textId="4F947CEA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5 000 € </w:t>
            </w:r>
          </w:p>
        </w:tc>
        <w:tc>
          <w:tcPr>
            <w:tcW w:w="7876" w:type="dxa"/>
            <w:vAlign w:val="center"/>
            <w:hideMark/>
          </w:tcPr>
          <w:p w14:paraId="6EDEAD63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Valsts ģimnāzijai saņemts Latvijas olimpiskais komitejas finansējums</w:t>
            </w:r>
          </w:p>
        </w:tc>
      </w:tr>
      <w:tr w:rsidR="0009558B" w:rsidRPr="0009558B" w14:paraId="3C8775EE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18555AE5" w14:textId="38054DE9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28 712 € </w:t>
            </w:r>
          </w:p>
        </w:tc>
        <w:tc>
          <w:tcPr>
            <w:tcW w:w="7876" w:type="dxa"/>
            <w:vAlign w:val="center"/>
            <w:hideMark/>
          </w:tcPr>
          <w:p w14:paraId="1D8CC5A8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Valsts ģimnāzijai saņemts Valsts izglītības attīstības aģentūras projekta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Erasmus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+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priekšfinansējums</w:t>
            </w:r>
            <w:proofErr w:type="spellEnd"/>
          </w:p>
        </w:tc>
      </w:tr>
      <w:tr w:rsidR="0009558B" w:rsidRPr="0009558B" w14:paraId="3E3C7F1A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33C3F245" w14:textId="0FA2BB51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-       2 115 € </w:t>
            </w:r>
          </w:p>
        </w:tc>
        <w:tc>
          <w:tcPr>
            <w:tcW w:w="7876" w:type="dxa"/>
            <w:vAlign w:val="center"/>
            <w:hideMark/>
          </w:tcPr>
          <w:p w14:paraId="7F320D7D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Vilnītis plīts iegādei piešķirtā finansējuma atlikums atgriezts nesadalītajā atlikumā</w:t>
            </w:r>
          </w:p>
        </w:tc>
      </w:tr>
      <w:tr w:rsidR="0009558B" w:rsidRPr="0009558B" w14:paraId="7DDF70F1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31E4EAAD" w14:textId="1567E297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2 018 € </w:t>
            </w:r>
          </w:p>
        </w:tc>
        <w:tc>
          <w:tcPr>
            <w:tcW w:w="7876" w:type="dxa"/>
            <w:vAlign w:val="center"/>
            <w:hideMark/>
          </w:tcPr>
          <w:p w14:paraId="360BCDB5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Vilnītis miksera, ledusskapja un 2 virtuves plauktu iegādei</w:t>
            </w:r>
          </w:p>
        </w:tc>
      </w:tr>
      <w:tr w:rsidR="0009558B" w:rsidRPr="0009558B" w14:paraId="27CA542F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7FFCC5BB" w14:textId="5438FFE5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-          400 € </w:t>
            </w:r>
          </w:p>
        </w:tc>
        <w:tc>
          <w:tcPr>
            <w:tcW w:w="7876" w:type="dxa"/>
            <w:vAlign w:val="center"/>
            <w:hideMark/>
          </w:tcPr>
          <w:p w14:paraId="1F3AA4A0" w14:textId="3B9896D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Samazināti plānotie ieņēmumi un izdevumi Sporta un kultūras centram "Vidriži" muzikālajai izrādei "Leo.</w:t>
            </w:r>
            <w:r w:rsidR="0001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Pēdējā bohēma".</w:t>
            </w:r>
          </w:p>
        </w:tc>
      </w:tr>
      <w:tr w:rsidR="0009558B" w:rsidRPr="0009558B" w14:paraId="1C3C85E6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180C628C" w14:textId="7248128F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-          600 € </w:t>
            </w:r>
          </w:p>
        </w:tc>
        <w:tc>
          <w:tcPr>
            <w:tcW w:w="7876" w:type="dxa"/>
            <w:vAlign w:val="center"/>
            <w:hideMark/>
          </w:tcPr>
          <w:p w14:paraId="2E2D55AC" w14:textId="67DF913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un kultūras centram "Vidriži" piešķirtais finansējums muzikālajai izrādei "Leo.</w:t>
            </w:r>
            <w:r w:rsidR="0001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Pēdējā bohēma" atgriezts nesadalītajā atlikumā.</w:t>
            </w:r>
          </w:p>
        </w:tc>
      </w:tr>
      <w:tr w:rsidR="0009558B" w:rsidRPr="0009558B" w14:paraId="6CFCB696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58E976EF" w14:textId="6CEBEE67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   600 € </w:t>
            </w:r>
          </w:p>
        </w:tc>
        <w:tc>
          <w:tcPr>
            <w:tcW w:w="7876" w:type="dxa"/>
            <w:vAlign w:val="center"/>
            <w:hideMark/>
          </w:tcPr>
          <w:p w14:paraId="0F849960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un kultūras centram "Vidriži" jauktā kora "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Zvīgzna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jubilejas pasākuma organizēšanai.</w:t>
            </w:r>
          </w:p>
        </w:tc>
      </w:tr>
      <w:tr w:rsidR="0009558B" w:rsidRPr="0009558B" w14:paraId="3EDFE2C6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35F599F8" w14:textId="6DDC30A6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   763 € </w:t>
            </w:r>
          </w:p>
        </w:tc>
        <w:tc>
          <w:tcPr>
            <w:tcW w:w="7876" w:type="dxa"/>
            <w:vAlign w:val="center"/>
            <w:hideMark/>
          </w:tcPr>
          <w:p w14:paraId="2A209424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kultūras namam skatuves grīdas atjaunošanai</w:t>
            </w:r>
          </w:p>
        </w:tc>
      </w:tr>
      <w:tr w:rsidR="0009558B" w:rsidRPr="0009558B" w14:paraId="77A37B33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2E0B9A86" w14:textId="36101898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10 476 € </w:t>
            </w:r>
          </w:p>
        </w:tc>
        <w:tc>
          <w:tcPr>
            <w:tcW w:w="7876" w:type="dxa"/>
            <w:vAlign w:val="center"/>
            <w:hideMark/>
          </w:tcPr>
          <w:p w14:paraId="0E33E34B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Veco ļaužu mītnei "Sprīdīši" kanalizācijas sistēmas izbūvei</w:t>
            </w:r>
          </w:p>
        </w:tc>
      </w:tr>
      <w:tr w:rsidR="0009558B" w:rsidRPr="0009558B" w14:paraId="5868FEAC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55BA5441" w14:textId="7E9776BA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46 209 € </w:t>
            </w:r>
          </w:p>
        </w:tc>
        <w:tc>
          <w:tcPr>
            <w:tcW w:w="7876" w:type="dxa"/>
            <w:vAlign w:val="center"/>
            <w:hideMark/>
          </w:tcPr>
          <w:p w14:paraId="683F1DD9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kultūras namam skaņu aparatūras iegādei</w:t>
            </w:r>
          </w:p>
        </w:tc>
      </w:tr>
      <w:tr w:rsidR="0009558B" w:rsidRPr="0009558B" w14:paraId="7C805035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4EFEFB74" w14:textId="4C54F906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-          545 € </w:t>
            </w:r>
          </w:p>
        </w:tc>
        <w:tc>
          <w:tcPr>
            <w:tcW w:w="7876" w:type="dxa"/>
            <w:vAlign w:val="center"/>
            <w:hideMark/>
          </w:tcPr>
          <w:p w14:paraId="27016B5B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muzejam piešķirtais finansējums Ainažu Ugunsdzēsēju muzeja malkas šķūņa remontam atgriezts nesadalītajā atlikumā</w:t>
            </w:r>
          </w:p>
        </w:tc>
      </w:tr>
      <w:tr w:rsidR="0009558B" w:rsidRPr="0009558B" w14:paraId="10919735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6191EC66" w14:textId="696C85C1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   545 € </w:t>
            </w:r>
          </w:p>
        </w:tc>
        <w:tc>
          <w:tcPr>
            <w:tcW w:w="7876" w:type="dxa"/>
            <w:vAlign w:val="center"/>
            <w:hideMark/>
          </w:tcPr>
          <w:p w14:paraId="3626FBAB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muzejam Ainažu Ugunsdzēsēju muzeja garāžas fasādes un jumta vienkāršotai atjaunošanai</w:t>
            </w:r>
          </w:p>
        </w:tc>
      </w:tr>
      <w:tr w:rsidR="0009558B" w:rsidRPr="0009558B" w14:paraId="3221785A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3C6275B1" w14:textId="51BB5E5B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9 860 € </w:t>
            </w:r>
          </w:p>
        </w:tc>
        <w:tc>
          <w:tcPr>
            <w:tcW w:w="7876" w:type="dxa"/>
            <w:vAlign w:val="center"/>
            <w:hideMark/>
          </w:tcPr>
          <w:p w14:paraId="2849CBF0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muzejam Ainažu Ugunsdzēsēju muzeja garāžas fasādes un jumta vienkāršotai atjaunošanai</w:t>
            </w:r>
          </w:p>
        </w:tc>
      </w:tr>
      <w:tr w:rsidR="0009558B" w:rsidRPr="0009558B" w14:paraId="00EC83AB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4912D715" w14:textId="05E42CC9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1 200 € </w:t>
            </w:r>
          </w:p>
        </w:tc>
        <w:tc>
          <w:tcPr>
            <w:tcW w:w="7876" w:type="dxa"/>
            <w:vAlign w:val="center"/>
            <w:hideMark/>
          </w:tcPr>
          <w:p w14:paraId="72D217EB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muzejam palielināti ieņēmumi par maksas pakalpojumu sniegšanu</w:t>
            </w:r>
          </w:p>
        </w:tc>
      </w:tr>
      <w:tr w:rsidR="0009558B" w:rsidRPr="0009558B" w14:paraId="5025A39F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0C83DCD0" w14:textId="2904CDC1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19 895 € </w:t>
            </w:r>
          </w:p>
        </w:tc>
        <w:tc>
          <w:tcPr>
            <w:tcW w:w="7876" w:type="dxa"/>
            <w:vAlign w:val="center"/>
            <w:hideMark/>
          </w:tcPr>
          <w:p w14:paraId="39BAD90D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pārvaldei kāpņu remontam Zāles ielā 8, Limbažos</w:t>
            </w:r>
          </w:p>
        </w:tc>
      </w:tr>
      <w:tr w:rsidR="0009558B" w:rsidRPr="0009558B" w14:paraId="08A7B5F0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4F02EF77" w14:textId="5B2DD3B1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9 253 € </w:t>
            </w:r>
          </w:p>
        </w:tc>
        <w:tc>
          <w:tcPr>
            <w:tcW w:w="7876" w:type="dxa"/>
            <w:vAlign w:val="center"/>
            <w:hideMark/>
          </w:tcPr>
          <w:p w14:paraId="3EA986DE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pārvaldei papildus finansējums pašvaldības dzīvokļa remontam Limbažos, Zāles ielā 1-43</w:t>
            </w:r>
          </w:p>
        </w:tc>
      </w:tr>
      <w:tr w:rsidR="0009558B" w:rsidRPr="0009558B" w14:paraId="1F829503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24FB7003" w14:textId="2ADD30AE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15 000 € </w:t>
            </w:r>
          </w:p>
        </w:tc>
        <w:tc>
          <w:tcPr>
            <w:tcW w:w="7876" w:type="dxa"/>
            <w:vAlign w:val="center"/>
            <w:hideMark/>
          </w:tcPr>
          <w:p w14:paraId="5D04E2ED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novada sporta skolai IZM piešķirtais finansējums "Augstas klases sportistu sagatavošanas centra" darbībai.</w:t>
            </w:r>
          </w:p>
        </w:tc>
      </w:tr>
      <w:tr w:rsidR="0009558B" w:rsidRPr="0009558B" w14:paraId="7BE6A208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6F9B51AE" w14:textId="7E8697FA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18 040 € </w:t>
            </w:r>
          </w:p>
        </w:tc>
        <w:tc>
          <w:tcPr>
            <w:tcW w:w="7876" w:type="dxa"/>
            <w:vAlign w:val="center"/>
            <w:hideMark/>
          </w:tcPr>
          <w:p w14:paraId="349965E4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pamatskolai dizaina un tehnoloģijas kabineta inventāra iegādei</w:t>
            </w:r>
          </w:p>
        </w:tc>
      </w:tr>
      <w:tr w:rsidR="0009558B" w:rsidRPr="0009558B" w14:paraId="5F734AD0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59E314AD" w14:textId="5953F4FE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5 676 € </w:t>
            </w:r>
          </w:p>
        </w:tc>
        <w:tc>
          <w:tcPr>
            <w:tcW w:w="7876" w:type="dxa"/>
            <w:vAlign w:val="center"/>
            <w:hideMark/>
          </w:tcPr>
          <w:p w14:paraId="779D0FC7" w14:textId="77777777" w:rsidR="0009558B" w:rsidRPr="0009558B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pārvaldei Disku golfa laukuma izveidei Limbažos</w:t>
            </w:r>
          </w:p>
        </w:tc>
      </w:tr>
      <w:tr w:rsidR="0009558B" w:rsidRPr="0009558B" w14:paraId="441CE142" w14:textId="77777777" w:rsidTr="003C78B2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650A01C6" w14:textId="37D043E3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  3 969 € </w:t>
            </w:r>
          </w:p>
        </w:tc>
        <w:tc>
          <w:tcPr>
            <w:tcW w:w="7876" w:type="dxa"/>
            <w:vAlign w:val="center"/>
            <w:hideMark/>
          </w:tcPr>
          <w:p w14:paraId="4BF2FE91" w14:textId="77777777" w:rsidR="0009558B" w:rsidRPr="0009558B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Viļķenes pamatskolas maksas pakalpojumu ieņēmumu un izdevumu palielināšana</w:t>
            </w:r>
          </w:p>
        </w:tc>
      </w:tr>
      <w:tr w:rsidR="0009558B" w:rsidRPr="0009558B" w14:paraId="2914D26E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22FA7FFD" w14:textId="7DF84692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 xml:space="preserve">       24 000 € </w:t>
            </w:r>
          </w:p>
        </w:tc>
        <w:tc>
          <w:tcPr>
            <w:tcW w:w="7876" w:type="dxa"/>
            <w:vAlign w:val="center"/>
            <w:hideMark/>
          </w:tcPr>
          <w:p w14:paraId="7F0CCCAC" w14:textId="06D2E664" w:rsidR="0009558B" w:rsidRPr="0009558B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apvienības pārvaldei nekustamā īpašuma </w:t>
            </w:r>
            <w:proofErr w:type="spellStart"/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</w:t>
            </w:r>
            <w:proofErr w:type="spellEnd"/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015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Barona ielā 169F, Limbažos iegādei</w:t>
            </w:r>
          </w:p>
        </w:tc>
      </w:tr>
      <w:tr w:rsidR="0009558B" w:rsidRPr="0009558B" w14:paraId="1C9C00D2" w14:textId="77777777" w:rsidTr="003C78B2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  <w:hideMark/>
          </w:tcPr>
          <w:p w14:paraId="1ED987D3" w14:textId="0F100E84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      82 205 € </w:t>
            </w:r>
          </w:p>
        </w:tc>
        <w:tc>
          <w:tcPr>
            <w:tcW w:w="7876" w:type="dxa"/>
            <w:vAlign w:val="center"/>
            <w:hideMark/>
          </w:tcPr>
          <w:p w14:paraId="1A3C7688" w14:textId="77777777" w:rsidR="0009558B" w:rsidRPr="0009558B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Saņemtās dotācijas Ukrainas civiliedzīvotāju atbalsta pasākumiem iekļaušana budžetā</w:t>
            </w:r>
          </w:p>
        </w:tc>
      </w:tr>
      <w:tr w:rsidR="00CC32DB" w:rsidRPr="00690B11" w14:paraId="3FC527D6" w14:textId="77777777" w:rsidTr="000955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FABCDBB" w14:textId="3034729A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vAlign w:val="center"/>
          </w:tcPr>
          <w:p w14:paraId="6D004E35" w14:textId="307C6B7D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1571C6D5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2DB">
        <w:rPr>
          <w:rFonts w:ascii="Times New Roman" w:hAnsi="Times New Roman" w:cs="Times New Roman"/>
          <w:b/>
          <w:sz w:val="24"/>
          <w:szCs w:val="24"/>
        </w:rPr>
        <w:t>6 344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49EF2B62" w14:textId="77777777" w:rsidR="005C6189" w:rsidRDefault="005C618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71A3FE" w14:textId="77777777" w:rsidR="00773FE6" w:rsidRDefault="00773FE6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37D3B91F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09558B" w:rsidRPr="0009558B" w14:paraId="5D421C85" w14:textId="77777777" w:rsidTr="003C78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  <w:hideMark/>
          </w:tcPr>
          <w:p w14:paraId="02A142BA" w14:textId="2836E303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bookmarkStart w:id="3" w:name="_Hlk135314929"/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  180 € </w:t>
            </w:r>
          </w:p>
        </w:tc>
        <w:tc>
          <w:tcPr>
            <w:tcW w:w="7660" w:type="dxa"/>
            <w:vAlign w:val="center"/>
            <w:hideMark/>
          </w:tcPr>
          <w:p w14:paraId="7F899C67" w14:textId="4C506174" w:rsidR="0009558B" w:rsidRPr="00D51483" w:rsidRDefault="0009558B" w:rsidP="00015E6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Limbažu Bērnu un jauniešu centrs no bāzes budžeta uz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ār</w:t>
            </w:r>
            <w:r w:rsidR="00015E6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</w:t>
            </w: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us</w:t>
            </w:r>
            <w:r w:rsidR="00015E6E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b</w:t>
            </w: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āzes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piešķīrumu, budžeta dimensija 26253 projektora iegādei.</w:t>
            </w:r>
          </w:p>
        </w:tc>
      </w:tr>
      <w:tr w:rsidR="0009558B" w:rsidRPr="0009558B" w14:paraId="6C1DBC92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  <w:hideMark/>
          </w:tcPr>
          <w:p w14:paraId="4C4D09E2" w14:textId="59422994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  857 € </w:t>
            </w:r>
          </w:p>
        </w:tc>
        <w:tc>
          <w:tcPr>
            <w:tcW w:w="7660" w:type="dxa"/>
            <w:vAlign w:val="center"/>
            <w:hideMark/>
          </w:tcPr>
          <w:p w14:paraId="42810EB3" w14:textId="5FA9E3E9" w:rsidR="0009558B" w:rsidRPr="00D51483" w:rsidRDefault="003C78B2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pārvaldes bāzes budžetā p</w:t>
            </w:r>
            <w:r w:rsidR="0009558B"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recizēts EKK</w:t>
            </w: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09558B" w:rsidRPr="0009558B" w14:paraId="22F4E8A6" w14:textId="77777777" w:rsidTr="003C78B2">
        <w:trPr>
          <w:trHeight w:val="9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  <w:hideMark/>
          </w:tcPr>
          <w:p w14:paraId="4BD81B2F" w14:textId="2F5819E3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27 393 € </w:t>
            </w:r>
          </w:p>
        </w:tc>
        <w:tc>
          <w:tcPr>
            <w:tcW w:w="7660" w:type="dxa"/>
            <w:vAlign w:val="center"/>
            <w:hideMark/>
          </w:tcPr>
          <w:p w14:paraId="3C97B483" w14:textId="77777777" w:rsidR="0009558B" w:rsidRPr="00D51483" w:rsidRDefault="0009558B" w:rsidP="003C78B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 Attīstības nodaļas bāzes budžeta un piešķirtā finansējuma Viļķenes kultūras nama energoefektivitātes paaugstināšanai atlikuma pārvirzīts projektam "Degradētās teritorijas 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revitalizācija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Lādezera ciemā, uzlabojot pieejamību".</w:t>
            </w:r>
          </w:p>
        </w:tc>
      </w:tr>
      <w:tr w:rsidR="0009558B" w:rsidRPr="0009558B" w14:paraId="6A648CFC" w14:textId="77777777" w:rsidTr="003C78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  <w:hideMark/>
          </w:tcPr>
          <w:p w14:paraId="542B73E3" w14:textId="560A514D" w:rsidR="0009558B" w:rsidRPr="00D51483" w:rsidRDefault="0009558B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           686 € </w:t>
            </w:r>
          </w:p>
        </w:tc>
        <w:tc>
          <w:tcPr>
            <w:tcW w:w="7660" w:type="dxa"/>
            <w:vAlign w:val="center"/>
            <w:hideMark/>
          </w:tcPr>
          <w:p w14:paraId="2209BB56" w14:textId="77777777" w:rsidR="0009558B" w:rsidRPr="00D51483" w:rsidRDefault="0009558B" w:rsidP="003C78B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 Limbažu pilsētas 1.pirmsskolas izglītības iestādes "</w:t>
            </w:r>
            <w:proofErr w:type="spellStart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D51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 bāzes budžeta un piešķirtā finansējuma ēkas balkona remontam atlikuma novirzīts karstā ūdens cirkulācijas sūkņa iegādei</w:t>
            </w:r>
          </w:p>
        </w:tc>
      </w:tr>
      <w:tr w:rsidR="00FD477F" w:rsidRPr="006824FC" w14:paraId="3F18D576" w14:textId="77777777" w:rsidTr="0009558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485F073" w14:textId="197DF144" w:rsidR="00FD477F" w:rsidRPr="00FD477F" w:rsidRDefault="00FD477F" w:rsidP="00FD477F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vAlign w:val="center"/>
          </w:tcPr>
          <w:p w14:paraId="31665D5F" w14:textId="6E179361" w:rsidR="00FD477F" w:rsidRPr="00FD477F" w:rsidRDefault="00FD477F" w:rsidP="00FD477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bookmarkEnd w:id="3"/>
    </w:tbl>
    <w:p w14:paraId="3B73113E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050509" w14:textId="77777777" w:rsidR="0009558B" w:rsidRDefault="0009558B" w:rsidP="0009558B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B85135" w14:textId="624D7EC4" w:rsidR="0009558B" w:rsidRDefault="0009558B" w:rsidP="0009558B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Ziedojumu un dāvinājumu budžeta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grozījumi:</w:t>
      </w:r>
    </w:p>
    <w:p w14:paraId="45100E5C" w14:textId="77777777" w:rsidR="0009558B" w:rsidRDefault="0009558B" w:rsidP="0009558B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09558B" w:rsidRPr="006824FC" w14:paraId="0A0E9322" w14:textId="77777777" w:rsidTr="000955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1403AA6E" w14:textId="7205FA00" w:rsidR="0009558B" w:rsidRPr="0009558B" w:rsidRDefault="0009558B" w:rsidP="0009558B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           500 € </w:t>
            </w:r>
          </w:p>
        </w:tc>
        <w:tc>
          <w:tcPr>
            <w:tcW w:w="7660" w:type="dxa"/>
            <w:vAlign w:val="center"/>
          </w:tcPr>
          <w:p w14:paraId="6BADEA9E" w14:textId="16DB60A1" w:rsidR="0009558B" w:rsidRPr="0009558B" w:rsidRDefault="0009558B" w:rsidP="0009558B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9558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SIA </w:t>
            </w:r>
            <w:r w:rsidR="00015E6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“</w:t>
            </w:r>
            <w:proofErr w:type="spellStart"/>
            <w:r w:rsidRPr="0009558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Technoway</w:t>
            </w:r>
            <w:proofErr w:type="spellEnd"/>
            <w:r w:rsidRPr="0009558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Industries</w:t>
            </w:r>
            <w:r w:rsidR="00015E6E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”</w:t>
            </w:r>
            <w:r w:rsidRPr="0009558B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 xml:space="preserve"> ziedojums Viļķenes pamatskolai aprīkojuma iegādei</w:t>
            </w:r>
          </w:p>
        </w:tc>
      </w:tr>
      <w:tr w:rsidR="0009558B" w:rsidRPr="006824FC" w14:paraId="7E945698" w14:textId="77777777" w:rsidTr="005B7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6C2F29D5" w14:textId="77777777" w:rsidR="0009558B" w:rsidRPr="00FD477F" w:rsidRDefault="0009558B" w:rsidP="005B7B4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  <w:vAlign w:val="center"/>
          </w:tcPr>
          <w:p w14:paraId="6864D034" w14:textId="77777777" w:rsidR="0009558B" w:rsidRPr="00FD477F" w:rsidRDefault="0009558B" w:rsidP="005B7B4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</w:tbl>
    <w:p w14:paraId="07B738C0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0892C9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DC0BF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6A258933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41C">
        <w:rPr>
          <w:rFonts w:ascii="Times New Roman" w:hAnsi="Times New Roman" w:cs="Times New Roman"/>
          <w:b/>
          <w:sz w:val="24"/>
          <w:szCs w:val="24"/>
        </w:rPr>
        <w:t>-</w:t>
      </w:r>
      <w:r w:rsidR="003C78B2">
        <w:rPr>
          <w:rFonts w:ascii="Times New Roman" w:hAnsi="Times New Roman" w:cs="Times New Roman"/>
          <w:b/>
          <w:sz w:val="24"/>
          <w:szCs w:val="24"/>
        </w:rPr>
        <w:t>460 516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4A85F271" w:rsidR="00961BC4" w:rsidRPr="005A4266" w:rsidRDefault="003C78B2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199</w:t>
            </w:r>
            <w:r w:rsidR="00FD477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301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2FDE4C93" w:rsidR="00961BC4" w:rsidRPr="005A4266" w:rsidRDefault="00961BC4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Palielināts naudas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Pr="00A662DD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4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785C3548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p w14:paraId="0474F8A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3FEA6B99" w14:textId="77777777" w:rsidR="00007329" w:rsidRPr="00A57250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4"/>
    <w:p w14:paraId="06D00A84" w14:textId="0E17E6C1" w:rsidR="004C4B0D" w:rsidRPr="00251643" w:rsidRDefault="004C4B0D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00732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0DD0E" w14:textId="77777777" w:rsidR="005F4B40" w:rsidRDefault="005F4B40" w:rsidP="00A86842">
      <w:pPr>
        <w:spacing w:after="0" w:line="240" w:lineRule="auto"/>
      </w:pPr>
      <w:r>
        <w:separator/>
      </w:r>
    </w:p>
  </w:endnote>
  <w:endnote w:type="continuationSeparator" w:id="0">
    <w:p w14:paraId="165BE2D5" w14:textId="77777777" w:rsidR="005F4B40" w:rsidRDefault="005F4B40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A3540" w14:textId="77777777" w:rsidR="005F4B40" w:rsidRDefault="005F4B40" w:rsidP="00A86842">
      <w:pPr>
        <w:spacing w:after="0" w:line="240" w:lineRule="auto"/>
      </w:pPr>
      <w:r>
        <w:separator/>
      </w:r>
    </w:p>
  </w:footnote>
  <w:footnote w:type="continuationSeparator" w:id="0">
    <w:p w14:paraId="6D4A4D52" w14:textId="77777777" w:rsidR="005F4B40" w:rsidRDefault="005F4B40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7B5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5E6E"/>
    <w:rsid w:val="00017048"/>
    <w:rsid w:val="000219DE"/>
    <w:rsid w:val="000228AC"/>
    <w:rsid w:val="00026C89"/>
    <w:rsid w:val="000300C4"/>
    <w:rsid w:val="0003322D"/>
    <w:rsid w:val="00040166"/>
    <w:rsid w:val="00042003"/>
    <w:rsid w:val="00047A23"/>
    <w:rsid w:val="000514BE"/>
    <w:rsid w:val="00053DFE"/>
    <w:rsid w:val="00063D1C"/>
    <w:rsid w:val="00070B32"/>
    <w:rsid w:val="00071F45"/>
    <w:rsid w:val="00074B04"/>
    <w:rsid w:val="000776E0"/>
    <w:rsid w:val="0008027A"/>
    <w:rsid w:val="000803BD"/>
    <w:rsid w:val="00080E7A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5CB3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3EE7"/>
    <w:rsid w:val="003061CD"/>
    <w:rsid w:val="00311C40"/>
    <w:rsid w:val="00323A78"/>
    <w:rsid w:val="00325110"/>
    <w:rsid w:val="00327205"/>
    <w:rsid w:val="00332406"/>
    <w:rsid w:val="00345D88"/>
    <w:rsid w:val="00350560"/>
    <w:rsid w:val="00351749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5F4B40"/>
    <w:rsid w:val="006019EA"/>
    <w:rsid w:val="00604F62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760B"/>
    <w:rsid w:val="007400AE"/>
    <w:rsid w:val="00746DE2"/>
    <w:rsid w:val="007524EB"/>
    <w:rsid w:val="0075753A"/>
    <w:rsid w:val="00757AC2"/>
    <w:rsid w:val="00763344"/>
    <w:rsid w:val="00764808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1BC4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2A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44B8"/>
    <w:rsid w:val="00C16CBD"/>
    <w:rsid w:val="00C217AA"/>
    <w:rsid w:val="00C231F1"/>
    <w:rsid w:val="00C26C6D"/>
    <w:rsid w:val="00C32251"/>
    <w:rsid w:val="00C36D02"/>
    <w:rsid w:val="00C40246"/>
    <w:rsid w:val="00C5264E"/>
    <w:rsid w:val="00C54E14"/>
    <w:rsid w:val="00C601CF"/>
    <w:rsid w:val="00C61AF6"/>
    <w:rsid w:val="00C62BAF"/>
    <w:rsid w:val="00C87917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B7B5C"/>
    <w:rsid w:val="00CC202C"/>
    <w:rsid w:val="00CC32DB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5BA0"/>
    <w:rsid w:val="00FC6D37"/>
    <w:rsid w:val="00FD2A29"/>
    <w:rsid w:val="00FD477F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4F2E8-D012-4E1A-A7A8-E64D00C2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5957</Words>
  <Characters>3397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9</cp:revision>
  <cp:lastPrinted>2023-03-16T13:00:00Z</cp:lastPrinted>
  <dcterms:created xsi:type="dcterms:W3CDTF">2023-09-26T11:32:00Z</dcterms:created>
  <dcterms:modified xsi:type="dcterms:W3CDTF">2023-10-04T06:17:00Z</dcterms:modified>
</cp:coreProperties>
</file>