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6BCB4" w14:textId="138B25A2" w:rsidR="005D7DC1" w:rsidRPr="005D7DC1" w:rsidRDefault="005D7DC1" w:rsidP="005D7DC1">
      <w:pPr>
        <w:spacing w:after="0" w:line="240" w:lineRule="auto"/>
        <w:jc w:val="center"/>
        <w:rPr>
          <w:rFonts w:ascii="Times New Roman" w:eastAsia="Times New Roman" w:hAnsi="Times New Roman" w:cs="Times New Roman"/>
          <w:caps/>
          <w:sz w:val="28"/>
          <w:szCs w:val="28"/>
          <w:lang w:val="en-GB"/>
        </w:rPr>
      </w:pPr>
      <w:bookmarkStart w:id="0" w:name="_Hlk59000631"/>
      <w:r w:rsidRPr="005D7DC1">
        <w:rPr>
          <w:rFonts w:ascii="Times New Roman" w:eastAsia="Times New Roman" w:hAnsi="Times New Roman" w:cs="Times New Roman"/>
          <w:noProof/>
          <w:sz w:val="24"/>
          <w:szCs w:val="24"/>
          <w:lang w:eastAsia="lv-LV"/>
        </w:rPr>
        <w:drawing>
          <wp:anchor distT="0" distB="0" distL="114300" distR="114300" simplePos="0" relativeHeight="251661312" behindDoc="0" locked="0" layoutInCell="1" allowOverlap="1" wp14:anchorId="3A975EA5" wp14:editId="6A27CA5C">
            <wp:simplePos x="0" y="0"/>
            <wp:positionH relativeFrom="column">
              <wp:posOffset>2681605</wp:posOffset>
            </wp:positionH>
            <wp:positionV relativeFrom="paragraph">
              <wp:posOffset>0</wp:posOffset>
            </wp:positionV>
            <wp:extent cx="758190" cy="901065"/>
            <wp:effectExtent l="0" t="0" r="3810" b="0"/>
            <wp:wrapTopAndBottom/>
            <wp:docPr id="109125943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190"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7DC1">
        <w:rPr>
          <w:rFonts w:ascii="Times New Roman" w:eastAsia="Times New Roman" w:hAnsi="Times New Roman" w:cs="Times New Roman"/>
          <w:b/>
          <w:bCs/>
          <w:caps/>
          <w:sz w:val="28"/>
          <w:szCs w:val="28"/>
          <w:lang w:val="en-GB"/>
        </w:rPr>
        <w:t>Limbažu novada DOME</w:t>
      </w:r>
    </w:p>
    <w:p w14:paraId="6F521A48" w14:textId="77777777" w:rsidR="005D7DC1" w:rsidRPr="005D7DC1" w:rsidRDefault="005D7DC1" w:rsidP="005D7DC1">
      <w:pPr>
        <w:spacing w:after="0" w:line="240" w:lineRule="auto"/>
        <w:jc w:val="center"/>
        <w:rPr>
          <w:rFonts w:ascii="Times New Roman" w:eastAsia="Times New Roman" w:hAnsi="Times New Roman" w:cs="Times New Roman"/>
          <w:sz w:val="18"/>
          <w:szCs w:val="20"/>
          <w:lang w:eastAsia="lv-LV"/>
        </w:rPr>
      </w:pPr>
      <w:r w:rsidRPr="005D7DC1">
        <w:rPr>
          <w:rFonts w:ascii="Times New Roman" w:eastAsia="Times New Roman" w:hAnsi="Times New Roman" w:cs="Times New Roman"/>
          <w:sz w:val="18"/>
          <w:szCs w:val="20"/>
          <w:lang w:eastAsia="lv-LV"/>
        </w:rPr>
        <w:t xml:space="preserve">Reģ. Nr. 90009114631; Rīgas iela 16, Limbaži, Limbažu novads LV-4001; </w:t>
      </w:r>
    </w:p>
    <w:p w14:paraId="3BC734A4" w14:textId="77777777" w:rsidR="005D7DC1" w:rsidRPr="005D7DC1" w:rsidRDefault="005D7DC1" w:rsidP="005D7DC1">
      <w:pPr>
        <w:spacing w:after="0" w:line="240" w:lineRule="auto"/>
        <w:jc w:val="center"/>
        <w:rPr>
          <w:rFonts w:ascii="Times New Roman" w:eastAsia="Times New Roman" w:hAnsi="Times New Roman" w:cs="Times New Roman"/>
          <w:sz w:val="18"/>
          <w:szCs w:val="20"/>
          <w:lang w:eastAsia="lv-LV"/>
        </w:rPr>
      </w:pPr>
      <w:r w:rsidRPr="005D7DC1">
        <w:rPr>
          <w:rFonts w:ascii="Times New Roman" w:eastAsia="Times New Roman" w:hAnsi="Times New Roman" w:cs="Times New Roman"/>
          <w:sz w:val="18"/>
          <w:szCs w:val="20"/>
          <w:lang w:eastAsia="lv-LV"/>
        </w:rPr>
        <w:t>E-pasts</w:t>
      </w:r>
      <w:r w:rsidRPr="005D7DC1">
        <w:rPr>
          <w:rFonts w:ascii="Times New Roman" w:eastAsia="Times New Roman" w:hAnsi="Times New Roman" w:cs="Times New Roman"/>
          <w:iCs/>
          <w:sz w:val="18"/>
          <w:szCs w:val="20"/>
          <w:lang w:eastAsia="lv-LV"/>
        </w:rPr>
        <w:t xml:space="preserve"> pasts@limbazunovads.lv;</w:t>
      </w:r>
      <w:r w:rsidRPr="005D7DC1">
        <w:rPr>
          <w:rFonts w:ascii="Times New Roman" w:eastAsia="Times New Roman" w:hAnsi="Times New Roman" w:cs="Times New Roman"/>
          <w:sz w:val="18"/>
          <w:szCs w:val="20"/>
          <w:lang w:eastAsia="lv-LV"/>
        </w:rPr>
        <w:t xml:space="preserve"> tālrunis 64023003</w:t>
      </w:r>
    </w:p>
    <w:p w14:paraId="48548F80" w14:textId="77777777" w:rsidR="00AC21E6" w:rsidRDefault="00AC21E6" w:rsidP="00DC2425">
      <w:pPr>
        <w:autoSpaceDE w:val="0"/>
        <w:autoSpaceDN w:val="0"/>
        <w:adjustRightInd w:val="0"/>
        <w:spacing w:after="0" w:line="240" w:lineRule="auto"/>
        <w:jc w:val="center"/>
        <w:rPr>
          <w:rFonts w:ascii="Times New Roman" w:hAnsi="Times New Roman" w:cs="Times New Roman"/>
          <w:b/>
          <w:bCs/>
          <w:sz w:val="28"/>
          <w:szCs w:val="28"/>
        </w:rPr>
      </w:pPr>
    </w:p>
    <w:p w14:paraId="730B8AEC" w14:textId="77777777" w:rsidR="00AC21E6" w:rsidRPr="00E17214" w:rsidRDefault="00AC21E6" w:rsidP="00AC21E6">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PASKAIDROJUMA RAKSTS </w:t>
      </w:r>
    </w:p>
    <w:p w14:paraId="4F1467AC" w14:textId="77777777" w:rsidR="007D4C0C" w:rsidRPr="00E17214" w:rsidRDefault="007D4C0C" w:rsidP="00DC2425">
      <w:pPr>
        <w:autoSpaceDE w:val="0"/>
        <w:autoSpaceDN w:val="0"/>
        <w:adjustRightInd w:val="0"/>
        <w:spacing w:after="0" w:line="240" w:lineRule="auto"/>
        <w:jc w:val="center"/>
        <w:rPr>
          <w:rFonts w:ascii="Times New Roman" w:hAnsi="Times New Roman" w:cs="Times New Roman"/>
          <w:b/>
          <w:bCs/>
          <w:sz w:val="28"/>
          <w:szCs w:val="28"/>
        </w:rPr>
      </w:pPr>
      <w:r w:rsidRPr="00E17214">
        <w:rPr>
          <w:rFonts w:ascii="Times New Roman" w:hAnsi="Times New Roman" w:cs="Times New Roman"/>
          <w:b/>
          <w:bCs/>
          <w:sz w:val="28"/>
          <w:szCs w:val="28"/>
        </w:rPr>
        <w:t xml:space="preserve"> </w:t>
      </w:r>
    </w:p>
    <w:p w14:paraId="4BD829C7" w14:textId="1A55794C" w:rsidR="00ED3E65" w:rsidRPr="00E17214" w:rsidRDefault="00EB4490"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Limbažu</w:t>
      </w:r>
      <w:r w:rsidR="00DC2425" w:rsidRPr="00E17214">
        <w:rPr>
          <w:rFonts w:ascii="Times New Roman" w:hAnsi="Times New Roman" w:cs="Times New Roman"/>
          <w:b/>
          <w:bCs/>
          <w:sz w:val="24"/>
          <w:szCs w:val="24"/>
        </w:rPr>
        <w:t xml:space="preserve"> novada pašvaldības </w:t>
      </w:r>
      <w:r w:rsidR="00AC21E6">
        <w:rPr>
          <w:rFonts w:ascii="Times New Roman" w:hAnsi="Times New Roman" w:cs="Times New Roman"/>
          <w:b/>
          <w:bCs/>
          <w:sz w:val="24"/>
          <w:szCs w:val="24"/>
        </w:rPr>
        <w:t>domes 202</w:t>
      </w:r>
      <w:r w:rsidR="00A25C8A">
        <w:rPr>
          <w:rFonts w:ascii="Times New Roman" w:hAnsi="Times New Roman" w:cs="Times New Roman"/>
          <w:b/>
          <w:bCs/>
          <w:sz w:val="24"/>
          <w:szCs w:val="24"/>
        </w:rPr>
        <w:t>4</w:t>
      </w:r>
      <w:r w:rsidR="00AC21E6">
        <w:rPr>
          <w:rFonts w:ascii="Times New Roman" w:hAnsi="Times New Roman" w:cs="Times New Roman"/>
          <w:b/>
          <w:bCs/>
          <w:sz w:val="24"/>
          <w:szCs w:val="24"/>
        </w:rPr>
        <w:t>.</w:t>
      </w:r>
      <w:r w:rsidR="00227663">
        <w:rPr>
          <w:rFonts w:ascii="Times New Roman" w:hAnsi="Times New Roman" w:cs="Times New Roman"/>
          <w:b/>
          <w:bCs/>
          <w:sz w:val="24"/>
          <w:szCs w:val="24"/>
        </w:rPr>
        <w:t xml:space="preserve"> </w:t>
      </w:r>
      <w:r w:rsidR="00AC21E6">
        <w:rPr>
          <w:rFonts w:ascii="Times New Roman" w:hAnsi="Times New Roman" w:cs="Times New Roman"/>
          <w:b/>
          <w:bCs/>
          <w:sz w:val="24"/>
          <w:szCs w:val="24"/>
        </w:rPr>
        <w:t xml:space="preserve">gada </w:t>
      </w:r>
      <w:r w:rsidR="00227663">
        <w:rPr>
          <w:rFonts w:ascii="Times New Roman" w:hAnsi="Times New Roman" w:cs="Times New Roman"/>
          <w:b/>
          <w:bCs/>
          <w:sz w:val="24"/>
          <w:szCs w:val="24"/>
        </w:rPr>
        <w:t>2</w:t>
      </w:r>
      <w:r w:rsidR="00A25C8A">
        <w:rPr>
          <w:rFonts w:ascii="Times New Roman" w:hAnsi="Times New Roman" w:cs="Times New Roman"/>
          <w:b/>
          <w:bCs/>
          <w:sz w:val="24"/>
          <w:szCs w:val="24"/>
        </w:rPr>
        <w:t>1</w:t>
      </w:r>
      <w:r w:rsidR="00AC21E6">
        <w:rPr>
          <w:rFonts w:ascii="Times New Roman" w:hAnsi="Times New Roman" w:cs="Times New Roman"/>
          <w:b/>
          <w:bCs/>
          <w:sz w:val="24"/>
          <w:szCs w:val="24"/>
        </w:rPr>
        <w:t xml:space="preserve">. februāra </w:t>
      </w:r>
      <w:r w:rsidR="00AC21E6" w:rsidRPr="00F22F9A">
        <w:rPr>
          <w:rFonts w:ascii="Times New Roman" w:hAnsi="Times New Roman" w:cs="Times New Roman"/>
          <w:b/>
          <w:bCs/>
          <w:sz w:val="24"/>
          <w:szCs w:val="24"/>
        </w:rPr>
        <w:t>saistošajiem noteikumiem Nr.</w:t>
      </w:r>
      <w:r w:rsidR="00A410F4">
        <w:rPr>
          <w:rFonts w:ascii="Times New Roman" w:hAnsi="Times New Roman" w:cs="Times New Roman"/>
          <w:b/>
          <w:bCs/>
          <w:sz w:val="24"/>
          <w:szCs w:val="24"/>
        </w:rPr>
        <w:t xml:space="preserve"> 8</w:t>
      </w:r>
    </w:p>
    <w:p w14:paraId="7AF9F9F3" w14:textId="0909C109" w:rsidR="00DC2425" w:rsidRPr="00E17214" w:rsidRDefault="00ED3E65" w:rsidP="00DC2425">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“Par Limbažu novada pašvaldības </w:t>
      </w:r>
      <w:r w:rsidR="00DC2425" w:rsidRPr="00E17214">
        <w:rPr>
          <w:rFonts w:ascii="Times New Roman" w:hAnsi="Times New Roman" w:cs="Times New Roman"/>
          <w:b/>
          <w:bCs/>
          <w:sz w:val="24"/>
          <w:szCs w:val="24"/>
        </w:rPr>
        <w:t>202</w:t>
      </w:r>
      <w:r w:rsidR="00A25C8A">
        <w:rPr>
          <w:rFonts w:ascii="Times New Roman" w:hAnsi="Times New Roman" w:cs="Times New Roman"/>
          <w:b/>
          <w:bCs/>
          <w:sz w:val="24"/>
          <w:szCs w:val="24"/>
        </w:rPr>
        <w:t>4</w:t>
      </w:r>
      <w:r w:rsidRPr="00E17214">
        <w:rPr>
          <w:rFonts w:ascii="Times New Roman" w:hAnsi="Times New Roman" w:cs="Times New Roman"/>
          <w:b/>
          <w:bCs/>
          <w:sz w:val="24"/>
          <w:szCs w:val="24"/>
        </w:rPr>
        <w:t>.</w:t>
      </w:r>
      <w:r w:rsidR="00227663">
        <w:rPr>
          <w:rFonts w:ascii="Times New Roman" w:hAnsi="Times New Roman" w:cs="Times New Roman"/>
          <w:b/>
          <w:bCs/>
          <w:sz w:val="24"/>
          <w:szCs w:val="24"/>
        </w:rPr>
        <w:t xml:space="preserve"> </w:t>
      </w:r>
      <w:r w:rsidRPr="00E17214">
        <w:rPr>
          <w:rFonts w:ascii="Times New Roman" w:hAnsi="Times New Roman" w:cs="Times New Roman"/>
          <w:b/>
          <w:bCs/>
          <w:sz w:val="24"/>
          <w:szCs w:val="24"/>
        </w:rPr>
        <w:t>gada budžetu”</w:t>
      </w:r>
    </w:p>
    <w:p w14:paraId="3297F2A3" w14:textId="1812291A" w:rsidR="00DC2425" w:rsidRPr="00E17214" w:rsidRDefault="00DC2425" w:rsidP="00873564">
      <w:pPr>
        <w:autoSpaceDE w:val="0"/>
        <w:autoSpaceDN w:val="0"/>
        <w:adjustRightInd w:val="0"/>
        <w:spacing w:after="0" w:line="240" w:lineRule="auto"/>
        <w:rPr>
          <w:rFonts w:ascii="Times New Roman" w:hAnsi="Times New Roman" w:cs="Times New Roman"/>
          <w:b/>
          <w:bCs/>
          <w:sz w:val="24"/>
          <w:szCs w:val="24"/>
        </w:rPr>
      </w:pPr>
    </w:p>
    <w:p w14:paraId="0BBF8F62" w14:textId="19481531" w:rsidR="009B28B7" w:rsidRPr="00E17214" w:rsidRDefault="009B28B7" w:rsidP="009B28B7">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Domes priekšsēdētāja ziņojums</w:t>
      </w:r>
    </w:p>
    <w:p w14:paraId="4E0343BF" w14:textId="21CB4A1E" w:rsidR="000B0A8C" w:rsidRDefault="000B0A8C" w:rsidP="009B28B7">
      <w:pPr>
        <w:autoSpaceDE w:val="0"/>
        <w:autoSpaceDN w:val="0"/>
        <w:adjustRightInd w:val="0"/>
        <w:spacing w:after="0" w:line="240" w:lineRule="auto"/>
        <w:jc w:val="center"/>
        <w:rPr>
          <w:rFonts w:ascii="Times New Roman" w:hAnsi="Times New Roman" w:cs="Times New Roman"/>
          <w:b/>
          <w:bCs/>
          <w:sz w:val="24"/>
          <w:szCs w:val="24"/>
        </w:rPr>
      </w:pPr>
    </w:p>
    <w:p w14:paraId="0DDF8D48" w14:textId="77777777"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sz w:val="24"/>
          <w:szCs w:val="24"/>
        </w:rPr>
      </w:pPr>
      <w:r w:rsidRPr="00A44B5A">
        <w:rPr>
          <w:rFonts w:ascii="Times New Roman" w:eastAsia="Calibri" w:hAnsi="Times New Roman" w:cs="Times New Roman"/>
          <w:sz w:val="24"/>
          <w:szCs w:val="24"/>
        </w:rPr>
        <w:t xml:space="preserve">Pašvaldības, veidojot savus budžetus, ļoti lielā mērā ir atkarīgas no valsts nodokļu politikas, kā arī no veiktajiem aprēķiniem pašvaldību finanšu izlīdzināšanai. </w:t>
      </w:r>
    </w:p>
    <w:p w14:paraId="543BC731" w14:textId="77777777" w:rsidR="00A44B5A" w:rsidRPr="00A44B5A" w:rsidRDefault="00A44B5A" w:rsidP="00A44B5A">
      <w:pPr>
        <w:spacing w:after="0" w:line="240" w:lineRule="auto"/>
        <w:ind w:firstLine="720"/>
        <w:jc w:val="both"/>
        <w:rPr>
          <w:rFonts w:ascii="Times New Roman" w:eastAsia="Times New Roman" w:hAnsi="Times New Roman" w:cs="Times New Roman"/>
          <w:sz w:val="24"/>
          <w:szCs w:val="24"/>
          <w:shd w:val="clear" w:color="auto" w:fill="FFFFFF"/>
          <w:lang w:eastAsia="lv-LV"/>
        </w:rPr>
      </w:pPr>
      <w:r w:rsidRPr="00A44B5A">
        <w:rPr>
          <w:rFonts w:ascii="Times New Roman" w:eastAsia="Times New Roman" w:hAnsi="Times New Roman" w:cs="Times New Roman"/>
          <w:sz w:val="24"/>
          <w:szCs w:val="24"/>
          <w:lang w:eastAsia="lv-LV"/>
        </w:rPr>
        <w:t xml:space="preserve">2024. gada Limbažu novada pašvaldības budžets ir </w:t>
      </w:r>
      <w:r w:rsidRPr="00A44B5A">
        <w:rPr>
          <w:rFonts w:ascii="Times New Roman" w:eastAsia="Times New Roman" w:hAnsi="Times New Roman" w:cs="Times New Roman"/>
          <w:sz w:val="24"/>
          <w:szCs w:val="24"/>
          <w:shd w:val="clear" w:color="auto" w:fill="FFFFFF"/>
          <w:lang w:eastAsia="lv-LV"/>
        </w:rPr>
        <w:t>finanšu plāns gadam, kurā noteikti pašvaldības ieņēmumi un izdevumi konkrētiem mērķiem. Pašvaldības budžeta ieņēmumi veidojas no nodokļiem, nodevām, un citiem maksājumiem, kā arī no ES fondu piesaistītajiem finanšu līdzekļiem.</w:t>
      </w:r>
    </w:p>
    <w:p w14:paraId="145579F2" w14:textId="566DD1F3"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sz w:val="24"/>
          <w:szCs w:val="24"/>
        </w:rPr>
      </w:pPr>
      <w:r w:rsidRPr="00A44B5A">
        <w:rPr>
          <w:rFonts w:ascii="Times New Roman" w:eastAsia="Calibri" w:hAnsi="Times New Roman" w:cs="Times New Roman"/>
          <w:sz w:val="24"/>
          <w:szCs w:val="24"/>
        </w:rPr>
        <w:t>Sastādot 2024.</w:t>
      </w:r>
      <w:r>
        <w:rPr>
          <w:rFonts w:ascii="Times New Roman" w:eastAsia="Calibri" w:hAnsi="Times New Roman" w:cs="Times New Roman"/>
          <w:sz w:val="24"/>
          <w:szCs w:val="24"/>
        </w:rPr>
        <w:t xml:space="preserve"> </w:t>
      </w:r>
      <w:r w:rsidRPr="00A44B5A">
        <w:rPr>
          <w:rFonts w:ascii="Times New Roman" w:eastAsia="Calibri" w:hAnsi="Times New Roman" w:cs="Times New Roman"/>
          <w:sz w:val="24"/>
          <w:szCs w:val="24"/>
        </w:rPr>
        <w:t xml:space="preserve">gada budžetu pašvaldība ir ņēmusi vērā visu nozaru intereses un centusies sabalansēt pieejamos finanšu līdzekļus tā, lai nodrošinātu uzlabojumus sabiedrībai svarīgās jomās. </w:t>
      </w:r>
    </w:p>
    <w:p w14:paraId="2E33F5E8" w14:textId="398928AA"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sz w:val="24"/>
          <w:szCs w:val="24"/>
        </w:rPr>
      </w:pPr>
      <w:r w:rsidRPr="00A44B5A">
        <w:rPr>
          <w:rFonts w:ascii="Times New Roman" w:eastAsia="Calibri" w:hAnsi="Times New Roman" w:cs="Times New Roman"/>
          <w:sz w:val="24"/>
          <w:szCs w:val="24"/>
        </w:rPr>
        <w:t>Lai veiksmīgi uzsāktu 2024.</w:t>
      </w:r>
      <w:r>
        <w:rPr>
          <w:rFonts w:ascii="Times New Roman" w:eastAsia="Calibri" w:hAnsi="Times New Roman" w:cs="Times New Roman"/>
          <w:sz w:val="24"/>
          <w:szCs w:val="24"/>
        </w:rPr>
        <w:t xml:space="preserve"> </w:t>
      </w:r>
      <w:r w:rsidRPr="00A44B5A">
        <w:rPr>
          <w:rFonts w:ascii="Times New Roman" w:eastAsia="Calibri" w:hAnsi="Times New Roman" w:cs="Times New Roman"/>
          <w:sz w:val="24"/>
          <w:szCs w:val="24"/>
        </w:rPr>
        <w:t xml:space="preserve">gadu ir izstrādāts un pieņemts jauns Pašvaldības nolikums un vairāki pašvaldības saistošie noteikumi, nolikumi un iekšējās kārtības noteikumi. </w:t>
      </w:r>
    </w:p>
    <w:p w14:paraId="1A6D9994" w14:textId="6E415DC5" w:rsidR="00A44B5A" w:rsidRPr="00A44B5A" w:rsidRDefault="00A44B5A" w:rsidP="00A44B5A">
      <w:pPr>
        <w:spacing w:after="0" w:line="240" w:lineRule="auto"/>
        <w:ind w:firstLine="720"/>
        <w:jc w:val="both"/>
        <w:rPr>
          <w:rFonts w:ascii="Times New Roman" w:eastAsia="Calibri" w:hAnsi="Times New Roman" w:cs="Times New Roman"/>
          <w:sz w:val="24"/>
          <w:szCs w:val="24"/>
        </w:rPr>
      </w:pPr>
      <w:r w:rsidRPr="00A44B5A">
        <w:rPr>
          <w:rFonts w:ascii="Times New Roman" w:eastAsia="Calibri" w:hAnsi="Times New Roman" w:cs="Times New Roman"/>
          <w:sz w:val="24"/>
          <w:szCs w:val="24"/>
        </w:rPr>
        <w:t>2024.</w:t>
      </w:r>
      <w:r>
        <w:rPr>
          <w:rFonts w:ascii="Times New Roman" w:eastAsia="Calibri" w:hAnsi="Times New Roman" w:cs="Times New Roman"/>
          <w:sz w:val="24"/>
          <w:szCs w:val="24"/>
        </w:rPr>
        <w:t xml:space="preserve"> </w:t>
      </w:r>
      <w:r w:rsidRPr="00A44B5A">
        <w:rPr>
          <w:rFonts w:ascii="Times New Roman" w:eastAsia="Calibri" w:hAnsi="Times New Roman" w:cs="Times New Roman"/>
          <w:sz w:val="24"/>
          <w:szCs w:val="24"/>
        </w:rPr>
        <w:t>gadā turpināsies 2023.</w:t>
      </w:r>
      <w:r>
        <w:rPr>
          <w:rFonts w:ascii="Times New Roman" w:eastAsia="Calibri" w:hAnsi="Times New Roman" w:cs="Times New Roman"/>
          <w:sz w:val="24"/>
          <w:szCs w:val="24"/>
        </w:rPr>
        <w:t xml:space="preserve"> </w:t>
      </w:r>
      <w:r w:rsidRPr="00A44B5A">
        <w:rPr>
          <w:rFonts w:ascii="Times New Roman" w:eastAsia="Calibri" w:hAnsi="Times New Roman" w:cs="Times New Roman"/>
          <w:sz w:val="24"/>
          <w:szCs w:val="24"/>
        </w:rPr>
        <w:t>gadā un iepriekšējos gados uzsāktie projekti Alojas, Salacgrīvas un Limbažu apvienību pārvaldēs, pagastu un ciemu teritorijās.</w:t>
      </w:r>
    </w:p>
    <w:p w14:paraId="79A98380" w14:textId="2575AAC5"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bCs/>
          <w:sz w:val="24"/>
          <w:szCs w:val="24"/>
        </w:rPr>
      </w:pPr>
      <w:r w:rsidRPr="00A44B5A">
        <w:rPr>
          <w:rFonts w:ascii="Times New Roman" w:eastAsia="Calibri" w:hAnsi="Times New Roman" w:cs="Times New Roman"/>
          <w:bCs/>
          <w:sz w:val="24"/>
          <w:szCs w:val="24"/>
        </w:rPr>
        <w:t>Limbažu novada stratēģiskie mērķi un to sasniegšanai izvirzītās attīstības prioritātes ir minētas 2022.</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gada 28.</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jūlijā apstiprinātajā Limbažu novada Ilgtspējīgas attīstības stratēģijā 2022.-2046.</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gadam un Attīstības programmā 2022.-2028.</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 xml:space="preserve">gadam. </w:t>
      </w:r>
    </w:p>
    <w:p w14:paraId="7726C34D" w14:textId="77777777"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bCs/>
          <w:sz w:val="24"/>
          <w:szCs w:val="24"/>
        </w:rPr>
      </w:pPr>
      <w:r w:rsidRPr="00A44B5A">
        <w:rPr>
          <w:rFonts w:ascii="Times New Roman" w:eastAsia="Calibri" w:hAnsi="Times New Roman" w:cs="Times New Roman"/>
          <w:bCs/>
          <w:sz w:val="24"/>
          <w:szCs w:val="24"/>
        </w:rPr>
        <w:t>Par prioritāti uzskatu cilvēku, kurš ir novada attīstības dzinējspēks un kurš dzīvo un strādā novadā ar attīstītu infrastruktūru, stabilu uzņēmējdarbību, plašām izglītības, kultūras, sporta, tūrisma un atpūtas iespējām, kā arī ar racionāli un ilgtspējīgi izmantotiem dabas resursiem.</w:t>
      </w:r>
    </w:p>
    <w:p w14:paraId="251F6047" w14:textId="5DAB308D" w:rsidR="00A44B5A" w:rsidRPr="00A44B5A" w:rsidRDefault="00A44B5A" w:rsidP="00A44B5A">
      <w:pPr>
        <w:spacing w:after="0" w:line="240" w:lineRule="auto"/>
        <w:ind w:firstLine="720"/>
        <w:jc w:val="both"/>
        <w:rPr>
          <w:rFonts w:ascii="Times New Roman" w:eastAsia="Calibri" w:hAnsi="Times New Roman" w:cs="Times New Roman"/>
          <w:bCs/>
          <w:sz w:val="24"/>
          <w:szCs w:val="24"/>
        </w:rPr>
      </w:pPr>
      <w:r w:rsidRPr="00A44B5A">
        <w:rPr>
          <w:rFonts w:ascii="Times New Roman" w:eastAsia="Calibri" w:hAnsi="Times New Roman" w:cs="Times New Roman"/>
          <w:bCs/>
          <w:sz w:val="24"/>
          <w:szCs w:val="24"/>
        </w:rPr>
        <w:t xml:space="preserve">Attīstības tempus varētu traucēt iepriekšējo gadu uzņemtās </w:t>
      </w:r>
      <w:r>
        <w:rPr>
          <w:rFonts w:ascii="Times New Roman" w:eastAsia="Calibri" w:hAnsi="Times New Roman" w:cs="Times New Roman"/>
          <w:bCs/>
          <w:sz w:val="24"/>
          <w:szCs w:val="24"/>
        </w:rPr>
        <w:t>kredītsaistības un EURIBOR.</w:t>
      </w:r>
    </w:p>
    <w:p w14:paraId="3FBD4EA6" w14:textId="0B7282D1" w:rsidR="00A44B5A" w:rsidRPr="00A44B5A" w:rsidRDefault="00A44B5A" w:rsidP="00A44B5A">
      <w:pPr>
        <w:spacing w:after="0" w:line="240" w:lineRule="auto"/>
        <w:ind w:firstLine="720"/>
        <w:jc w:val="both"/>
        <w:rPr>
          <w:rFonts w:ascii="Times New Roman" w:eastAsia="Calibri" w:hAnsi="Times New Roman" w:cs="Times New Roman"/>
          <w:sz w:val="24"/>
        </w:rPr>
      </w:pPr>
      <w:r w:rsidRPr="00A44B5A">
        <w:rPr>
          <w:rFonts w:ascii="Times New Roman" w:eastAsia="Calibri" w:hAnsi="Times New Roman" w:cs="Times New Roman"/>
          <w:bCs/>
          <w:sz w:val="24"/>
          <w:szCs w:val="24"/>
        </w:rPr>
        <w:t>2024.</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gadā veicināsim</w:t>
      </w:r>
      <w:r w:rsidRPr="00A44B5A">
        <w:rPr>
          <w:rFonts w:ascii="Times New Roman" w:eastAsia="Calibri" w:hAnsi="Times New Roman" w:cs="Times New Roman"/>
          <w:sz w:val="24"/>
        </w:rPr>
        <w:t xml:space="preserve"> Eiropas Savienības fondu finansējuma piesaisti jauniem projektiem. Pašvaldības prioritātes ir izglītības, vides, ielu un lauku ceļu infrastruktūras sakārtošana, kā arī Eiropas Savienības fondu finansēto projektu īstenošana un pakalpojumu pieejamības uzlabošana. </w:t>
      </w:r>
    </w:p>
    <w:p w14:paraId="5C7EFB63" w14:textId="43114D7D" w:rsidR="00A44B5A" w:rsidRPr="00A44B5A" w:rsidRDefault="00A44B5A" w:rsidP="00A44B5A">
      <w:pPr>
        <w:autoSpaceDE w:val="0"/>
        <w:autoSpaceDN w:val="0"/>
        <w:adjustRightInd w:val="0"/>
        <w:spacing w:after="0" w:line="240" w:lineRule="auto"/>
        <w:ind w:firstLine="720"/>
        <w:jc w:val="both"/>
        <w:rPr>
          <w:rFonts w:ascii="Times New Roman" w:eastAsia="Calibri" w:hAnsi="Times New Roman" w:cs="Times New Roman"/>
          <w:bCs/>
          <w:sz w:val="24"/>
          <w:szCs w:val="24"/>
        </w:rPr>
      </w:pPr>
      <w:r w:rsidRPr="00A44B5A">
        <w:rPr>
          <w:rFonts w:ascii="Times New Roman" w:eastAsia="Calibri" w:hAnsi="Times New Roman" w:cs="Times New Roman"/>
          <w:bCs/>
          <w:sz w:val="24"/>
          <w:szCs w:val="24"/>
        </w:rPr>
        <w:t>Arī 2024.</w:t>
      </w:r>
      <w:r>
        <w:rPr>
          <w:rFonts w:ascii="Times New Roman" w:eastAsia="Calibri" w:hAnsi="Times New Roman" w:cs="Times New Roman"/>
          <w:bCs/>
          <w:sz w:val="24"/>
          <w:szCs w:val="24"/>
        </w:rPr>
        <w:t xml:space="preserve"> </w:t>
      </w:r>
      <w:r w:rsidRPr="00A44B5A">
        <w:rPr>
          <w:rFonts w:ascii="Times New Roman" w:eastAsia="Calibri" w:hAnsi="Times New Roman" w:cs="Times New Roman"/>
          <w:bCs/>
          <w:sz w:val="24"/>
          <w:szCs w:val="24"/>
        </w:rPr>
        <w:t xml:space="preserve">gadā, budžeta iespēju robežās, turpināsim atbalstīt novada biedrību iniciatīvas, jo kopienu iesaiste pašvaldības procesu pilnveidošanā un projektu īstenošanā ir ļoti svarīga. </w:t>
      </w:r>
    </w:p>
    <w:p w14:paraId="200E1B60" w14:textId="77777777" w:rsidR="007F03FE" w:rsidRDefault="007F03FE" w:rsidP="003C31B4">
      <w:pPr>
        <w:pStyle w:val="Paraststmeklis"/>
        <w:spacing w:before="0" w:beforeAutospacing="0" w:after="0" w:afterAutospacing="0"/>
        <w:ind w:firstLine="709"/>
        <w:jc w:val="both"/>
        <w:rPr>
          <w:color w:val="000000"/>
        </w:rPr>
      </w:pPr>
    </w:p>
    <w:p w14:paraId="7EF3E723" w14:textId="77777777" w:rsidR="00A44B5A" w:rsidRDefault="00A44B5A" w:rsidP="003C31B4">
      <w:pPr>
        <w:pStyle w:val="Paraststmeklis"/>
        <w:spacing w:before="0" w:beforeAutospacing="0" w:after="0" w:afterAutospacing="0"/>
        <w:ind w:firstLine="709"/>
        <w:jc w:val="both"/>
        <w:rPr>
          <w:color w:val="000000"/>
        </w:rPr>
      </w:pPr>
    </w:p>
    <w:p w14:paraId="3621B976" w14:textId="77777777" w:rsidR="00A44B5A" w:rsidRPr="00251643" w:rsidRDefault="00A44B5A" w:rsidP="00A44B5A">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46D4A188" w14:textId="77777777" w:rsidR="00A44B5A" w:rsidRPr="00251643" w:rsidRDefault="00A44B5A" w:rsidP="00A44B5A">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Straubergs</w:t>
      </w:r>
    </w:p>
    <w:p w14:paraId="6645CB0D" w14:textId="77777777" w:rsidR="00A44B5A" w:rsidRDefault="00A44B5A" w:rsidP="00A44B5A">
      <w:pPr>
        <w:spacing w:after="0" w:line="240" w:lineRule="auto"/>
        <w:jc w:val="both"/>
        <w:rPr>
          <w:rFonts w:ascii="Times New Roman" w:hAnsi="Times New Roman" w:cs="Times New Roman"/>
          <w:sz w:val="24"/>
          <w:szCs w:val="24"/>
        </w:rPr>
      </w:pPr>
    </w:p>
    <w:p w14:paraId="1E8B9A1A" w14:textId="77777777" w:rsidR="00A44B5A" w:rsidRDefault="00A44B5A" w:rsidP="00A44B5A">
      <w:pPr>
        <w:spacing w:after="0" w:line="240" w:lineRule="auto"/>
        <w:jc w:val="both"/>
        <w:rPr>
          <w:rFonts w:ascii="Times New Roman" w:eastAsia="Calibri" w:hAnsi="Times New Roman" w:cs="Times New Roman"/>
          <w:b/>
          <w:sz w:val="20"/>
          <w:szCs w:val="20"/>
        </w:rPr>
      </w:pPr>
    </w:p>
    <w:p w14:paraId="6CA38BE5" w14:textId="77777777" w:rsidR="00A44B5A" w:rsidRDefault="00A44B5A" w:rsidP="00A44B5A">
      <w:pPr>
        <w:spacing w:after="0" w:line="240" w:lineRule="auto"/>
        <w:jc w:val="both"/>
        <w:rPr>
          <w:rFonts w:ascii="Times New Roman" w:eastAsia="Calibri" w:hAnsi="Times New Roman" w:cs="Times New Roman"/>
          <w:b/>
          <w:sz w:val="18"/>
          <w:szCs w:val="18"/>
        </w:rPr>
      </w:pPr>
    </w:p>
    <w:p w14:paraId="593AAFB9" w14:textId="77777777" w:rsidR="00A44B5A" w:rsidRPr="008042F7" w:rsidRDefault="00A44B5A" w:rsidP="00A44B5A">
      <w:pPr>
        <w:spacing w:after="0" w:line="240" w:lineRule="auto"/>
        <w:jc w:val="both"/>
        <w:rPr>
          <w:rFonts w:ascii="Times New Roman" w:eastAsia="Calibri" w:hAnsi="Times New Roman" w:cs="Times New Roman"/>
          <w:sz w:val="20"/>
          <w:szCs w:val="20"/>
        </w:rPr>
      </w:pPr>
      <w:r w:rsidRPr="008042F7">
        <w:rPr>
          <w:rFonts w:ascii="Times New Roman" w:eastAsia="Calibri" w:hAnsi="Times New Roman" w:cs="Times New Roman"/>
          <w:sz w:val="20"/>
          <w:szCs w:val="20"/>
        </w:rPr>
        <w:t>ŠIS DOKUMENTS IR PARAKSTĪTS AR DROŠU ELEKTRONISKO PARAKSTU UN SATUR LAIKA ZĪMOGU</w:t>
      </w:r>
    </w:p>
    <w:p w14:paraId="5B06FCEB" w14:textId="77777777" w:rsidR="00A44B5A" w:rsidRDefault="00A44B5A" w:rsidP="003C31B4">
      <w:pPr>
        <w:pStyle w:val="Paraststmeklis"/>
        <w:spacing w:before="0" w:beforeAutospacing="0" w:after="0" w:afterAutospacing="0"/>
        <w:ind w:firstLine="709"/>
        <w:jc w:val="both"/>
        <w:rPr>
          <w:color w:val="000000"/>
        </w:rPr>
      </w:pPr>
    </w:p>
    <w:bookmarkEnd w:id="0"/>
    <w:p w14:paraId="0F6F20C4" w14:textId="77777777" w:rsidR="00791DB8" w:rsidRDefault="00791DB8">
      <w:pPr>
        <w:rPr>
          <w:rFonts w:ascii="Times New Roman" w:hAnsi="Times New Roman" w:cs="Times New Roman"/>
          <w:b/>
          <w:bCs/>
          <w:sz w:val="24"/>
          <w:szCs w:val="24"/>
        </w:rPr>
      </w:pPr>
      <w:r>
        <w:rPr>
          <w:rFonts w:ascii="Times New Roman" w:hAnsi="Times New Roman" w:cs="Times New Roman"/>
          <w:b/>
          <w:bCs/>
          <w:sz w:val="24"/>
          <w:szCs w:val="24"/>
        </w:rPr>
        <w:br w:type="page"/>
      </w:r>
    </w:p>
    <w:p w14:paraId="08B370A8" w14:textId="19633EDB" w:rsidR="00FB08C6" w:rsidRPr="00E17214" w:rsidRDefault="004C0CEF" w:rsidP="004C0CEF">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P</w:t>
      </w:r>
      <w:r w:rsidR="0010662B" w:rsidRPr="00E17214">
        <w:rPr>
          <w:rFonts w:ascii="Times New Roman" w:hAnsi="Times New Roman" w:cs="Times New Roman"/>
          <w:b/>
          <w:bCs/>
          <w:sz w:val="24"/>
          <w:szCs w:val="24"/>
        </w:rPr>
        <w:t>ašvaldības struktūra</w:t>
      </w:r>
    </w:p>
    <w:p w14:paraId="73557E4F" w14:textId="30DCD030" w:rsidR="00303FD2" w:rsidRDefault="00A4264B" w:rsidP="003C31B4">
      <w:pPr>
        <w:autoSpaceDE w:val="0"/>
        <w:autoSpaceDN w:val="0"/>
        <w:adjustRightInd w:val="0"/>
        <w:spacing w:after="0" w:line="240" w:lineRule="auto"/>
        <w:jc w:val="center"/>
        <w:rPr>
          <w:rFonts w:ascii="Times New Roman" w:hAnsi="Times New Roman" w:cs="Times New Roman"/>
          <w:b/>
          <w:bCs/>
          <w:sz w:val="24"/>
          <w:szCs w:val="24"/>
          <w:highlight w:val="yellow"/>
        </w:rPr>
      </w:pPr>
      <w:r w:rsidRPr="00AC0F4D">
        <w:rPr>
          <w:b/>
          <w:noProof/>
          <w:lang w:eastAsia="lv-LV"/>
        </w:rPr>
        <w:drawing>
          <wp:anchor distT="0" distB="0" distL="114300" distR="114300" simplePos="0" relativeHeight="251660288" behindDoc="1" locked="0" layoutInCell="1" allowOverlap="1" wp14:anchorId="092A7A7C" wp14:editId="778E6265">
            <wp:simplePos x="0" y="0"/>
            <wp:positionH relativeFrom="column">
              <wp:posOffset>-134275</wp:posOffset>
            </wp:positionH>
            <wp:positionV relativeFrom="paragraph">
              <wp:posOffset>213360</wp:posOffset>
            </wp:positionV>
            <wp:extent cx="6044339" cy="7938517"/>
            <wp:effectExtent l="0" t="0" r="0" b="5715"/>
            <wp:wrapNone/>
            <wp:docPr id="23185234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52340" name="Attēls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044339" cy="79385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9123C9" w14:textId="782EA780" w:rsidR="00AC0F4D" w:rsidRPr="00AC0F4D" w:rsidRDefault="00AC0F4D" w:rsidP="00AC0F4D">
      <w:pPr>
        <w:jc w:val="center"/>
        <w:rPr>
          <w:b/>
        </w:rPr>
      </w:pPr>
    </w:p>
    <w:p w14:paraId="365C5B28" w14:textId="6CD8638A" w:rsidR="007F03FE" w:rsidRDefault="007F03FE">
      <w:pPr>
        <w:rPr>
          <w:rFonts w:ascii="Times New Roman" w:hAnsi="Times New Roman" w:cs="Times New Roman"/>
          <w:b/>
          <w:sz w:val="24"/>
          <w:szCs w:val="24"/>
        </w:rPr>
      </w:pPr>
    </w:p>
    <w:p w14:paraId="23EC3D6E" w14:textId="4CC31A1B" w:rsidR="00AC0F4D" w:rsidRDefault="00AC0F4D">
      <w:pPr>
        <w:rPr>
          <w:rFonts w:ascii="Times New Roman" w:hAnsi="Times New Roman" w:cs="Times New Roman"/>
          <w:b/>
          <w:sz w:val="24"/>
          <w:szCs w:val="24"/>
        </w:rPr>
      </w:pPr>
      <w:r>
        <w:rPr>
          <w:rFonts w:ascii="Times New Roman" w:hAnsi="Times New Roman" w:cs="Times New Roman"/>
          <w:b/>
          <w:sz w:val="24"/>
          <w:szCs w:val="24"/>
        </w:rPr>
        <w:br w:type="page"/>
      </w:r>
    </w:p>
    <w:p w14:paraId="05C5B15E" w14:textId="41959E71"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Limbažu novada attīstības stratēģija -</w:t>
      </w:r>
      <w:r w:rsidR="007D4C0C" w:rsidRPr="00E17214">
        <w:rPr>
          <w:rFonts w:ascii="Times New Roman" w:hAnsi="Times New Roman" w:cs="Times New Roman"/>
          <w:b/>
          <w:sz w:val="24"/>
          <w:szCs w:val="24"/>
        </w:rPr>
        <w:t xml:space="preserve"> </w:t>
      </w:r>
      <w:r w:rsidRPr="00E17214">
        <w:rPr>
          <w:rFonts w:ascii="Times New Roman" w:hAnsi="Times New Roman" w:cs="Times New Roman"/>
          <w:b/>
          <w:sz w:val="24"/>
          <w:szCs w:val="24"/>
        </w:rPr>
        <w:t>galvenie mērķ</w:t>
      </w:r>
      <w:r w:rsidR="007D4C0C" w:rsidRPr="00E17214">
        <w:rPr>
          <w:rFonts w:ascii="Times New Roman" w:hAnsi="Times New Roman" w:cs="Times New Roman"/>
          <w:b/>
          <w:sz w:val="24"/>
          <w:szCs w:val="24"/>
        </w:rPr>
        <w:t>i, prioritātes 202</w:t>
      </w:r>
      <w:r w:rsidR="00A25C8A">
        <w:rPr>
          <w:rFonts w:ascii="Times New Roman" w:hAnsi="Times New Roman" w:cs="Times New Roman"/>
          <w:b/>
          <w:sz w:val="24"/>
          <w:szCs w:val="24"/>
        </w:rPr>
        <w:t>4</w:t>
      </w:r>
      <w:r w:rsidR="007D4C0C" w:rsidRPr="00E17214">
        <w:rPr>
          <w:rFonts w:ascii="Times New Roman" w:hAnsi="Times New Roman" w:cs="Times New Roman"/>
          <w:b/>
          <w:sz w:val="24"/>
          <w:szCs w:val="24"/>
        </w:rPr>
        <w:t>.-202</w:t>
      </w:r>
      <w:r w:rsidR="00A25C8A">
        <w:rPr>
          <w:rFonts w:ascii="Times New Roman" w:hAnsi="Times New Roman" w:cs="Times New Roman"/>
          <w:b/>
          <w:sz w:val="24"/>
          <w:szCs w:val="24"/>
        </w:rPr>
        <w:t>6</w:t>
      </w:r>
      <w:r w:rsidR="007D4C0C" w:rsidRPr="00E17214">
        <w:rPr>
          <w:rFonts w:ascii="Times New Roman" w:hAnsi="Times New Roman" w:cs="Times New Roman"/>
          <w:b/>
          <w:sz w:val="24"/>
          <w:szCs w:val="24"/>
        </w:rPr>
        <w:t>.gadam</w:t>
      </w:r>
    </w:p>
    <w:p w14:paraId="0C320E29" w14:textId="77777777"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p>
    <w:p w14:paraId="666F0D34" w14:textId="77777777" w:rsidR="008731B7" w:rsidRDefault="008731B7"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5E0B594A" w14:textId="77777777" w:rsidR="00955969" w:rsidRPr="00E5537B" w:rsidRDefault="00955969" w:rsidP="00955969">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 xml:space="preserve">Limbažu novada stratēģiskie mērķi un to sasniegšanai izvirzītās attīstības prioritātes ir noteiktas Limbažu novada domes 2022.gada 28.jūlijā ar lēmumu Nr.778, (protokols Nr. 11, 38.) apstiprinātajā Limbažu novada Ilgtspējīgas attīstības stratēģijā 2022.-2046.gadam un Attīstības programmā 2022.-2028.gadam. </w:t>
      </w:r>
    </w:p>
    <w:p w14:paraId="746D663D" w14:textId="77777777" w:rsidR="00955969" w:rsidRPr="00E5537B" w:rsidRDefault="00955969" w:rsidP="00955969">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Ilgtermiņa vīzija</w:t>
      </w:r>
      <w:r w:rsidRPr="00E5537B">
        <w:rPr>
          <w:rFonts w:ascii="Times New Roman" w:hAnsi="Times New Roman" w:cs="Times New Roman"/>
          <w:bCs/>
          <w:color w:val="000000" w:themeColor="text1"/>
          <w:sz w:val="24"/>
          <w:szCs w:val="24"/>
        </w:rPr>
        <w:t>: Kā prioritāte ir noteikts cilvēks, kurš ir novada attīstības dzinējspēks un kurš dzīvo un strādā novadā ar attīstītu infrastruktūru, stabilu uzņēmējdarbību, plašām izglītības, kultūras, sporta un tūrisma iespējām, kā arī ar racionāli un ilgtspējīgi izmantotiem dabas resursiem.</w:t>
      </w:r>
    </w:p>
    <w:p w14:paraId="23F823C1" w14:textId="77777777" w:rsidR="00955969" w:rsidRPr="00E5537B" w:rsidRDefault="00955969" w:rsidP="00955969">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Stratēģiskie mērķi:</w:t>
      </w:r>
    </w:p>
    <w:p w14:paraId="018064AE" w14:textId="77777777" w:rsidR="00955969" w:rsidRPr="00E5537B" w:rsidRDefault="00955969" w:rsidP="00955969">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Izglītots, radošs, inovatīvs, sabiedriski aktīvs un vesels iedzīvotājs</w:t>
      </w:r>
    </w:p>
    <w:p w14:paraId="35A31837" w14:textId="77777777" w:rsidR="00955969" w:rsidRPr="00E5537B" w:rsidRDefault="00955969" w:rsidP="00955969">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Uzņēmējdarbību veicinoša vide</w:t>
      </w:r>
    </w:p>
    <w:p w14:paraId="4CE4C7E1" w14:textId="77777777" w:rsidR="00955969" w:rsidRPr="00E5537B" w:rsidRDefault="00955969" w:rsidP="00955969">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Vides ilgtspējīga attīstība</w:t>
      </w:r>
    </w:p>
    <w:p w14:paraId="7FD4D621" w14:textId="77777777" w:rsidR="00955969" w:rsidRPr="00E5537B" w:rsidRDefault="00955969" w:rsidP="00955969">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Iekļaujoša un efektīva pārvaldība</w:t>
      </w:r>
    </w:p>
    <w:p w14:paraId="2327B690" w14:textId="77777777" w:rsidR="00955969" w:rsidRPr="00E5537B" w:rsidRDefault="00955969" w:rsidP="00955969">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5537B">
        <w:rPr>
          <w:rFonts w:ascii="Times New Roman" w:hAnsi="Times New Roman" w:cs="Times New Roman"/>
          <w:b/>
          <w:color w:val="000000" w:themeColor="text1"/>
          <w:sz w:val="24"/>
          <w:szCs w:val="24"/>
        </w:rPr>
        <w:t>Ilgtermiņa prioritātes:</w:t>
      </w:r>
    </w:p>
    <w:p w14:paraId="45936E7B" w14:textId="77777777" w:rsidR="00955969" w:rsidRPr="00E5537B" w:rsidRDefault="00955969" w:rsidP="00955969">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Cilvēkresursu attīstība un dzīves kvalitātes paaugstināšana</w:t>
      </w:r>
    </w:p>
    <w:p w14:paraId="4402390E" w14:textId="77777777" w:rsidR="00955969" w:rsidRPr="00E5537B" w:rsidRDefault="00955969" w:rsidP="00955969">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Uzņēmējdarbības attīstība</w:t>
      </w:r>
    </w:p>
    <w:p w14:paraId="245395CB" w14:textId="77777777" w:rsidR="00955969" w:rsidRPr="00E5537B" w:rsidRDefault="00955969" w:rsidP="00955969">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Daba, ilgtspējīga apsaimniekošana, mobilitāte</w:t>
      </w:r>
    </w:p>
    <w:p w14:paraId="35A66011" w14:textId="77777777" w:rsidR="00955969" w:rsidRPr="00E5537B" w:rsidRDefault="00955969" w:rsidP="00955969">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Sabiedrības pašiniciatīvas stiprināšana</w:t>
      </w:r>
    </w:p>
    <w:p w14:paraId="4AC0456A" w14:textId="77777777" w:rsidR="00955969" w:rsidRPr="00E5537B" w:rsidRDefault="00955969" w:rsidP="00955969">
      <w:pPr>
        <w:autoSpaceDE w:val="0"/>
        <w:autoSpaceDN w:val="0"/>
        <w:adjustRightInd w:val="0"/>
        <w:spacing w:after="0" w:line="240" w:lineRule="auto"/>
        <w:ind w:firstLine="709"/>
        <w:rPr>
          <w:rFonts w:ascii="Times New Roman" w:hAnsi="Times New Roman" w:cs="Times New Roman"/>
          <w:bCs/>
          <w:color w:val="000000" w:themeColor="text1"/>
          <w:sz w:val="24"/>
          <w:szCs w:val="24"/>
        </w:rPr>
      </w:pPr>
      <w:r w:rsidRPr="00E5537B">
        <w:rPr>
          <w:rFonts w:ascii="Times New Roman" w:hAnsi="Times New Roman" w:cs="Times New Roman"/>
          <w:b/>
          <w:color w:val="000000" w:themeColor="text1"/>
          <w:sz w:val="24"/>
          <w:szCs w:val="24"/>
        </w:rPr>
        <w:t>Vidēja termiņa prioritātes</w:t>
      </w:r>
      <w:r w:rsidRPr="00E5537B">
        <w:rPr>
          <w:rFonts w:ascii="Times New Roman" w:hAnsi="Times New Roman" w:cs="Times New Roman"/>
          <w:bCs/>
          <w:color w:val="000000" w:themeColor="text1"/>
          <w:sz w:val="24"/>
          <w:szCs w:val="24"/>
        </w:rPr>
        <w:t>:</w:t>
      </w:r>
    </w:p>
    <w:p w14:paraId="4D33DA29" w14:textId="77777777" w:rsidR="00955969" w:rsidRPr="00E5537B" w:rsidRDefault="00955969" w:rsidP="00955969">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Kvalitatīvi publiskie pakalpojumi</w:t>
      </w:r>
    </w:p>
    <w:p w14:paraId="59452AE3" w14:textId="77777777" w:rsidR="00955969" w:rsidRPr="00E5537B" w:rsidRDefault="00955969" w:rsidP="00955969">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Atbalsts uzņēmējdarbības attīstībai</w:t>
      </w:r>
    </w:p>
    <w:p w14:paraId="4D8B380E" w14:textId="77777777" w:rsidR="00955969" w:rsidRPr="00E5537B" w:rsidRDefault="00955969" w:rsidP="00955969">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Kvalitatīva infrastruktūra un atbildīga dabas resursu izmantošana un saglabāšana</w:t>
      </w:r>
    </w:p>
    <w:p w14:paraId="70F25902" w14:textId="77777777" w:rsidR="00955969" w:rsidRPr="00E5537B" w:rsidRDefault="00955969" w:rsidP="00955969">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5537B">
        <w:rPr>
          <w:rFonts w:ascii="Times New Roman" w:hAnsi="Times New Roman" w:cs="Times New Roman"/>
          <w:bCs/>
          <w:color w:val="000000" w:themeColor="text1"/>
          <w:sz w:val="24"/>
          <w:szCs w:val="24"/>
        </w:rPr>
        <w:t>Pieejamība un atklātība</w:t>
      </w:r>
    </w:p>
    <w:p w14:paraId="7A5070EB" w14:textId="77777777" w:rsidR="00A25C8A" w:rsidRDefault="00A25C8A" w:rsidP="00955969">
      <w:pPr>
        <w:autoSpaceDE w:val="0"/>
        <w:autoSpaceDN w:val="0"/>
        <w:adjustRightInd w:val="0"/>
        <w:spacing w:after="0" w:line="240" w:lineRule="auto"/>
        <w:rPr>
          <w:rFonts w:ascii="Times New Roman" w:hAnsi="Times New Roman" w:cs="Times New Roman"/>
          <w:b/>
          <w:color w:val="000000" w:themeColor="text1"/>
          <w:sz w:val="24"/>
          <w:szCs w:val="24"/>
        </w:rPr>
      </w:pPr>
    </w:p>
    <w:p w14:paraId="1E7AF1CE"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76B067D4"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663699AC" w14:textId="77777777" w:rsidR="00A25C8A"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3BDD756F" w14:textId="56DC4874" w:rsidR="00A25C8A" w:rsidRDefault="00A25C8A" w:rsidP="00A25C8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4597A73C" w14:textId="77777777" w:rsidR="00A25C8A" w:rsidRPr="00E5537B" w:rsidRDefault="00A25C8A"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2591BFF9" w14:textId="0C02BE79" w:rsidR="00501830" w:rsidRPr="00E5537B" w:rsidRDefault="00501830" w:rsidP="00501830">
      <w:pPr>
        <w:spacing w:before="120" w:after="0" w:line="240" w:lineRule="auto"/>
        <w:rPr>
          <w:rFonts w:ascii="Times New Roman" w:hAnsi="Times New Roman" w:cs="Times New Roman"/>
          <w:b/>
          <w:bCs/>
          <w:color w:val="000000" w:themeColor="text1"/>
          <w:sz w:val="24"/>
          <w:szCs w:val="24"/>
        </w:rPr>
      </w:pPr>
      <w:r w:rsidRPr="00E5537B">
        <w:rPr>
          <w:rFonts w:ascii="Times New Roman" w:hAnsi="Times New Roman" w:cs="Times New Roman"/>
          <w:b/>
          <w:bCs/>
          <w:color w:val="000000" w:themeColor="text1"/>
          <w:sz w:val="24"/>
          <w:szCs w:val="24"/>
        </w:rPr>
        <w:t>202</w:t>
      </w:r>
      <w:r w:rsidR="00A25C8A">
        <w:rPr>
          <w:rFonts w:ascii="Times New Roman" w:hAnsi="Times New Roman" w:cs="Times New Roman"/>
          <w:b/>
          <w:bCs/>
          <w:color w:val="000000" w:themeColor="text1"/>
          <w:sz w:val="24"/>
          <w:szCs w:val="24"/>
        </w:rPr>
        <w:t>4</w:t>
      </w:r>
      <w:r w:rsidRPr="00E5537B">
        <w:rPr>
          <w:rFonts w:ascii="Times New Roman" w:hAnsi="Times New Roman" w:cs="Times New Roman"/>
          <w:b/>
          <w:bCs/>
          <w:color w:val="000000" w:themeColor="text1"/>
          <w:sz w:val="24"/>
          <w:szCs w:val="24"/>
        </w:rPr>
        <w:t>.gadā turpināsies 202</w:t>
      </w:r>
      <w:r w:rsidR="00A25C8A">
        <w:rPr>
          <w:rFonts w:ascii="Times New Roman" w:hAnsi="Times New Roman" w:cs="Times New Roman"/>
          <w:b/>
          <w:bCs/>
          <w:color w:val="000000" w:themeColor="text1"/>
          <w:sz w:val="24"/>
          <w:szCs w:val="24"/>
        </w:rPr>
        <w:t>3</w:t>
      </w:r>
      <w:r w:rsidRPr="00E5537B">
        <w:rPr>
          <w:rFonts w:ascii="Times New Roman" w:hAnsi="Times New Roman" w:cs="Times New Roman"/>
          <w:b/>
          <w:bCs/>
          <w:color w:val="000000" w:themeColor="text1"/>
          <w:sz w:val="24"/>
          <w:szCs w:val="24"/>
        </w:rPr>
        <w:t>.gadā vai iepriekšējos gados uzsāktie projekti:</w:t>
      </w:r>
    </w:p>
    <w:p w14:paraId="4E2B6BFD" w14:textId="77777777" w:rsidR="00501830" w:rsidRPr="00E17214" w:rsidRDefault="00501830" w:rsidP="008731B7">
      <w:pPr>
        <w:spacing w:after="0" w:line="240" w:lineRule="auto"/>
        <w:ind w:firstLine="567"/>
        <w:jc w:val="both"/>
        <w:rPr>
          <w:rFonts w:ascii="Times New Roman" w:hAnsi="Times New Roman" w:cs="Times New Roman"/>
          <w:sz w:val="24"/>
          <w:szCs w:val="24"/>
        </w:rPr>
      </w:pPr>
    </w:p>
    <w:p w14:paraId="402D7318" w14:textId="61FC0792" w:rsidR="00216EAE" w:rsidRDefault="00216EAE" w:rsidP="00216EA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2024.gadā tiek īstenoti šādi nozīmīgākie finanšu instrumentu līdzfinansēti un budžeta finansējuma investīciju projekti:</w:t>
      </w:r>
    </w:p>
    <w:p w14:paraId="2AA52900"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Noslēdzas 2017.gadā uzsākts Eiropas Sociālā fonda (ESF) finansēts projekts "Pasākumi vietējās sabiedrības veselības veicināšanai un slimību profilaksei Limbažu novadā” Nr. 9.2.4.2/16/I/059. Tā mērķis ir veicināt veselīga dzīvesveida uzsākšanu un ievērošanu. 2024. gadā paredzēti izdevumi 26 433 EUR apmērā. Projekts 100% tiek finansēts no ESF un Valsts budžeta dotācijas (VBD) līdzekļiem.</w:t>
      </w:r>
    </w:p>
    <w:p w14:paraId="1D22B134"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 xml:space="preserve">Noslēdzas Cēsu un Tīrumu ielas, Limbažos, pārbūves projektēšanas darbi, 64 547,45 EUR,  Vizbuļu ielas, Mandegās, pārbūves būvprojekta izstrāde, 40 000 EUR, ēkas Parka ielā 2, Staicelē, pārbūves projektēšanas darbi, 27 830,00 EUR, ēkas Pērnavas ielā 29, Salacgrīvā, energoefektivitātes paaugstināšanas projektēšanas darbi, 37 389 EUR.  </w:t>
      </w:r>
    </w:p>
    <w:p w14:paraId="56F4E750"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Umurgas pagastā tiks pabeigti darbi pie pansionāta ēkas labiekārtošanas, kurai 2023.gadā veikta energoefektivitātes uzlabošana un kapitālie remontdarbi. Tiks veikta piebraucamā ceļa asfaltēšana, 15 000 EUR.</w:t>
      </w:r>
    </w:p>
    <w:p w14:paraId="0C5AD696"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Turpinās un plānots, ka noslēgsies Eiropas Savienības Atveseļošanas un noturības mehānisma (AF) līdzfinansēts projekts “Vides pieejamības nodrošināšana Vecās Sārmes ielā 10, Limbažos” Nr. 3.1.2.1.i.0/1/22/I/CFLA/005, kurā 2023.gadā veikti projektēšanas darbi. Ēkā paredzēts izbūvēt vertikālo pacēlāju, nodrošināt atbilstošus durvju platumus, evakuācijas ceļus un signālus utml. Kopējās izmaksas plānotas 134 310 EUR.</w:t>
      </w:r>
    </w:p>
    <w:p w14:paraId="13E6E8E6"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Uzsākas un plānots, ka noslēgsies AF līdzfinansēts projekts “Ēkas Vecās Sārmes ielā 10, Limbažos, energoefektivitātes paaugstināšana” Nr. 1.2.1.3.i.0/1/23/A/CFLA/001. Kopējās izmaksas 347 331 EUR.</w:t>
      </w:r>
    </w:p>
    <w:p w14:paraId="1C818012"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Emisijas kvotu izsolīšanas instrumenta (EKII) līdzfinansētā projektā veiksmīga iepirkuma gadījumā plānots veikt ielu apgaismojuma gaismekļu nomaiņu uz energoefektīviem Limbažos, Umurgā, Pālē, Viļķenē, Bīriņos, Vidrižos. Plānotās projekta izmaksas 227 455,62 EUR.</w:t>
      </w:r>
    </w:p>
    <w:p w14:paraId="2F1AF514" w14:textId="77777777" w:rsidR="00216EAE" w:rsidRDefault="00216EAE" w:rsidP="00216EAE">
      <w:pPr>
        <w:numPr>
          <w:ilvl w:val="0"/>
          <w:numId w:val="16"/>
        </w:numPr>
        <w:spacing w:after="0" w:line="240" w:lineRule="auto"/>
        <w:jc w:val="both"/>
        <w:rPr>
          <w:rFonts w:ascii="Times New Roman" w:hAnsi="Times New Roman" w:cs="Times New Roman"/>
          <w:sz w:val="24"/>
          <w:szCs w:val="24"/>
        </w:rPr>
      </w:pPr>
      <w:r w:rsidRPr="00A77C7C">
        <w:rPr>
          <w:rFonts w:ascii="Times New Roman" w:hAnsi="Times New Roman" w:cs="Times New Roman"/>
          <w:sz w:val="24"/>
          <w:szCs w:val="24"/>
        </w:rPr>
        <w:t>Tiks izbūvēta operatīvā transporta nobrauktuve pie jūras</w:t>
      </w:r>
      <w:r>
        <w:rPr>
          <w:rFonts w:ascii="Times New Roman" w:hAnsi="Times New Roman" w:cs="Times New Roman"/>
          <w:sz w:val="24"/>
          <w:szCs w:val="24"/>
        </w:rPr>
        <w:t>, 57 531,98 EUR.</w:t>
      </w:r>
    </w:p>
    <w:p w14:paraId="3838BF22" w14:textId="77777777" w:rsidR="00216EAE" w:rsidRPr="00A77C7C" w:rsidRDefault="00216EAE" w:rsidP="00216EAE">
      <w:pPr>
        <w:numPr>
          <w:ilvl w:val="0"/>
          <w:numId w:val="16"/>
        </w:numPr>
        <w:spacing w:after="0" w:line="240" w:lineRule="auto"/>
        <w:jc w:val="both"/>
        <w:rPr>
          <w:rFonts w:ascii="Times New Roman" w:hAnsi="Times New Roman" w:cs="Times New Roman"/>
          <w:sz w:val="24"/>
          <w:szCs w:val="24"/>
        </w:rPr>
      </w:pPr>
      <w:r w:rsidRPr="00A77C7C">
        <w:rPr>
          <w:rFonts w:ascii="Times New Roman" w:hAnsi="Times New Roman" w:cs="Times New Roman"/>
          <w:sz w:val="24"/>
          <w:szCs w:val="24"/>
        </w:rPr>
        <w:t>Plānots veikt Salacgrīvas ostas un tai piegulošās teritorijas lietusūdens kanalizācijas sistēmas sakārtošanu</w:t>
      </w:r>
      <w:r>
        <w:rPr>
          <w:rFonts w:ascii="Times New Roman" w:hAnsi="Times New Roman" w:cs="Times New Roman"/>
          <w:sz w:val="24"/>
          <w:szCs w:val="24"/>
        </w:rPr>
        <w:t>, 63 332,65 EUR.</w:t>
      </w:r>
    </w:p>
    <w:p w14:paraId="74093E09" w14:textId="77777777" w:rsidR="00216EAE" w:rsidRPr="00BC5657" w:rsidRDefault="00216EAE" w:rsidP="00216EAE">
      <w:pPr>
        <w:pStyle w:val="Sarakstarindkopa"/>
        <w:numPr>
          <w:ilvl w:val="0"/>
          <w:numId w:val="16"/>
        </w:numPr>
        <w:spacing w:after="0" w:line="240" w:lineRule="auto"/>
        <w:jc w:val="both"/>
        <w:rPr>
          <w:rFonts w:ascii="Times New Roman" w:hAnsi="Times New Roman" w:cs="Times New Roman"/>
          <w:sz w:val="24"/>
          <w:szCs w:val="24"/>
        </w:rPr>
      </w:pPr>
      <w:r w:rsidRPr="00BC5657">
        <w:rPr>
          <w:rFonts w:ascii="Times New Roman" w:hAnsi="Times New Roman" w:cs="Times New Roman"/>
          <w:sz w:val="24"/>
          <w:szCs w:val="24"/>
        </w:rPr>
        <w:t>Tāpat arī plānots uzsākt projektēšanas darbus Alojas Ausekļa vidusskolas sākumskolas ēkas infrastruktūras uzlabošanai, kam ierobežotas AF projektu konkursa atlasē Limbažu novada pašvaldībai pieejams AF finansējums 1,735 milj. EUR apmērā</w:t>
      </w:r>
      <w:r>
        <w:rPr>
          <w:rFonts w:ascii="Times New Roman" w:hAnsi="Times New Roman" w:cs="Times New Roman"/>
          <w:sz w:val="24"/>
          <w:szCs w:val="24"/>
        </w:rPr>
        <w:t>.</w:t>
      </w:r>
    </w:p>
    <w:p w14:paraId="3C19BDF0" w14:textId="39EEE7BC" w:rsidR="00A25C8A" w:rsidRDefault="00A25C8A">
      <w:pPr>
        <w:rPr>
          <w:rFonts w:ascii="Times New Roman" w:hAnsi="Times New Roman" w:cs="Times New Roman"/>
          <w:sz w:val="24"/>
          <w:szCs w:val="24"/>
        </w:rPr>
      </w:pPr>
      <w:r>
        <w:rPr>
          <w:rFonts w:ascii="Times New Roman" w:hAnsi="Times New Roman" w:cs="Times New Roman"/>
          <w:sz w:val="24"/>
          <w:szCs w:val="24"/>
        </w:rPr>
        <w:br w:type="page"/>
      </w:r>
    </w:p>
    <w:p w14:paraId="1D3CEAEB" w14:textId="77777777" w:rsidR="00303FD2" w:rsidRDefault="00303FD2" w:rsidP="00EE6909">
      <w:pPr>
        <w:autoSpaceDE w:val="0"/>
        <w:autoSpaceDN w:val="0"/>
        <w:adjustRightInd w:val="0"/>
        <w:spacing w:after="0" w:line="240" w:lineRule="auto"/>
        <w:jc w:val="center"/>
        <w:rPr>
          <w:rFonts w:ascii="Times New Roman" w:hAnsi="Times New Roman" w:cs="Times New Roman"/>
          <w:sz w:val="24"/>
          <w:szCs w:val="24"/>
        </w:rPr>
      </w:pPr>
    </w:p>
    <w:p w14:paraId="3D2E5C16" w14:textId="77777777" w:rsidR="00A25C8A" w:rsidRPr="00E17214" w:rsidRDefault="00A25C8A" w:rsidP="002853D9">
      <w:pPr>
        <w:autoSpaceDE w:val="0"/>
        <w:autoSpaceDN w:val="0"/>
        <w:adjustRightInd w:val="0"/>
        <w:spacing w:after="0" w:line="240" w:lineRule="auto"/>
        <w:rPr>
          <w:rFonts w:ascii="Times New Roman" w:hAnsi="Times New Roman" w:cs="Times New Roman"/>
          <w:b/>
          <w:sz w:val="24"/>
          <w:szCs w:val="24"/>
        </w:rPr>
      </w:pPr>
    </w:p>
    <w:p w14:paraId="2D8802EC" w14:textId="1021E3ED" w:rsidR="00DD113B" w:rsidRPr="00227663" w:rsidRDefault="00DD113B" w:rsidP="00DD113B">
      <w:pPr>
        <w:autoSpaceDE w:val="0"/>
        <w:autoSpaceDN w:val="0"/>
        <w:adjustRightInd w:val="0"/>
        <w:spacing w:after="0" w:line="240" w:lineRule="auto"/>
        <w:jc w:val="center"/>
        <w:rPr>
          <w:rFonts w:ascii="Times New Roman" w:hAnsi="Times New Roman" w:cs="Times New Roman"/>
          <w:b/>
          <w:sz w:val="24"/>
          <w:szCs w:val="24"/>
        </w:rPr>
      </w:pPr>
      <w:r w:rsidRPr="003061CD">
        <w:rPr>
          <w:rFonts w:ascii="Times New Roman" w:hAnsi="Times New Roman" w:cs="Times New Roman"/>
          <w:b/>
          <w:sz w:val="24"/>
          <w:szCs w:val="24"/>
        </w:rPr>
        <w:t xml:space="preserve">Iedzīvotāji, struktūra, izmaiņas, nodarbinātība </w:t>
      </w:r>
    </w:p>
    <w:p w14:paraId="55E4F0D3" w14:textId="77777777" w:rsidR="00DD113B" w:rsidRPr="003061CD" w:rsidRDefault="00DD113B" w:rsidP="00DD113B">
      <w:pPr>
        <w:autoSpaceDE w:val="0"/>
        <w:autoSpaceDN w:val="0"/>
        <w:adjustRightInd w:val="0"/>
        <w:spacing w:after="0" w:line="240" w:lineRule="auto"/>
        <w:jc w:val="center"/>
        <w:rPr>
          <w:rFonts w:ascii="Times New Roman" w:hAnsi="Times New Roman" w:cs="Times New Roman"/>
          <w:sz w:val="24"/>
          <w:szCs w:val="24"/>
        </w:rPr>
      </w:pPr>
    </w:p>
    <w:p w14:paraId="0501C46D" w14:textId="22E527E1" w:rsidR="00D105BB" w:rsidRDefault="00D105BB" w:rsidP="00D105BB">
      <w:pPr>
        <w:spacing w:after="0" w:line="240" w:lineRule="auto"/>
        <w:ind w:firstLine="567"/>
        <w:jc w:val="both"/>
        <w:rPr>
          <w:rFonts w:ascii="Times New Roman" w:hAnsi="Times New Roman" w:cs="Times New Roman"/>
          <w:sz w:val="24"/>
          <w:szCs w:val="24"/>
        </w:rPr>
      </w:pPr>
      <w:bookmarkStart w:id="1" w:name="_Hlk158460727"/>
      <w:r w:rsidRPr="003061CD">
        <w:rPr>
          <w:rFonts w:ascii="Times New Roman" w:hAnsi="Times New Roman" w:cs="Times New Roman"/>
          <w:sz w:val="24"/>
          <w:szCs w:val="24"/>
        </w:rPr>
        <w:t xml:space="preserve">Pēc </w:t>
      </w:r>
      <w:r>
        <w:rPr>
          <w:rFonts w:ascii="Times New Roman" w:hAnsi="Times New Roman" w:cs="Times New Roman"/>
          <w:sz w:val="24"/>
          <w:szCs w:val="24"/>
        </w:rPr>
        <w:t xml:space="preserve">PMLP </w:t>
      </w:r>
      <w:r w:rsidRPr="003061CD">
        <w:rPr>
          <w:rFonts w:ascii="Times New Roman" w:hAnsi="Times New Roman" w:cs="Times New Roman"/>
          <w:sz w:val="24"/>
          <w:szCs w:val="24"/>
        </w:rPr>
        <w:t>datiem uz 202</w:t>
      </w:r>
      <w:r>
        <w:rPr>
          <w:rFonts w:ascii="Times New Roman" w:hAnsi="Times New Roman" w:cs="Times New Roman"/>
          <w:sz w:val="24"/>
          <w:szCs w:val="24"/>
        </w:rPr>
        <w:t>4</w:t>
      </w:r>
      <w:r w:rsidRPr="003061CD">
        <w:rPr>
          <w:rFonts w:ascii="Times New Roman" w:hAnsi="Times New Roman" w:cs="Times New Roman"/>
          <w:sz w:val="24"/>
          <w:szCs w:val="24"/>
        </w:rPr>
        <w:t xml:space="preserve">.gada </w:t>
      </w:r>
      <w:r>
        <w:rPr>
          <w:rFonts w:ascii="Times New Roman" w:hAnsi="Times New Roman" w:cs="Times New Roman"/>
          <w:sz w:val="24"/>
          <w:szCs w:val="24"/>
        </w:rPr>
        <w:t>1.janvāri</w:t>
      </w:r>
      <w:r w:rsidRPr="003061CD">
        <w:rPr>
          <w:rFonts w:ascii="Times New Roman" w:hAnsi="Times New Roman" w:cs="Times New Roman"/>
          <w:sz w:val="24"/>
          <w:szCs w:val="24"/>
        </w:rPr>
        <w:t xml:space="preserve"> iedzīvotāju skaits novadā ir 29</w:t>
      </w:r>
      <w:r>
        <w:rPr>
          <w:rFonts w:ascii="Times New Roman" w:hAnsi="Times New Roman" w:cs="Times New Roman"/>
          <w:sz w:val="24"/>
          <w:szCs w:val="24"/>
        </w:rPr>
        <w:t xml:space="preserve">176. </w:t>
      </w:r>
      <w:r w:rsidRPr="003061CD">
        <w:rPr>
          <w:rFonts w:ascii="Times New Roman" w:hAnsi="Times New Roman" w:cs="Times New Roman"/>
          <w:sz w:val="24"/>
          <w:szCs w:val="24"/>
        </w:rPr>
        <w:t>Novada  lielākā daļa iedzīvotāju</w:t>
      </w:r>
      <w:r>
        <w:rPr>
          <w:rFonts w:ascii="Times New Roman" w:hAnsi="Times New Roman" w:cs="Times New Roman"/>
          <w:sz w:val="24"/>
          <w:szCs w:val="24"/>
        </w:rPr>
        <w:t xml:space="preserve"> </w:t>
      </w:r>
      <w:r w:rsidRPr="003061CD">
        <w:rPr>
          <w:rFonts w:ascii="Times New Roman" w:hAnsi="Times New Roman" w:cs="Times New Roman"/>
          <w:sz w:val="24"/>
          <w:szCs w:val="24"/>
        </w:rPr>
        <w:t>dzīvo pagastos</w:t>
      </w:r>
      <w:r>
        <w:rPr>
          <w:rFonts w:ascii="Times New Roman" w:hAnsi="Times New Roman" w:cs="Times New Roman"/>
          <w:sz w:val="24"/>
          <w:szCs w:val="24"/>
        </w:rPr>
        <w:t xml:space="preserve">, t.i., </w:t>
      </w:r>
      <w:r w:rsidRPr="0095307A">
        <w:rPr>
          <w:rFonts w:ascii="Times New Roman" w:hAnsi="Times New Roman" w:cs="Times New Roman"/>
          <w:sz w:val="24"/>
          <w:szCs w:val="24"/>
        </w:rPr>
        <w:t xml:space="preserve">17018 </w:t>
      </w:r>
      <w:r>
        <w:rPr>
          <w:rFonts w:ascii="Times New Roman" w:hAnsi="Times New Roman" w:cs="Times New Roman"/>
          <w:sz w:val="24"/>
          <w:szCs w:val="24"/>
        </w:rPr>
        <w:t>iedzīvotāji, s</w:t>
      </w:r>
      <w:r w:rsidRPr="003061CD">
        <w:rPr>
          <w:rFonts w:ascii="Times New Roman" w:hAnsi="Times New Roman" w:cs="Times New Roman"/>
          <w:sz w:val="24"/>
          <w:szCs w:val="24"/>
        </w:rPr>
        <w:t>avukārt novada piecās pilsētās dzīvo</w:t>
      </w:r>
      <w:r w:rsidRPr="00964A84">
        <w:rPr>
          <w:rFonts w:ascii="Times New Roman" w:hAnsi="Times New Roman" w:cs="Times New Roman"/>
          <w:color w:val="FF0000"/>
          <w:sz w:val="24"/>
          <w:szCs w:val="24"/>
        </w:rPr>
        <w:t xml:space="preserve"> </w:t>
      </w:r>
      <w:r w:rsidRPr="003103E3">
        <w:rPr>
          <w:rFonts w:ascii="Times New Roman" w:hAnsi="Times New Roman" w:cs="Times New Roman"/>
          <w:sz w:val="24"/>
          <w:szCs w:val="24"/>
        </w:rPr>
        <w:t>12158</w:t>
      </w:r>
      <w:r w:rsidRPr="00964A84">
        <w:rPr>
          <w:rFonts w:ascii="Times New Roman" w:hAnsi="Times New Roman" w:cs="Times New Roman"/>
          <w:color w:val="FF0000"/>
          <w:sz w:val="24"/>
          <w:szCs w:val="24"/>
        </w:rPr>
        <w:t xml:space="preserve"> </w:t>
      </w:r>
      <w:r w:rsidRPr="003061CD">
        <w:rPr>
          <w:rFonts w:ascii="Times New Roman" w:hAnsi="Times New Roman" w:cs="Times New Roman"/>
          <w:sz w:val="24"/>
          <w:szCs w:val="24"/>
        </w:rPr>
        <w:t>iedzīvotāji.</w:t>
      </w:r>
    </w:p>
    <w:bookmarkEnd w:id="1"/>
    <w:p w14:paraId="54B0B12F" w14:textId="77777777" w:rsidR="00DD113B" w:rsidRPr="003061CD" w:rsidRDefault="00DD113B" w:rsidP="00DD113B">
      <w:pPr>
        <w:spacing w:after="0" w:line="240" w:lineRule="auto"/>
        <w:ind w:firstLine="567"/>
        <w:jc w:val="both"/>
        <w:rPr>
          <w:rFonts w:ascii="Times New Roman" w:hAnsi="Times New Roman" w:cs="Times New Roman"/>
          <w:sz w:val="24"/>
          <w:szCs w:val="24"/>
        </w:rPr>
      </w:pPr>
    </w:p>
    <w:p w14:paraId="3F8EA972" w14:textId="76D554EC" w:rsidR="00DD113B" w:rsidRPr="003061CD" w:rsidRDefault="00DD113B" w:rsidP="00DD113B">
      <w:pP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drawing>
          <wp:inline distT="0" distB="0" distL="0" distR="0" wp14:anchorId="55B39244" wp14:editId="7E00BD4C">
            <wp:extent cx="5591175" cy="50863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7811A78" w14:textId="0906B791" w:rsidR="00DD113B" w:rsidRPr="006D1B0F" w:rsidRDefault="00916F2D" w:rsidP="006D1B0F">
      <w:pPr>
        <w:jc w:val="right"/>
        <w:rPr>
          <w:rFonts w:ascii="Times New Roman" w:hAnsi="Times New Roman" w:cs="Times New Roman"/>
          <w:i/>
          <w:iCs/>
          <w:sz w:val="24"/>
          <w:szCs w:val="24"/>
        </w:rPr>
      </w:pPr>
      <w:bookmarkStart w:id="2" w:name="_Hlk158460771"/>
      <w:r w:rsidRPr="00193794">
        <w:rPr>
          <w:rFonts w:ascii="Times New Roman" w:hAnsi="Times New Roman" w:cs="Times New Roman"/>
          <w:i/>
          <w:iCs/>
          <w:sz w:val="24"/>
          <w:szCs w:val="24"/>
        </w:rPr>
        <w:t>PMLP statistikas dati uz 202</w:t>
      </w:r>
      <w:r>
        <w:rPr>
          <w:rFonts w:ascii="Times New Roman" w:hAnsi="Times New Roman" w:cs="Times New Roman"/>
          <w:i/>
          <w:iCs/>
          <w:sz w:val="24"/>
          <w:szCs w:val="24"/>
        </w:rPr>
        <w:t>4</w:t>
      </w:r>
      <w:r w:rsidRPr="00193794">
        <w:rPr>
          <w:rFonts w:ascii="Times New Roman" w:hAnsi="Times New Roman" w:cs="Times New Roman"/>
          <w:i/>
          <w:iCs/>
          <w:sz w:val="24"/>
          <w:szCs w:val="24"/>
        </w:rPr>
        <w:t>.gada 1.j</w:t>
      </w:r>
      <w:r>
        <w:rPr>
          <w:rFonts w:ascii="Times New Roman" w:hAnsi="Times New Roman" w:cs="Times New Roman"/>
          <w:i/>
          <w:iCs/>
          <w:sz w:val="24"/>
          <w:szCs w:val="24"/>
        </w:rPr>
        <w:t>anvāri</w:t>
      </w:r>
      <w:bookmarkEnd w:id="2"/>
    </w:p>
    <w:p w14:paraId="03C14CAF" w14:textId="77777777" w:rsidR="00916F2D" w:rsidRDefault="00916F2D" w:rsidP="00916F2D">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sz w:val="24"/>
          <w:szCs w:val="24"/>
        </w:rPr>
        <w:t xml:space="preserve">Novadā vislielākā iedzīvotāju daļa ir darbspējas vecumā, t.i., no 15 līdz 64 gadu vecumam. Iedzīvotāji pēc darbspējas vecuma sastāda gandrīz </w:t>
      </w:r>
      <w:r>
        <w:rPr>
          <w:rFonts w:ascii="Times New Roman" w:hAnsi="Times New Roman" w:cs="Times New Roman"/>
          <w:sz w:val="24"/>
          <w:szCs w:val="24"/>
        </w:rPr>
        <w:t>1/3</w:t>
      </w:r>
      <w:r w:rsidRPr="003061CD">
        <w:rPr>
          <w:rFonts w:ascii="Times New Roman" w:hAnsi="Times New Roman" w:cs="Times New Roman"/>
          <w:sz w:val="24"/>
          <w:szCs w:val="24"/>
        </w:rPr>
        <w:t xml:space="preserve"> no kopējā iedzīvotāju skaita. Vismazākā ir iedzīvotāju grupa līdz da</w:t>
      </w:r>
      <w:r>
        <w:rPr>
          <w:rFonts w:ascii="Times New Roman" w:hAnsi="Times New Roman" w:cs="Times New Roman"/>
          <w:sz w:val="24"/>
          <w:szCs w:val="24"/>
        </w:rPr>
        <w:t>r</w:t>
      </w:r>
      <w:r w:rsidRPr="003061CD">
        <w:rPr>
          <w:rFonts w:ascii="Times New Roman" w:hAnsi="Times New Roman" w:cs="Times New Roman"/>
          <w:sz w:val="24"/>
          <w:szCs w:val="24"/>
        </w:rPr>
        <w:t>bspējas vecumam.</w:t>
      </w:r>
    </w:p>
    <w:p w14:paraId="34A2F108" w14:textId="525436A6" w:rsidR="00DD113B" w:rsidRPr="002A6099" w:rsidRDefault="00DD113B" w:rsidP="00DD113B">
      <w:pPr>
        <w:spacing w:after="0" w:line="240" w:lineRule="auto"/>
        <w:ind w:firstLine="720"/>
        <w:jc w:val="both"/>
        <w:rPr>
          <w:rFonts w:ascii="Times New Roman" w:hAnsi="Times New Roman" w:cs="Times New Roman"/>
          <w:sz w:val="24"/>
          <w:szCs w:val="24"/>
        </w:rPr>
      </w:pPr>
    </w:p>
    <w:p w14:paraId="6A058E0E" w14:textId="60D7904B" w:rsidR="00DD113B" w:rsidRPr="00227663" w:rsidRDefault="003A654C" w:rsidP="00DD113B">
      <w:pPr>
        <w:spacing w:after="0" w:line="240" w:lineRule="auto"/>
        <w:ind w:firstLine="720"/>
        <w:jc w:val="both"/>
        <w:rPr>
          <w:rFonts w:ascii="Times New Roman" w:hAnsi="Times New Roman" w:cs="Times New Roman"/>
          <w:noProof/>
          <w:sz w:val="24"/>
          <w:szCs w:val="24"/>
          <w:lang w:eastAsia="lv-LV"/>
        </w:rPr>
      </w:pPr>
      <w:r w:rsidRPr="00227663">
        <w:rPr>
          <w:rFonts w:ascii="Times New Roman" w:hAnsi="Times New Roman" w:cs="Times New Roman"/>
          <w:noProof/>
          <w:sz w:val="24"/>
          <w:szCs w:val="24"/>
          <w:lang w:eastAsia="lv-LV"/>
        </w:rPr>
        <w:lastRenderedPageBreak/>
        <w:drawing>
          <wp:anchor distT="0" distB="0" distL="114300" distR="114300" simplePos="0" relativeHeight="251656704" behindDoc="0" locked="0" layoutInCell="1" allowOverlap="1" wp14:anchorId="28736DCA" wp14:editId="7C4166DD">
            <wp:simplePos x="0" y="0"/>
            <wp:positionH relativeFrom="column">
              <wp:posOffset>144145</wp:posOffset>
            </wp:positionH>
            <wp:positionV relativeFrom="paragraph">
              <wp:posOffset>178435</wp:posOffset>
            </wp:positionV>
            <wp:extent cx="5342890" cy="2663190"/>
            <wp:effectExtent l="0" t="0" r="10160" b="381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75AF4532" w14:textId="77777777" w:rsidR="00916F2D" w:rsidRPr="00193794" w:rsidRDefault="00DD113B" w:rsidP="00916F2D">
      <w:pPr>
        <w:jc w:val="right"/>
        <w:rPr>
          <w:i/>
          <w:iCs/>
        </w:rPr>
      </w:pPr>
      <w:r w:rsidRPr="003061CD">
        <w:rPr>
          <w:rFonts w:ascii="Times New Roman" w:hAnsi="Times New Roman" w:cs="Times New Roman"/>
          <w:color w:val="FF0000"/>
          <w:sz w:val="24"/>
          <w:szCs w:val="24"/>
        </w:rPr>
        <w:br w:type="textWrapping" w:clear="all"/>
      </w:r>
      <w:bookmarkStart w:id="3" w:name="_Hlk158460887"/>
      <w:r w:rsidR="00916F2D" w:rsidRPr="00193794">
        <w:rPr>
          <w:rFonts w:ascii="Times New Roman" w:hAnsi="Times New Roman" w:cs="Times New Roman"/>
          <w:i/>
          <w:iCs/>
          <w:sz w:val="24"/>
          <w:szCs w:val="24"/>
        </w:rPr>
        <w:t>PMLP statistikas dati uz 202</w:t>
      </w:r>
      <w:r w:rsidR="00916F2D">
        <w:rPr>
          <w:rFonts w:ascii="Times New Roman" w:hAnsi="Times New Roman" w:cs="Times New Roman"/>
          <w:i/>
          <w:iCs/>
          <w:sz w:val="24"/>
          <w:szCs w:val="24"/>
        </w:rPr>
        <w:t>4</w:t>
      </w:r>
      <w:r w:rsidR="00916F2D" w:rsidRPr="00193794">
        <w:rPr>
          <w:rFonts w:ascii="Times New Roman" w:hAnsi="Times New Roman" w:cs="Times New Roman"/>
          <w:i/>
          <w:iCs/>
          <w:sz w:val="24"/>
          <w:szCs w:val="24"/>
        </w:rPr>
        <w:t>.gada 1.j</w:t>
      </w:r>
      <w:r w:rsidR="00916F2D">
        <w:rPr>
          <w:rFonts w:ascii="Times New Roman" w:hAnsi="Times New Roman" w:cs="Times New Roman"/>
          <w:i/>
          <w:iCs/>
          <w:sz w:val="24"/>
          <w:szCs w:val="24"/>
        </w:rPr>
        <w:t>anvāri</w:t>
      </w:r>
      <w:bookmarkEnd w:id="3"/>
    </w:p>
    <w:p w14:paraId="1DBFFA36" w14:textId="77777777" w:rsidR="00F37417" w:rsidRPr="00663E5A" w:rsidRDefault="00F37417" w:rsidP="00EE7839">
      <w:pPr>
        <w:spacing w:after="0" w:line="240" w:lineRule="auto"/>
        <w:ind w:firstLine="720"/>
        <w:jc w:val="both"/>
        <w:rPr>
          <w:rFonts w:ascii="Times New Roman" w:hAnsi="Times New Roman" w:cs="Times New Roman"/>
          <w:sz w:val="24"/>
          <w:szCs w:val="24"/>
        </w:rPr>
      </w:pPr>
    </w:p>
    <w:p w14:paraId="39217CB1" w14:textId="77777777" w:rsidR="00916F2D" w:rsidRPr="003061CD" w:rsidRDefault="00916F2D" w:rsidP="00916F2D">
      <w:pPr>
        <w:spacing w:after="0" w:line="240" w:lineRule="auto"/>
        <w:ind w:firstLine="720"/>
        <w:jc w:val="both"/>
        <w:rPr>
          <w:rFonts w:ascii="Times New Roman" w:hAnsi="Times New Roman" w:cs="Times New Roman"/>
          <w:sz w:val="24"/>
          <w:szCs w:val="24"/>
        </w:rPr>
      </w:pPr>
      <w:bookmarkStart w:id="4" w:name="_Hlk158460929"/>
      <w:r w:rsidRPr="003061CD">
        <w:rPr>
          <w:rFonts w:ascii="Times New Roman" w:hAnsi="Times New Roman" w:cs="Times New Roman"/>
          <w:sz w:val="24"/>
          <w:szCs w:val="24"/>
        </w:rPr>
        <w:t>Aplūkojot darbspējas vecuma un dzimuma struktūru novadā, līdzīgs dzimumu samērs redzams grupā, kurā iedzīvotāji ir līdz darbspējas vecumam (</w:t>
      </w:r>
      <w:r>
        <w:rPr>
          <w:rFonts w:ascii="Times New Roman" w:hAnsi="Times New Roman" w:cs="Times New Roman"/>
          <w:sz w:val="24"/>
          <w:szCs w:val="24"/>
        </w:rPr>
        <w:t>sievietes-</w:t>
      </w:r>
      <w:r w:rsidRPr="003061CD">
        <w:rPr>
          <w:rFonts w:ascii="Times New Roman" w:hAnsi="Times New Roman" w:cs="Times New Roman"/>
          <w:sz w:val="24"/>
          <w:szCs w:val="24"/>
        </w:rPr>
        <w:t>18</w:t>
      </w:r>
      <w:r>
        <w:rPr>
          <w:rFonts w:ascii="Times New Roman" w:hAnsi="Times New Roman" w:cs="Times New Roman"/>
          <w:sz w:val="24"/>
          <w:szCs w:val="24"/>
        </w:rPr>
        <w:t>07</w:t>
      </w:r>
      <w:r w:rsidRPr="003061CD">
        <w:rPr>
          <w:rFonts w:ascii="Times New Roman" w:hAnsi="Times New Roman" w:cs="Times New Roman"/>
          <w:sz w:val="24"/>
          <w:szCs w:val="24"/>
        </w:rPr>
        <w:t>/</w:t>
      </w:r>
      <w:r>
        <w:rPr>
          <w:rFonts w:ascii="Times New Roman" w:hAnsi="Times New Roman" w:cs="Times New Roman"/>
          <w:sz w:val="24"/>
          <w:szCs w:val="24"/>
        </w:rPr>
        <w:t>vīrieši-1928</w:t>
      </w:r>
      <w:r w:rsidRPr="003061CD">
        <w:rPr>
          <w:rFonts w:ascii="Times New Roman" w:hAnsi="Times New Roman" w:cs="Times New Roman"/>
          <w:sz w:val="24"/>
          <w:szCs w:val="24"/>
        </w:rPr>
        <w:t>). Darbspējas vecuma grupā vērojams vīriešu pārsvars (</w:t>
      </w:r>
      <w:r>
        <w:rPr>
          <w:rFonts w:ascii="Times New Roman" w:hAnsi="Times New Roman" w:cs="Times New Roman"/>
          <w:sz w:val="24"/>
          <w:szCs w:val="24"/>
        </w:rPr>
        <w:t>sievietes-8764</w:t>
      </w:r>
      <w:r w:rsidRPr="003061CD">
        <w:rPr>
          <w:rFonts w:ascii="Times New Roman" w:hAnsi="Times New Roman" w:cs="Times New Roman"/>
          <w:sz w:val="24"/>
          <w:szCs w:val="24"/>
        </w:rPr>
        <w:t>/</w:t>
      </w:r>
      <w:r>
        <w:rPr>
          <w:rFonts w:ascii="Times New Roman" w:hAnsi="Times New Roman" w:cs="Times New Roman"/>
          <w:sz w:val="24"/>
          <w:szCs w:val="24"/>
        </w:rPr>
        <w:t>vīrieši-9896</w:t>
      </w:r>
      <w:r w:rsidRPr="003061CD">
        <w:rPr>
          <w:rFonts w:ascii="Times New Roman" w:hAnsi="Times New Roman" w:cs="Times New Roman"/>
          <w:sz w:val="24"/>
          <w:szCs w:val="24"/>
        </w:rPr>
        <w:t>).</w:t>
      </w:r>
      <w:r>
        <w:rPr>
          <w:rFonts w:ascii="Times New Roman" w:hAnsi="Times New Roman" w:cs="Times New Roman"/>
          <w:sz w:val="24"/>
          <w:szCs w:val="24"/>
        </w:rPr>
        <w:t xml:space="preserve"> V</w:t>
      </w:r>
      <w:r w:rsidRPr="003061CD">
        <w:rPr>
          <w:rFonts w:ascii="Times New Roman" w:hAnsi="Times New Roman" w:cs="Times New Roman"/>
          <w:sz w:val="24"/>
          <w:szCs w:val="24"/>
        </w:rPr>
        <w:t>ērtējot pēc darbaspējas vecuma, situācija, tāpat kā kopumā Latvijā, ir pretēja – pārsvars ir</w:t>
      </w:r>
      <w:r w:rsidRPr="00193794">
        <w:rPr>
          <w:rFonts w:ascii="Times New Roman" w:hAnsi="Times New Roman" w:cs="Times New Roman"/>
          <w:sz w:val="24"/>
          <w:szCs w:val="24"/>
        </w:rPr>
        <w:t xml:space="preserve"> </w:t>
      </w:r>
      <w:r w:rsidRPr="003061CD">
        <w:rPr>
          <w:rFonts w:ascii="Times New Roman" w:hAnsi="Times New Roman" w:cs="Times New Roman"/>
          <w:sz w:val="24"/>
          <w:szCs w:val="24"/>
        </w:rPr>
        <w:t>sieviešu pusē (</w:t>
      </w:r>
      <w:r>
        <w:rPr>
          <w:rFonts w:ascii="Times New Roman" w:hAnsi="Times New Roman" w:cs="Times New Roman"/>
          <w:sz w:val="24"/>
          <w:szCs w:val="24"/>
        </w:rPr>
        <w:t>sievietes-</w:t>
      </w:r>
      <w:r w:rsidRPr="003061CD">
        <w:rPr>
          <w:rFonts w:ascii="Times New Roman" w:hAnsi="Times New Roman" w:cs="Times New Roman"/>
          <w:sz w:val="24"/>
          <w:szCs w:val="24"/>
        </w:rPr>
        <w:t>4</w:t>
      </w:r>
      <w:r>
        <w:rPr>
          <w:rFonts w:ascii="Times New Roman" w:hAnsi="Times New Roman" w:cs="Times New Roman"/>
          <w:sz w:val="24"/>
          <w:szCs w:val="24"/>
        </w:rPr>
        <w:t>205</w:t>
      </w:r>
      <w:r w:rsidRPr="003061CD">
        <w:rPr>
          <w:rFonts w:ascii="Times New Roman" w:hAnsi="Times New Roman" w:cs="Times New Roman"/>
          <w:sz w:val="24"/>
          <w:szCs w:val="24"/>
        </w:rPr>
        <w:t>/</w:t>
      </w:r>
      <w:r>
        <w:rPr>
          <w:rFonts w:ascii="Times New Roman" w:hAnsi="Times New Roman" w:cs="Times New Roman"/>
          <w:sz w:val="24"/>
          <w:szCs w:val="24"/>
        </w:rPr>
        <w:t>vīrieši-</w:t>
      </w:r>
      <w:r w:rsidRPr="003061CD">
        <w:rPr>
          <w:rFonts w:ascii="Times New Roman" w:hAnsi="Times New Roman" w:cs="Times New Roman"/>
          <w:sz w:val="24"/>
          <w:szCs w:val="24"/>
        </w:rPr>
        <w:t>2</w:t>
      </w:r>
      <w:r>
        <w:rPr>
          <w:rFonts w:ascii="Times New Roman" w:hAnsi="Times New Roman" w:cs="Times New Roman"/>
          <w:sz w:val="24"/>
          <w:szCs w:val="24"/>
        </w:rPr>
        <w:t>576</w:t>
      </w:r>
      <w:r w:rsidRPr="003061CD">
        <w:rPr>
          <w:rFonts w:ascii="Times New Roman" w:hAnsi="Times New Roman" w:cs="Times New Roman"/>
          <w:sz w:val="24"/>
          <w:szCs w:val="24"/>
        </w:rPr>
        <w:t>).</w:t>
      </w:r>
      <w:r w:rsidRPr="003061CD">
        <w:rPr>
          <w:rFonts w:ascii="Times New Roman" w:hAnsi="Times New Roman" w:cs="Times New Roman"/>
          <w:color w:val="FF0000"/>
          <w:sz w:val="24"/>
          <w:szCs w:val="24"/>
        </w:rPr>
        <w:t xml:space="preserve"> </w:t>
      </w:r>
      <w:r w:rsidRPr="003061CD">
        <w:rPr>
          <w:rFonts w:ascii="Times New Roman" w:hAnsi="Times New Roman" w:cs="Times New Roman"/>
          <w:sz w:val="24"/>
          <w:szCs w:val="24"/>
        </w:rPr>
        <w:t xml:space="preserve">Tas varētu būt izskaidrojams ar  garāku </w:t>
      </w:r>
      <w:r>
        <w:rPr>
          <w:rFonts w:ascii="Times New Roman" w:hAnsi="Times New Roman" w:cs="Times New Roman"/>
          <w:sz w:val="24"/>
          <w:szCs w:val="24"/>
        </w:rPr>
        <w:t xml:space="preserve">sievietes </w:t>
      </w:r>
      <w:r w:rsidRPr="003061CD">
        <w:rPr>
          <w:rFonts w:ascii="Times New Roman" w:hAnsi="Times New Roman" w:cs="Times New Roman"/>
          <w:sz w:val="24"/>
          <w:szCs w:val="24"/>
        </w:rPr>
        <w:t>dzīv</w:t>
      </w:r>
      <w:r>
        <w:rPr>
          <w:rFonts w:ascii="Times New Roman" w:hAnsi="Times New Roman" w:cs="Times New Roman"/>
          <w:sz w:val="24"/>
          <w:szCs w:val="24"/>
        </w:rPr>
        <w:t>es mūža  ilgumu</w:t>
      </w:r>
      <w:r w:rsidRPr="003061CD">
        <w:rPr>
          <w:rFonts w:ascii="Times New Roman" w:hAnsi="Times New Roman" w:cs="Times New Roman"/>
          <w:sz w:val="24"/>
          <w:szCs w:val="24"/>
        </w:rPr>
        <w:t>.</w:t>
      </w:r>
    </w:p>
    <w:bookmarkEnd w:id="4"/>
    <w:p w14:paraId="606C6D23" w14:textId="6E868CE6" w:rsidR="00DA5099" w:rsidRPr="00DA5099" w:rsidRDefault="00534DE0" w:rsidP="00DA5099">
      <w:pPr>
        <w:spacing w:after="0" w:line="240" w:lineRule="auto"/>
        <w:ind w:firstLine="720"/>
        <w:jc w:val="both"/>
        <w:rPr>
          <w:rFonts w:ascii="Times New Roman" w:hAnsi="Times New Roman" w:cs="Times New Roman"/>
          <w:sz w:val="24"/>
          <w:szCs w:val="24"/>
        </w:rPr>
      </w:pPr>
      <w:r w:rsidRPr="003061CD">
        <w:rPr>
          <w:rFonts w:ascii="Times New Roman" w:hAnsi="Times New Roman" w:cs="Times New Roman"/>
          <w:noProof/>
          <w:color w:val="FF0000"/>
          <w:sz w:val="24"/>
          <w:szCs w:val="24"/>
          <w:lang w:eastAsia="lv-LV"/>
        </w:rPr>
        <w:drawing>
          <wp:anchor distT="0" distB="0" distL="114300" distR="114300" simplePos="0" relativeHeight="251657728" behindDoc="1" locked="0" layoutInCell="1" allowOverlap="1" wp14:anchorId="2D6D74A4" wp14:editId="74142418">
            <wp:simplePos x="0" y="0"/>
            <wp:positionH relativeFrom="column">
              <wp:posOffset>139065</wp:posOffset>
            </wp:positionH>
            <wp:positionV relativeFrom="paragraph">
              <wp:posOffset>312420</wp:posOffset>
            </wp:positionV>
            <wp:extent cx="5332095" cy="3314700"/>
            <wp:effectExtent l="0" t="0" r="1905" b="0"/>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1CBE02BC" w14:textId="77580E56" w:rsidR="00DD113B" w:rsidRPr="00F34C96" w:rsidRDefault="00F34C96" w:rsidP="00F34C96">
      <w:pPr>
        <w:jc w:val="right"/>
        <w:rPr>
          <w:rFonts w:ascii="Times New Roman" w:hAnsi="Times New Roman" w:cs="Times New Roman"/>
          <w:i/>
          <w:iCs/>
          <w:sz w:val="24"/>
          <w:szCs w:val="24"/>
        </w:rPr>
      </w:pPr>
      <w:r w:rsidRPr="00193794">
        <w:rPr>
          <w:rFonts w:ascii="Times New Roman" w:hAnsi="Times New Roman" w:cs="Times New Roman"/>
          <w:i/>
          <w:iCs/>
          <w:sz w:val="24"/>
          <w:szCs w:val="24"/>
        </w:rPr>
        <w:t>PMLP statistikas dati uz 202</w:t>
      </w:r>
      <w:r>
        <w:rPr>
          <w:rFonts w:ascii="Times New Roman" w:hAnsi="Times New Roman" w:cs="Times New Roman"/>
          <w:i/>
          <w:iCs/>
          <w:sz w:val="24"/>
          <w:szCs w:val="24"/>
        </w:rPr>
        <w:t>4</w:t>
      </w:r>
      <w:r w:rsidRPr="00193794">
        <w:rPr>
          <w:rFonts w:ascii="Times New Roman" w:hAnsi="Times New Roman" w:cs="Times New Roman"/>
          <w:i/>
          <w:iCs/>
          <w:sz w:val="24"/>
          <w:szCs w:val="24"/>
        </w:rPr>
        <w:t>.gada 1.j</w:t>
      </w:r>
      <w:r>
        <w:rPr>
          <w:rFonts w:ascii="Times New Roman" w:hAnsi="Times New Roman" w:cs="Times New Roman"/>
          <w:i/>
          <w:iCs/>
          <w:sz w:val="24"/>
          <w:szCs w:val="24"/>
        </w:rPr>
        <w:t>anvāri</w:t>
      </w:r>
    </w:p>
    <w:p w14:paraId="07EEE21F" w14:textId="7FBF61CE" w:rsidR="00DD113B" w:rsidRPr="003061CD" w:rsidRDefault="00DD113B" w:rsidP="00EE7839">
      <w:pPr>
        <w:rPr>
          <w:rFonts w:ascii="Times New Roman" w:hAnsi="Times New Roman" w:cs="Times New Roman"/>
          <w:sz w:val="24"/>
          <w:szCs w:val="24"/>
        </w:rPr>
      </w:pPr>
    </w:p>
    <w:p w14:paraId="7265847E" w14:textId="77777777" w:rsidR="00DD113B" w:rsidRPr="003061CD" w:rsidRDefault="00DD113B" w:rsidP="00DD113B">
      <w:pPr>
        <w:jc w:val="both"/>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2CFCD7F6" wp14:editId="0709F32A">
            <wp:extent cx="5968365" cy="8734425"/>
            <wp:effectExtent l="0" t="0" r="1333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98CFAF" w14:textId="77777777" w:rsidR="00DD113B" w:rsidRPr="003061CD" w:rsidRDefault="00DD113B" w:rsidP="00DD113B">
      <w:pPr>
        <w:jc w:val="center"/>
        <w:rPr>
          <w:rFonts w:ascii="Times New Roman" w:hAnsi="Times New Roman" w:cs="Times New Roman"/>
          <w:color w:val="FF0000"/>
          <w:sz w:val="24"/>
          <w:szCs w:val="24"/>
        </w:rPr>
      </w:pPr>
    </w:p>
    <w:p w14:paraId="3D96CD63" w14:textId="77777777" w:rsidR="00DA5099" w:rsidRPr="003061CD" w:rsidRDefault="00DA5099" w:rsidP="00DA5099">
      <w:pPr>
        <w:ind w:firstLine="720"/>
        <w:rPr>
          <w:rFonts w:ascii="Times New Roman" w:hAnsi="Times New Roman" w:cs="Times New Roman"/>
          <w:sz w:val="24"/>
          <w:szCs w:val="24"/>
        </w:rPr>
      </w:pPr>
      <w:r>
        <w:rPr>
          <w:rFonts w:ascii="Times New Roman" w:hAnsi="Times New Roman" w:cs="Times New Roman"/>
          <w:sz w:val="24"/>
          <w:szCs w:val="24"/>
        </w:rPr>
        <w:lastRenderedPageBreak/>
        <w:t>Limbažu n</w:t>
      </w:r>
      <w:r w:rsidRPr="003061CD">
        <w:rPr>
          <w:rFonts w:ascii="Times New Roman" w:hAnsi="Times New Roman" w:cs="Times New Roman"/>
          <w:sz w:val="24"/>
          <w:szCs w:val="24"/>
        </w:rPr>
        <w:t>ovadā vērojams bērnu</w:t>
      </w:r>
      <w:r>
        <w:rPr>
          <w:rFonts w:ascii="Times New Roman" w:hAnsi="Times New Roman" w:cs="Times New Roman"/>
          <w:sz w:val="24"/>
          <w:szCs w:val="24"/>
        </w:rPr>
        <w:t xml:space="preserve"> pārsvars uz pusi</w:t>
      </w:r>
      <w:r w:rsidRPr="003061CD">
        <w:rPr>
          <w:rFonts w:ascii="Times New Roman" w:hAnsi="Times New Roman" w:cs="Times New Roman"/>
          <w:sz w:val="24"/>
          <w:szCs w:val="24"/>
        </w:rPr>
        <w:t xml:space="preserve">, kuri ir vecumā no 7 līdz 17 gadiem, </w:t>
      </w:r>
      <w:r>
        <w:rPr>
          <w:rFonts w:ascii="Times New Roman" w:hAnsi="Times New Roman" w:cs="Times New Roman"/>
          <w:sz w:val="24"/>
          <w:szCs w:val="24"/>
        </w:rPr>
        <w:t>salīdzinot ar bērniem vecumā līdz 6 gadiem.</w:t>
      </w:r>
    </w:p>
    <w:p w14:paraId="4F3C4138" w14:textId="77777777" w:rsidR="00DD113B" w:rsidRPr="003061CD" w:rsidRDefault="00DD113B" w:rsidP="00DD113B">
      <w:pPr>
        <w:tabs>
          <w:tab w:val="left" w:pos="6325"/>
        </w:tabs>
        <w:jc w:val="center"/>
        <w:rPr>
          <w:rFonts w:ascii="Times New Roman" w:hAnsi="Times New Roman" w:cs="Times New Roman"/>
          <w:color w:val="FF0000"/>
          <w:sz w:val="24"/>
          <w:szCs w:val="24"/>
        </w:rPr>
      </w:pPr>
      <w:r w:rsidRPr="003061CD">
        <w:rPr>
          <w:rFonts w:ascii="Times New Roman" w:hAnsi="Times New Roman" w:cs="Times New Roman"/>
          <w:noProof/>
          <w:color w:val="FF0000"/>
          <w:sz w:val="24"/>
          <w:szCs w:val="24"/>
          <w:lang w:eastAsia="lv-LV"/>
        </w:rPr>
        <w:drawing>
          <wp:inline distT="0" distB="0" distL="0" distR="0" wp14:anchorId="440C873C" wp14:editId="1B9C63BB">
            <wp:extent cx="4609707" cy="2875175"/>
            <wp:effectExtent l="0" t="0" r="635"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59ED27D" w14:textId="26D3470A" w:rsidR="00DD113B" w:rsidRPr="00DA5099" w:rsidRDefault="000B71BB" w:rsidP="00DA5099">
      <w:pPr>
        <w:jc w:val="right"/>
        <w:rPr>
          <w:rFonts w:ascii="Times New Roman" w:hAnsi="Times New Roman" w:cs="Times New Roman"/>
          <w:i/>
          <w:iCs/>
          <w:sz w:val="24"/>
          <w:szCs w:val="24"/>
        </w:rPr>
      </w:pPr>
      <w:r w:rsidRPr="00FD178A">
        <w:rPr>
          <w:rFonts w:ascii="Times New Roman" w:hAnsi="Times New Roman" w:cs="Times New Roman"/>
          <w:i/>
          <w:iCs/>
          <w:sz w:val="24"/>
          <w:szCs w:val="24"/>
        </w:rPr>
        <w:t>PMLP statistikas dati uz 202</w:t>
      </w:r>
      <w:r>
        <w:rPr>
          <w:rFonts w:ascii="Times New Roman" w:hAnsi="Times New Roman" w:cs="Times New Roman"/>
          <w:i/>
          <w:iCs/>
          <w:sz w:val="24"/>
          <w:szCs w:val="24"/>
        </w:rPr>
        <w:t>4</w:t>
      </w:r>
      <w:r w:rsidRPr="00FD178A">
        <w:rPr>
          <w:rFonts w:ascii="Times New Roman" w:hAnsi="Times New Roman" w:cs="Times New Roman"/>
          <w:i/>
          <w:iCs/>
          <w:sz w:val="24"/>
          <w:szCs w:val="24"/>
        </w:rPr>
        <w:t>.gada 1.j</w:t>
      </w:r>
      <w:r>
        <w:rPr>
          <w:rFonts w:ascii="Times New Roman" w:hAnsi="Times New Roman" w:cs="Times New Roman"/>
          <w:i/>
          <w:iCs/>
          <w:sz w:val="24"/>
          <w:szCs w:val="24"/>
        </w:rPr>
        <w:t>anvāri</w:t>
      </w:r>
      <w:r w:rsidR="00DD113B" w:rsidRPr="00DA5099">
        <w:rPr>
          <w:rFonts w:ascii="Times New Roman" w:hAnsi="Times New Roman" w:cs="Times New Roman"/>
          <w:i/>
          <w:iCs/>
          <w:sz w:val="24"/>
          <w:szCs w:val="24"/>
        </w:rPr>
        <w:t xml:space="preserve"> </w:t>
      </w:r>
    </w:p>
    <w:p w14:paraId="48FDFABF" w14:textId="77777777" w:rsidR="00DD113B" w:rsidRPr="003061CD" w:rsidRDefault="00DD113B" w:rsidP="00DD113B">
      <w:pPr>
        <w:tabs>
          <w:tab w:val="left" w:pos="6325"/>
        </w:tabs>
        <w:jc w:val="right"/>
        <w:rPr>
          <w:rFonts w:ascii="Times New Roman" w:hAnsi="Times New Roman" w:cs="Times New Roman"/>
          <w:color w:val="FF0000"/>
          <w:sz w:val="24"/>
          <w:szCs w:val="24"/>
        </w:rPr>
      </w:pPr>
    </w:p>
    <w:p w14:paraId="52895C75" w14:textId="44CEBC04" w:rsidR="00DD113B" w:rsidRPr="003061CD" w:rsidRDefault="00DD113B" w:rsidP="00DD113B">
      <w:pPr>
        <w:tabs>
          <w:tab w:val="left" w:pos="6325"/>
        </w:tabs>
        <w:jc w:val="center"/>
        <w:rPr>
          <w:rFonts w:ascii="Times New Roman" w:hAnsi="Times New Roman" w:cs="Times New Roman"/>
          <w:color w:val="FF0000"/>
          <w:sz w:val="24"/>
          <w:szCs w:val="24"/>
        </w:rPr>
      </w:pPr>
    </w:p>
    <w:p w14:paraId="7AACE3FE" w14:textId="77777777" w:rsidR="00DD113B" w:rsidRPr="003061CD" w:rsidRDefault="00DD113B" w:rsidP="00DD113B">
      <w:pPr>
        <w:jc w:val="right"/>
        <w:rPr>
          <w:rFonts w:ascii="Times New Roman" w:hAnsi="Times New Roman" w:cs="Times New Roman"/>
          <w:i/>
          <w:sz w:val="24"/>
          <w:szCs w:val="24"/>
        </w:rPr>
      </w:pPr>
      <w:r w:rsidRPr="003061CD">
        <w:rPr>
          <w:rFonts w:ascii="Times New Roman" w:hAnsi="Times New Roman" w:cs="Times New Roman"/>
          <w:noProof/>
          <w:color w:val="FF0000"/>
          <w:sz w:val="24"/>
          <w:szCs w:val="24"/>
          <w:lang w:eastAsia="lv-LV"/>
        </w:rPr>
        <w:lastRenderedPageBreak/>
        <w:drawing>
          <wp:inline distT="0" distB="0" distL="0" distR="0" wp14:anchorId="1806474D" wp14:editId="572D0B79">
            <wp:extent cx="6042025" cy="9068252"/>
            <wp:effectExtent l="0" t="0" r="1587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3061CD">
        <w:rPr>
          <w:rFonts w:ascii="Times New Roman" w:hAnsi="Times New Roman" w:cs="Times New Roman"/>
          <w:i/>
          <w:sz w:val="24"/>
          <w:szCs w:val="24"/>
        </w:rPr>
        <w:t xml:space="preserve"> </w:t>
      </w:r>
    </w:p>
    <w:p w14:paraId="67B4B412" w14:textId="1870BC54" w:rsidR="001C0EA9" w:rsidRPr="00E17214" w:rsidRDefault="001C0EA9" w:rsidP="001C0EA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 xml:space="preserve">Uzņēmējdarbība un tūrisms </w:t>
      </w:r>
    </w:p>
    <w:p w14:paraId="4A0BD15D" w14:textId="77777777" w:rsidR="00B509C2" w:rsidRPr="00FC7D0B" w:rsidRDefault="00B509C2" w:rsidP="00B509C2">
      <w:pPr>
        <w:autoSpaceDE w:val="0"/>
        <w:spacing w:after="0" w:line="240" w:lineRule="auto"/>
        <w:ind w:firstLine="720"/>
        <w:jc w:val="both"/>
        <w:rPr>
          <w:rFonts w:ascii="Times New Roman" w:hAnsi="Times New Roman" w:cs="Times New Roman"/>
          <w:bCs/>
          <w:sz w:val="24"/>
          <w:szCs w:val="24"/>
        </w:rPr>
      </w:pPr>
    </w:p>
    <w:p w14:paraId="51D241A9" w14:textId="0A2DC943" w:rsidR="00FC7D0B" w:rsidRPr="00FC7D0B" w:rsidRDefault="004D0FD2"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bCs/>
          <w:sz w:val="24"/>
          <w:szCs w:val="24"/>
        </w:rPr>
        <w:t xml:space="preserve">2024. gadā Limbažu novada pašvaldības aģentūrā </w:t>
      </w:r>
      <w:r w:rsidR="00796C0D" w:rsidRPr="00FC7D0B">
        <w:rPr>
          <w:rFonts w:ascii="Times New Roman" w:hAnsi="Times New Roman" w:cs="Times New Roman"/>
          <w:bCs/>
          <w:sz w:val="24"/>
          <w:szCs w:val="24"/>
        </w:rPr>
        <w:t xml:space="preserve">(P/A) </w:t>
      </w:r>
      <w:r w:rsidRPr="00FC7D0B">
        <w:rPr>
          <w:rFonts w:ascii="Times New Roman" w:hAnsi="Times New Roman" w:cs="Times New Roman"/>
          <w:bCs/>
          <w:sz w:val="24"/>
          <w:szCs w:val="24"/>
        </w:rPr>
        <w:t xml:space="preserve">“LAUTA” budžeta finansējuma ietvaros </w:t>
      </w:r>
      <w:r w:rsidR="00707087" w:rsidRPr="00FC7D0B">
        <w:rPr>
          <w:rFonts w:ascii="Times New Roman" w:hAnsi="Times New Roman" w:cs="Times New Roman"/>
          <w:bCs/>
          <w:sz w:val="24"/>
          <w:szCs w:val="24"/>
        </w:rPr>
        <w:t xml:space="preserve">tiks īstenota </w:t>
      </w:r>
      <w:r w:rsidRPr="00FC7D0B">
        <w:rPr>
          <w:rFonts w:ascii="Times New Roman" w:hAnsi="Times New Roman" w:cs="Times New Roman"/>
          <w:bCs/>
          <w:sz w:val="24"/>
          <w:szCs w:val="24"/>
        </w:rPr>
        <w:t>aģentūras nolikumā noteikto uzdevumu īstenošana</w:t>
      </w:r>
      <w:r w:rsidR="00796C0D" w:rsidRPr="00FC7D0B">
        <w:rPr>
          <w:rFonts w:ascii="Times New Roman" w:hAnsi="Times New Roman" w:cs="Times New Roman"/>
          <w:bCs/>
          <w:sz w:val="24"/>
          <w:szCs w:val="24"/>
        </w:rPr>
        <w:t>. P/A “LAUTA” apvieno tūrisma informācijas centrus Salacgrīvā, Limbažos, Staicelē, tūrisma informācijas punktu Ainažos, uzņēmējdarbības atbalsta centru “Sala” Ungurpilī, uzņēmējdarbības un sociālās uzņēmējdarbības attīstības centru Limbažos un uzņēmējdarbības atbalsta centru “Bāka” Salacgrīvā, Limbažu novada publisko ūdeņu apsaimniekošanas nodaļ</w:t>
      </w:r>
      <w:r w:rsidR="00FA2A7F" w:rsidRPr="00FC7D0B">
        <w:rPr>
          <w:rFonts w:ascii="Times New Roman" w:hAnsi="Times New Roman" w:cs="Times New Roman"/>
          <w:bCs/>
          <w:sz w:val="24"/>
          <w:szCs w:val="24"/>
        </w:rPr>
        <w:t>u</w:t>
      </w:r>
      <w:r w:rsidR="00796C0D" w:rsidRPr="00FC7D0B">
        <w:rPr>
          <w:rFonts w:ascii="Times New Roman" w:hAnsi="Times New Roman" w:cs="Times New Roman"/>
          <w:bCs/>
          <w:sz w:val="24"/>
          <w:szCs w:val="24"/>
        </w:rPr>
        <w:t xml:space="preserve"> “Alda”</w:t>
      </w:r>
      <w:r w:rsidR="00FA2A7F" w:rsidRPr="00FC7D0B">
        <w:rPr>
          <w:rFonts w:ascii="Times New Roman" w:hAnsi="Times New Roman" w:cs="Times New Roman"/>
          <w:bCs/>
          <w:sz w:val="24"/>
          <w:szCs w:val="24"/>
        </w:rPr>
        <w:t xml:space="preserve">. </w:t>
      </w:r>
      <w:r w:rsidR="00796C0D" w:rsidRPr="00FC7D0B">
        <w:rPr>
          <w:rFonts w:ascii="Times New Roman" w:hAnsi="Times New Roman" w:cs="Times New Roman"/>
          <w:bCs/>
          <w:sz w:val="24"/>
          <w:szCs w:val="24"/>
        </w:rPr>
        <w:t>Gada pirmajā ceturksnī plānotas strukturālas izmaiņas, uzņēmējdarbības jomu un ar to saistīto grantu konkursu ieviešanu, investīciju piesaist</w:t>
      </w:r>
      <w:r w:rsidR="00CD4965" w:rsidRPr="00FC7D0B">
        <w:rPr>
          <w:rFonts w:ascii="Times New Roman" w:hAnsi="Times New Roman" w:cs="Times New Roman"/>
          <w:bCs/>
          <w:sz w:val="24"/>
          <w:szCs w:val="24"/>
        </w:rPr>
        <w:t>es uzdevumus nodot</w:t>
      </w:r>
      <w:r w:rsidR="00FA2A7F" w:rsidRPr="00FC7D0B">
        <w:rPr>
          <w:rFonts w:ascii="Times New Roman" w:hAnsi="Times New Roman" w:cs="Times New Roman"/>
          <w:bCs/>
          <w:sz w:val="24"/>
          <w:szCs w:val="24"/>
        </w:rPr>
        <w:t xml:space="preserve"> Limbažu novada pašvaldības Attīstības un projektu nodaļai.</w:t>
      </w:r>
    </w:p>
    <w:p w14:paraId="759CDA5E" w14:textId="7491DC7A" w:rsidR="00484FDE" w:rsidRPr="009427A5" w:rsidRDefault="00B34B2D" w:rsidP="009427A5">
      <w:pPr>
        <w:autoSpaceDE w:val="0"/>
        <w:spacing w:after="0" w:line="240" w:lineRule="auto"/>
        <w:ind w:firstLine="720"/>
        <w:jc w:val="both"/>
        <w:rPr>
          <w:rFonts w:ascii="Times New Roman" w:hAnsi="Times New Roman" w:cs="Times New Roman"/>
          <w:bCs/>
          <w:sz w:val="24"/>
          <w:szCs w:val="24"/>
          <w:u w:val="single"/>
        </w:rPr>
      </w:pPr>
      <w:r w:rsidRPr="009427A5">
        <w:rPr>
          <w:rFonts w:ascii="Times New Roman" w:hAnsi="Times New Roman" w:cs="Times New Roman"/>
          <w:bCs/>
          <w:sz w:val="24"/>
          <w:szCs w:val="24"/>
          <w:u w:val="single"/>
        </w:rPr>
        <w:t xml:space="preserve">Limbažu novada pašvaldība uzņēmējdarbības uzsākšanai realizē vairākus grantu konkursus: </w:t>
      </w:r>
    </w:p>
    <w:p w14:paraId="084ABB6D" w14:textId="6C632776" w:rsidR="00484FDE" w:rsidRPr="00D10183" w:rsidRDefault="004D0FD2" w:rsidP="00D10183">
      <w:pPr>
        <w:pStyle w:val="Sarakstarindkopa"/>
        <w:numPr>
          <w:ilvl w:val="0"/>
          <w:numId w:val="19"/>
        </w:numPr>
        <w:autoSpaceDE w:val="0"/>
        <w:spacing w:after="0" w:line="240" w:lineRule="auto"/>
        <w:jc w:val="both"/>
        <w:rPr>
          <w:rFonts w:ascii="Times New Roman" w:hAnsi="Times New Roman" w:cs="Times New Roman"/>
          <w:bCs/>
          <w:sz w:val="24"/>
          <w:szCs w:val="24"/>
        </w:rPr>
      </w:pPr>
      <w:r w:rsidRPr="00D10183">
        <w:rPr>
          <w:rFonts w:ascii="Times New Roman" w:hAnsi="Times New Roman" w:cs="Times New Roman"/>
          <w:bCs/>
          <w:sz w:val="24"/>
          <w:szCs w:val="24"/>
        </w:rPr>
        <w:t xml:space="preserve">Atbalstot uzņēmējdarbības iniciatīvu veidošanos  un jaunu uzņēmumu rašanos un jauniešu iesaisti uzņēmējdarbībā, turpināsies konkurss </w:t>
      </w:r>
      <w:r w:rsidRPr="00D10183">
        <w:rPr>
          <w:rFonts w:ascii="Times New Roman" w:hAnsi="Times New Roman" w:cs="Times New Roman"/>
          <w:b/>
          <w:sz w:val="24"/>
          <w:szCs w:val="24"/>
        </w:rPr>
        <w:t>“</w:t>
      </w:r>
      <w:r w:rsidRPr="00D10183">
        <w:rPr>
          <w:rFonts w:ascii="Times New Roman" w:hAnsi="Times New Roman" w:cs="Times New Roman"/>
          <w:bCs/>
          <w:sz w:val="24"/>
          <w:szCs w:val="24"/>
        </w:rPr>
        <w:t xml:space="preserve">Atbalsts komercdarbības uzsākšanai Limbažu novadā”, paredzot grantu finansējumu līdz </w:t>
      </w:r>
      <w:r w:rsidR="00CD4965" w:rsidRPr="00D10183">
        <w:rPr>
          <w:rFonts w:ascii="Times New Roman" w:hAnsi="Times New Roman" w:cs="Times New Roman"/>
          <w:bCs/>
          <w:sz w:val="24"/>
          <w:szCs w:val="24"/>
        </w:rPr>
        <w:t>5</w:t>
      </w:r>
      <w:r w:rsidRPr="00D10183">
        <w:rPr>
          <w:rFonts w:ascii="Times New Roman" w:hAnsi="Times New Roman" w:cs="Times New Roman"/>
          <w:bCs/>
          <w:sz w:val="24"/>
          <w:szCs w:val="24"/>
        </w:rPr>
        <w:t>000 EUR apmērā dažādu jaunu uzņēmējdarbības iniciatīvu attīstībai.</w:t>
      </w:r>
    </w:p>
    <w:p w14:paraId="0E1FE5E3" w14:textId="59FEDA51" w:rsidR="00484FDE" w:rsidRPr="00D10183" w:rsidRDefault="004D0FD2" w:rsidP="00D10183">
      <w:pPr>
        <w:pStyle w:val="Sarakstarindkopa"/>
        <w:numPr>
          <w:ilvl w:val="0"/>
          <w:numId w:val="19"/>
        </w:numPr>
        <w:autoSpaceDE w:val="0"/>
        <w:spacing w:after="0" w:line="240" w:lineRule="auto"/>
        <w:jc w:val="both"/>
        <w:rPr>
          <w:rFonts w:ascii="Times New Roman" w:hAnsi="Times New Roman" w:cs="Times New Roman"/>
          <w:bCs/>
          <w:sz w:val="24"/>
          <w:szCs w:val="24"/>
        </w:rPr>
      </w:pPr>
      <w:r w:rsidRPr="00D10183">
        <w:rPr>
          <w:rFonts w:ascii="Times New Roman" w:hAnsi="Times New Roman" w:cs="Times New Roman"/>
          <w:bCs/>
          <w:sz w:val="24"/>
          <w:szCs w:val="24"/>
        </w:rPr>
        <w:t xml:space="preserve">Turpinās grantu konkurss "Radīts Piejūrā", kas izveidots ar mērķi popularizēt Limbažu novadā radītās preces un pie vietējiem pakalpojumu sniedzējiem pieejamos pakalpojumus, lai paaugstinātu vietējās produkcijas konkurētspēju un padarītu pievilcīgāku novada uzņēmējdarbības vidi. "Radīts Piejūrā" atrodas veikala "TOP" telpās, Salacgrīvā. </w:t>
      </w:r>
    </w:p>
    <w:p w14:paraId="6979AF60" w14:textId="7FE628C8" w:rsidR="00FC7D0B" w:rsidRPr="00D10183" w:rsidRDefault="00363491" w:rsidP="00D10183">
      <w:pPr>
        <w:pStyle w:val="Sarakstarindkopa"/>
        <w:numPr>
          <w:ilvl w:val="0"/>
          <w:numId w:val="19"/>
        </w:numPr>
        <w:autoSpaceDE w:val="0"/>
        <w:spacing w:after="0" w:line="240" w:lineRule="auto"/>
        <w:jc w:val="both"/>
        <w:rPr>
          <w:rFonts w:ascii="Times New Roman" w:hAnsi="Times New Roman" w:cs="Times New Roman"/>
          <w:color w:val="212529"/>
          <w:sz w:val="24"/>
          <w:szCs w:val="24"/>
          <w:shd w:val="clear" w:color="auto" w:fill="FFFFFF"/>
        </w:rPr>
      </w:pPr>
      <w:r w:rsidRPr="00D10183">
        <w:rPr>
          <w:rStyle w:val="Izteiksmgs"/>
          <w:rFonts w:ascii="Times New Roman" w:hAnsi="Times New Roman" w:cs="Times New Roman"/>
          <w:b w:val="0"/>
          <w:bCs w:val="0"/>
          <w:color w:val="212529"/>
          <w:sz w:val="24"/>
          <w:szCs w:val="24"/>
          <w:shd w:val="clear" w:color="auto" w:fill="FFFFFF"/>
        </w:rPr>
        <w:t>Limbažu novada pašvaldība ar Vidzemes plānošanas reģiona un Vides aizsardzības un reģionālās attīstības ministrijas atbalstu rīko jaunu grantu konkursu „Remigrācijas atbalsta pasākums - uzņēmējdarbības atbalsts Limbažu novadā”.</w:t>
      </w:r>
      <w:r w:rsidR="007D46B7" w:rsidRPr="00D10183">
        <w:rPr>
          <w:rStyle w:val="Izteiksmgs"/>
          <w:rFonts w:ascii="Times New Roman" w:hAnsi="Times New Roman" w:cs="Times New Roman"/>
          <w:color w:val="212529"/>
          <w:sz w:val="24"/>
          <w:szCs w:val="24"/>
          <w:shd w:val="clear" w:color="auto" w:fill="FFFFFF"/>
        </w:rPr>
        <w:t xml:space="preserve"> </w:t>
      </w:r>
      <w:r w:rsidR="007D46B7" w:rsidRPr="00D10183">
        <w:rPr>
          <w:rFonts w:ascii="Times New Roman" w:hAnsi="Times New Roman" w:cs="Times New Roman"/>
          <w:color w:val="212529"/>
          <w:sz w:val="24"/>
          <w:szCs w:val="24"/>
          <w:shd w:val="clear" w:color="auto" w:fill="FFFFFF"/>
        </w:rPr>
        <w:t>Vienam konkursa uzvarētājam pašvaldības piešķirtā atbalsta summa nepārsniedz 12000,00 eiro, valsts piešķirtā atbalsta summa nepārsniedz 8000,00 eiro. Paša projekta pretendenta ieguldījuma apmērs ir ne mazāks par 50% no saņemtā valsts un pašvaldības finansējuma kopā.</w:t>
      </w:r>
    </w:p>
    <w:p w14:paraId="7CE102E0" w14:textId="0DB4BB14" w:rsidR="00363491" w:rsidRPr="00FC7D0B" w:rsidRDefault="00CE1FD8"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color w:val="212529"/>
          <w:sz w:val="24"/>
          <w:szCs w:val="24"/>
        </w:rPr>
        <w:t xml:space="preserve">Lai sniegtu iespējas attīstīt uzņēmējdarbības prasmes un radīt jaunas idejas biznesā, Vidzemes Augstskola sadarbībā ar Limbažu novada un Smiltenes novada pašvaldībām no 15. februāra līdz 9. maijam organizēs nodarbību ciklu “Biznesa laboratorija 2024”. </w:t>
      </w:r>
      <w:r w:rsidR="00363491" w:rsidRPr="00FC7D0B">
        <w:rPr>
          <w:rFonts w:ascii="Times New Roman" w:hAnsi="Times New Roman" w:cs="Times New Roman"/>
          <w:color w:val="212529"/>
          <w:sz w:val="24"/>
          <w:szCs w:val="24"/>
        </w:rPr>
        <w:t xml:space="preserve">Apmācību ciklā norisināsies sešas praktiskas un izglītojošas nodarbības par tādām tēmām kā “Uzņēmēja motivācija un domāšanas veidi”, “Inovāciju tipi”, “Biznesa modeļa izstrāde”, “Digitālais mārketings un zīmols”, “Finanšu pārvaldība” un “Prezentācijas prasmes”. </w:t>
      </w:r>
    </w:p>
    <w:p w14:paraId="7BC4D949" w14:textId="77777777" w:rsidR="00FC7D0B" w:rsidRDefault="00CA3D7B"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bCs/>
          <w:sz w:val="24"/>
          <w:szCs w:val="24"/>
        </w:rPr>
        <w:t>Plānots organizēt Limbažu novada uzņēmēju dienu un konkursu gada uzņēmēju apbalvošanai dažādās nominācijās, lai suminātu novada uzņēmējus par sasniegto, kā arī, lai iepazīstinātu novada iedzīvotājus ar novada uzņēmējiem</w:t>
      </w:r>
      <w:r w:rsidR="004D1EF9" w:rsidRPr="00FC7D0B">
        <w:rPr>
          <w:rFonts w:ascii="Times New Roman" w:hAnsi="Times New Roman" w:cs="Times New Roman"/>
          <w:bCs/>
          <w:sz w:val="24"/>
          <w:szCs w:val="24"/>
        </w:rPr>
        <w:t>.</w:t>
      </w:r>
    </w:p>
    <w:p w14:paraId="3FE6DFDB" w14:textId="77777777" w:rsidR="00FC7D0B" w:rsidRDefault="004D1EF9"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bCs/>
          <w:sz w:val="24"/>
          <w:szCs w:val="24"/>
        </w:rPr>
        <w:t xml:space="preserve">Paredzēta </w:t>
      </w:r>
      <w:hyperlink r:id="rId16" w:history="1">
        <w:r w:rsidRPr="00FC7D0B">
          <w:rPr>
            <w:rStyle w:val="Hipersaite"/>
            <w:rFonts w:ascii="Times New Roman" w:hAnsi="Times New Roman" w:cs="Times New Roman"/>
            <w:color w:val="auto"/>
            <w:sz w:val="24"/>
            <w:szCs w:val="24"/>
          </w:rPr>
          <w:t>Limbažu novada investīciju kartes</w:t>
        </w:r>
      </w:hyperlink>
      <w:r w:rsidRPr="00FC7D0B">
        <w:rPr>
          <w:rFonts w:ascii="Times New Roman" w:hAnsi="Times New Roman" w:cs="Times New Roman"/>
          <w:bCs/>
          <w:sz w:val="24"/>
          <w:szCs w:val="24"/>
        </w:rPr>
        <w:t xml:space="preserve"> attīstība un paplašināšana</w:t>
      </w:r>
      <w:r w:rsidR="00A12988" w:rsidRPr="00FC7D0B">
        <w:rPr>
          <w:rFonts w:ascii="Times New Roman" w:hAnsi="Times New Roman" w:cs="Times New Roman"/>
          <w:bCs/>
          <w:sz w:val="24"/>
          <w:szCs w:val="24"/>
        </w:rPr>
        <w:t xml:space="preserve">, ar mērķi </w:t>
      </w:r>
      <w:r w:rsidR="003170B3" w:rsidRPr="00FC7D0B">
        <w:rPr>
          <w:rFonts w:ascii="Times New Roman" w:hAnsi="Times New Roman" w:cs="Times New Roman"/>
          <w:sz w:val="24"/>
          <w:szCs w:val="24"/>
        </w:rPr>
        <w:t>veicināt vietējo un ārvalstu investoru uzņēmumu piesaisti, atbilstoši Limbažu novada unikālajām konkurētspējas priekšrocībām</w:t>
      </w:r>
      <w:r w:rsidR="00940045" w:rsidRPr="00FC7D0B">
        <w:rPr>
          <w:rFonts w:ascii="Times New Roman" w:hAnsi="Times New Roman" w:cs="Times New Roman"/>
          <w:sz w:val="24"/>
          <w:szCs w:val="24"/>
        </w:rPr>
        <w:t xml:space="preserve">. 2023. gadā izstrādātajā </w:t>
      </w:r>
      <w:r w:rsidR="009B3D61" w:rsidRPr="00FC7D0B">
        <w:rPr>
          <w:rFonts w:ascii="Times New Roman" w:hAnsi="Times New Roman" w:cs="Times New Roman"/>
          <w:sz w:val="24"/>
          <w:szCs w:val="24"/>
        </w:rPr>
        <w:t xml:space="preserve">Vidzemes plānošanas </w:t>
      </w:r>
      <w:r w:rsidR="00940045" w:rsidRPr="00FC7D0B">
        <w:rPr>
          <w:rFonts w:ascii="Times New Roman" w:hAnsi="Times New Roman" w:cs="Times New Roman"/>
          <w:sz w:val="24"/>
          <w:szCs w:val="24"/>
        </w:rPr>
        <w:t>dokumentā “Vietējo un ārvalstu investīciju piesaistes stratēģija Vidzemes plānošanas reģiona prioritārajām viedās specializācijas jomām 2022.-2027. gadam”</w:t>
      </w:r>
      <w:r w:rsidR="009B3D61" w:rsidRPr="00FC7D0B">
        <w:rPr>
          <w:rFonts w:ascii="Times New Roman" w:hAnsi="Times New Roman" w:cs="Times New Roman"/>
          <w:sz w:val="24"/>
          <w:szCs w:val="24"/>
        </w:rPr>
        <w:t>, Limbažu novadā identificētas</w:t>
      </w:r>
      <w:r w:rsidR="00940045" w:rsidRPr="00FC7D0B">
        <w:rPr>
          <w:rFonts w:ascii="Times New Roman" w:hAnsi="Times New Roman" w:cs="Times New Roman"/>
          <w:sz w:val="24"/>
          <w:szCs w:val="24"/>
        </w:rPr>
        <w:t xml:space="preserve">– 15 </w:t>
      </w:r>
      <w:r w:rsidR="009B3D61" w:rsidRPr="00FC7D0B">
        <w:rPr>
          <w:rFonts w:ascii="Times New Roman" w:hAnsi="Times New Roman" w:cs="Times New Roman"/>
          <w:sz w:val="24"/>
          <w:szCs w:val="24"/>
        </w:rPr>
        <w:t xml:space="preserve">investīciju piesaistes </w:t>
      </w:r>
      <w:r w:rsidR="00940045" w:rsidRPr="00FC7D0B">
        <w:rPr>
          <w:rFonts w:ascii="Times New Roman" w:hAnsi="Times New Roman" w:cs="Times New Roman"/>
          <w:sz w:val="24"/>
          <w:szCs w:val="24"/>
        </w:rPr>
        <w:t>teritorijas</w:t>
      </w:r>
      <w:r w:rsidR="002F2647" w:rsidRPr="00FC7D0B">
        <w:rPr>
          <w:rFonts w:ascii="Times New Roman" w:hAnsi="Times New Roman" w:cs="Times New Roman"/>
          <w:sz w:val="24"/>
          <w:szCs w:val="24"/>
        </w:rPr>
        <w:t xml:space="preserve">, kas ir lielākais piedāvātais skaits 11 Vidzemes pašvaldību vidū. </w:t>
      </w:r>
    </w:p>
    <w:p w14:paraId="7CCEEBDD" w14:textId="77777777" w:rsidR="00FC7D0B" w:rsidRDefault="003C09D0"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bCs/>
          <w:sz w:val="24"/>
          <w:szCs w:val="24"/>
        </w:rPr>
        <w:t>2024. gadā uzsākta vietējās produkcijas preču zīmola “Radīts Limbažu novadā” un tūrisma zīmola “Visitlimbaži” ieviešana</w:t>
      </w:r>
      <w:r w:rsidR="007D2CBB" w:rsidRPr="00FC7D0B">
        <w:rPr>
          <w:rFonts w:ascii="Times New Roman" w:hAnsi="Times New Roman" w:cs="Times New Roman"/>
          <w:bCs/>
          <w:sz w:val="24"/>
          <w:szCs w:val="24"/>
        </w:rPr>
        <w:t>, kas ir saskaņā ar Limbažu novada vienoto identitāti</w:t>
      </w:r>
      <w:r w:rsidRPr="00FC7D0B">
        <w:rPr>
          <w:rFonts w:ascii="Times New Roman" w:hAnsi="Times New Roman" w:cs="Times New Roman"/>
          <w:bCs/>
          <w:sz w:val="24"/>
          <w:szCs w:val="24"/>
        </w:rPr>
        <w:t>. Zīmol</w:t>
      </w:r>
      <w:r w:rsidR="00430F1B" w:rsidRPr="00FC7D0B">
        <w:rPr>
          <w:rFonts w:ascii="Times New Roman" w:hAnsi="Times New Roman" w:cs="Times New Roman"/>
          <w:bCs/>
          <w:sz w:val="24"/>
          <w:szCs w:val="24"/>
        </w:rPr>
        <w:t>i</w:t>
      </w:r>
      <w:r w:rsidRPr="00FC7D0B">
        <w:rPr>
          <w:rFonts w:ascii="Times New Roman" w:hAnsi="Times New Roman" w:cs="Times New Roman"/>
          <w:bCs/>
          <w:sz w:val="24"/>
          <w:szCs w:val="24"/>
        </w:rPr>
        <w:t xml:space="preserve"> izstrādāt</w:t>
      </w:r>
      <w:r w:rsidR="00430F1B" w:rsidRPr="00FC7D0B">
        <w:rPr>
          <w:rFonts w:ascii="Times New Roman" w:hAnsi="Times New Roman" w:cs="Times New Roman"/>
          <w:bCs/>
          <w:sz w:val="24"/>
          <w:szCs w:val="24"/>
        </w:rPr>
        <w:t>i</w:t>
      </w:r>
      <w:r w:rsidRPr="00FC7D0B">
        <w:rPr>
          <w:rFonts w:ascii="Times New Roman" w:hAnsi="Times New Roman" w:cs="Times New Roman"/>
          <w:bCs/>
          <w:sz w:val="24"/>
          <w:szCs w:val="24"/>
        </w:rPr>
        <w:t xml:space="preserve"> un tiks ieviest</w:t>
      </w:r>
      <w:r w:rsidR="00430F1B" w:rsidRPr="00FC7D0B">
        <w:rPr>
          <w:rFonts w:ascii="Times New Roman" w:hAnsi="Times New Roman" w:cs="Times New Roman"/>
          <w:bCs/>
          <w:sz w:val="24"/>
          <w:szCs w:val="24"/>
        </w:rPr>
        <w:t>i</w:t>
      </w:r>
      <w:r w:rsidRPr="00FC7D0B">
        <w:rPr>
          <w:rFonts w:ascii="Times New Roman" w:hAnsi="Times New Roman" w:cs="Times New Roman"/>
          <w:bCs/>
          <w:sz w:val="24"/>
          <w:szCs w:val="24"/>
        </w:rPr>
        <w:t xml:space="preserve"> ciešā sadarbībā ar </w:t>
      </w:r>
      <w:r w:rsidR="004D0FD2" w:rsidRPr="00FC7D0B">
        <w:rPr>
          <w:rFonts w:ascii="Times New Roman" w:hAnsi="Times New Roman" w:cs="Times New Roman"/>
          <w:bCs/>
          <w:sz w:val="24"/>
          <w:szCs w:val="24"/>
        </w:rPr>
        <w:t>Sabiedrisko attiecību nodaļu</w:t>
      </w:r>
      <w:r w:rsidRPr="00FC7D0B">
        <w:rPr>
          <w:rFonts w:ascii="Times New Roman" w:hAnsi="Times New Roman" w:cs="Times New Roman"/>
          <w:bCs/>
          <w:sz w:val="24"/>
          <w:szCs w:val="24"/>
        </w:rPr>
        <w:t>.</w:t>
      </w:r>
    </w:p>
    <w:p w14:paraId="18CB95BE" w14:textId="421A0F6F" w:rsidR="0079687E" w:rsidRPr="00FC7D0B" w:rsidRDefault="00CA3D7B" w:rsidP="00FC7D0B">
      <w:pPr>
        <w:autoSpaceDE w:val="0"/>
        <w:spacing w:after="0" w:line="240" w:lineRule="auto"/>
        <w:ind w:firstLine="720"/>
        <w:jc w:val="both"/>
        <w:rPr>
          <w:rFonts w:ascii="Times New Roman" w:hAnsi="Times New Roman" w:cs="Times New Roman"/>
          <w:bCs/>
          <w:sz w:val="24"/>
          <w:szCs w:val="24"/>
        </w:rPr>
      </w:pPr>
      <w:r w:rsidRPr="00FC7D0B">
        <w:rPr>
          <w:rFonts w:ascii="Times New Roman" w:hAnsi="Times New Roman" w:cs="Times New Roman"/>
          <w:bCs/>
          <w:sz w:val="24"/>
          <w:szCs w:val="24"/>
        </w:rPr>
        <w:t xml:space="preserve">2024. gadā </w:t>
      </w:r>
      <w:r w:rsidR="004D0FD2" w:rsidRPr="00FC7D0B">
        <w:rPr>
          <w:rFonts w:ascii="Times New Roman" w:hAnsi="Times New Roman" w:cs="Times New Roman"/>
          <w:bCs/>
          <w:sz w:val="24"/>
          <w:szCs w:val="24"/>
        </w:rPr>
        <w:t xml:space="preserve">noslēgsies “Limbažu novada tūrisma </w:t>
      </w:r>
      <w:r w:rsidR="004D0FD2" w:rsidRPr="00FC7D0B">
        <w:rPr>
          <w:rFonts w:ascii="Times New Roman" w:hAnsi="Times New Roman" w:cs="Times New Roman"/>
          <w:bCs/>
          <w:sz w:val="24"/>
          <w:szCs w:val="24"/>
          <w:shd w:val="clear" w:color="auto" w:fill="FFFFFF"/>
        </w:rPr>
        <w:t>attīstības stratēģijas 202</w:t>
      </w:r>
      <w:r w:rsidR="002209B3" w:rsidRPr="00FC7D0B">
        <w:rPr>
          <w:rFonts w:ascii="Times New Roman" w:hAnsi="Times New Roman" w:cs="Times New Roman"/>
          <w:bCs/>
          <w:sz w:val="24"/>
          <w:szCs w:val="24"/>
          <w:shd w:val="clear" w:color="auto" w:fill="FFFFFF"/>
        </w:rPr>
        <w:t>4</w:t>
      </w:r>
      <w:r w:rsidR="004D0FD2" w:rsidRPr="00FC7D0B">
        <w:rPr>
          <w:rFonts w:ascii="Times New Roman" w:hAnsi="Times New Roman" w:cs="Times New Roman"/>
          <w:bCs/>
          <w:sz w:val="24"/>
          <w:szCs w:val="24"/>
          <w:shd w:val="clear" w:color="auto" w:fill="FFFFFF"/>
        </w:rPr>
        <w:t>.-2030.gadam”</w:t>
      </w:r>
      <w:r w:rsidR="004D0FD2" w:rsidRPr="00FC7D0B">
        <w:rPr>
          <w:rFonts w:ascii="Times New Roman" w:hAnsi="Times New Roman" w:cs="Times New Roman"/>
          <w:sz w:val="24"/>
          <w:szCs w:val="24"/>
          <w:shd w:val="clear" w:color="auto" w:fill="FFFFFF"/>
        </w:rPr>
        <w:t xml:space="preserve"> izstrāde. Stratēģijas mērķis ir veicināt teritoriāli sabalansētu un ilgtspējīgu tūrisma nozares attīstību un mijiedarbību ar citām nozarēm, attīstīt konkurētspējīgu tūrisma piedāvājumu un nodrošināt efektīvu līdzekļu izlietojumu, ņemot vērā jaunākās tūrisma nozares tendences, pētījumus un ieinteresēto pušu diskusiju rezultātus.</w:t>
      </w:r>
      <w:r w:rsidR="004D0FD2" w:rsidRPr="00FC7D0B">
        <w:rPr>
          <w:rFonts w:ascii="Times New Roman" w:hAnsi="Times New Roman" w:cs="Times New Roman"/>
          <w:bCs/>
          <w:sz w:val="24"/>
          <w:szCs w:val="24"/>
        </w:rPr>
        <w:t xml:space="preserve"> </w:t>
      </w:r>
    </w:p>
    <w:p w14:paraId="241086EF" w14:textId="3270F400" w:rsidR="004D0FD2" w:rsidRPr="00FC7D0B" w:rsidRDefault="00FC7D0B" w:rsidP="004D0FD2">
      <w:pPr>
        <w:autoSpaceDE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2024.gadā t</w:t>
      </w:r>
      <w:r w:rsidR="004D0FD2" w:rsidRPr="00FC7D0B">
        <w:rPr>
          <w:rFonts w:ascii="Times New Roman" w:hAnsi="Times New Roman" w:cs="Times New Roman"/>
          <w:bCs/>
          <w:sz w:val="24"/>
          <w:szCs w:val="24"/>
        </w:rPr>
        <w:t>urpinās</w:t>
      </w:r>
      <w:r>
        <w:rPr>
          <w:rFonts w:ascii="Times New Roman" w:hAnsi="Times New Roman" w:cs="Times New Roman"/>
          <w:bCs/>
          <w:sz w:val="24"/>
          <w:szCs w:val="24"/>
        </w:rPr>
        <w:t>ies</w:t>
      </w:r>
      <w:r w:rsidR="004D0FD2" w:rsidRPr="00FC7D0B">
        <w:rPr>
          <w:rFonts w:ascii="Times New Roman" w:hAnsi="Times New Roman" w:cs="Times New Roman"/>
          <w:bCs/>
          <w:sz w:val="24"/>
          <w:szCs w:val="24"/>
        </w:rPr>
        <w:t xml:space="preserve"> Limbažu novada tūrisma un uzņēmējdarbības veicināšan</w:t>
      </w:r>
      <w:r w:rsidR="00586EBA" w:rsidRPr="00FC7D0B">
        <w:rPr>
          <w:rFonts w:ascii="Times New Roman" w:hAnsi="Times New Roman" w:cs="Times New Roman"/>
          <w:bCs/>
          <w:sz w:val="24"/>
          <w:szCs w:val="24"/>
        </w:rPr>
        <w:t>a</w:t>
      </w:r>
      <w:r w:rsidR="004D0FD2" w:rsidRPr="00FC7D0B">
        <w:rPr>
          <w:rFonts w:ascii="Times New Roman" w:hAnsi="Times New Roman" w:cs="Times New Roman"/>
          <w:bCs/>
          <w:sz w:val="24"/>
          <w:szCs w:val="24"/>
        </w:rPr>
        <w:t xml:space="preserve"> iesaistoties projektos, lai pilnveidotu tūrisma infrastruktūru, jaunu tūrisma produktu izveidi, rīkosim apmācības, </w:t>
      </w:r>
      <w:r w:rsidR="004D0FD2" w:rsidRPr="00FC7D0B">
        <w:rPr>
          <w:rFonts w:ascii="Times New Roman" w:hAnsi="Times New Roman" w:cs="Times New Roman"/>
          <w:bCs/>
          <w:sz w:val="24"/>
          <w:szCs w:val="24"/>
        </w:rPr>
        <w:lastRenderedPageBreak/>
        <w:t>seminārus- uzņēmēju iesaistei un kvalitātes celšanai pakalpojumu sniegšanā. Līdzdarbosimies Vidzemes piekrastes tūrisma klāstera "Saviļņojošā Vidzeme" attīstībā, lai veicinātu teritorijas kopīgo konkurētspēju Latvijā un eksportspēju ārvalstīs.</w:t>
      </w:r>
      <w:r w:rsidR="0004223D" w:rsidRPr="00FC7D0B">
        <w:rPr>
          <w:rFonts w:ascii="Times New Roman" w:hAnsi="Times New Roman" w:cs="Times New Roman"/>
          <w:bCs/>
          <w:sz w:val="24"/>
          <w:szCs w:val="24"/>
        </w:rPr>
        <w:t xml:space="preserve"> Informācijas apmaiņai, uzņēmēju vides vajadzību apzināšanai un savstarpējai atgriezeniskai saitei, 2024. gadā aktivizēsim komunikāciju ar Limbažu novada tūrisma uzņēmējiem.</w:t>
      </w:r>
    </w:p>
    <w:p w14:paraId="1C188E09" w14:textId="15314946" w:rsidR="00CA3D7B" w:rsidRPr="00FC7D0B" w:rsidRDefault="004D0FD2" w:rsidP="004D0FD2">
      <w:pPr>
        <w:autoSpaceDE w:val="0"/>
        <w:spacing w:after="0" w:line="240" w:lineRule="auto"/>
        <w:ind w:firstLine="709"/>
        <w:jc w:val="both"/>
        <w:rPr>
          <w:rFonts w:ascii="Times New Roman" w:hAnsi="Times New Roman" w:cs="Times New Roman"/>
          <w:bCs/>
          <w:sz w:val="24"/>
          <w:szCs w:val="24"/>
        </w:rPr>
      </w:pPr>
      <w:r w:rsidRPr="00FC7D0B">
        <w:rPr>
          <w:rFonts w:ascii="Times New Roman" w:hAnsi="Times New Roman" w:cs="Times New Roman"/>
          <w:bCs/>
          <w:sz w:val="24"/>
          <w:szCs w:val="24"/>
          <w:u w:val="single"/>
        </w:rPr>
        <w:t>Publisko ūdeņu apsaimniekošanas nodaļā “Alda”</w:t>
      </w:r>
      <w:r w:rsidRPr="00FC7D0B">
        <w:rPr>
          <w:rFonts w:ascii="Times New Roman" w:hAnsi="Times New Roman" w:cs="Times New Roman"/>
          <w:bCs/>
          <w:sz w:val="24"/>
          <w:szCs w:val="24"/>
        </w:rPr>
        <w:t xml:space="preserve"> galvenās prioritātes ir zivju resursu aizsardzība, 202</w:t>
      </w:r>
      <w:r w:rsidR="00CA3D7B" w:rsidRPr="00FC7D0B">
        <w:rPr>
          <w:rFonts w:ascii="Times New Roman" w:hAnsi="Times New Roman" w:cs="Times New Roman"/>
          <w:bCs/>
          <w:sz w:val="24"/>
          <w:szCs w:val="24"/>
        </w:rPr>
        <w:t>4</w:t>
      </w:r>
      <w:r w:rsidRPr="00FC7D0B">
        <w:rPr>
          <w:rFonts w:ascii="Times New Roman" w:hAnsi="Times New Roman" w:cs="Times New Roman"/>
          <w:bCs/>
          <w:sz w:val="24"/>
          <w:szCs w:val="24"/>
        </w:rPr>
        <w:t>. gadā Limbažu Lielezera pludmales un dabas takas sagatavošana jaunajai pludmales sezonai</w:t>
      </w:r>
      <w:r w:rsidR="000460F1" w:rsidRPr="00FC7D0B">
        <w:rPr>
          <w:rFonts w:ascii="Times New Roman" w:hAnsi="Times New Roman" w:cs="Times New Roman"/>
          <w:bCs/>
          <w:sz w:val="24"/>
          <w:szCs w:val="24"/>
        </w:rPr>
        <w:t xml:space="preserve">, </w:t>
      </w:r>
      <w:r w:rsidRPr="00FC7D0B">
        <w:rPr>
          <w:rFonts w:ascii="Times New Roman" w:hAnsi="Times New Roman" w:cs="Times New Roman"/>
          <w:bCs/>
          <w:sz w:val="24"/>
          <w:szCs w:val="24"/>
        </w:rPr>
        <w:t xml:space="preserve">Limbažu Lielezera pludmales un Vārzu pludmales Skultes pagastā atbilstības nodrošināšana Veselības inspekcijas un Zilā karoga kritērijiem. </w:t>
      </w:r>
    </w:p>
    <w:p w14:paraId="40ABF020" w14:textId="1CAF7DCA" w:rsidR="001502A3" w:rsidRPr="00FC7D0B" w:rsidRDefault="00FC7D0B" w:rsidP="007622AC">
      <w:pPr>
        <w:autoSpaceDE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Tiks popularizēts</w:t>
      </w:r>
      <w:r w:rsidR="004D0FD2" w:rsidRPr="00FC7D0B">
        <w:rPr>
          <w:rFonts w:ascii="Times New Roman" w:hAnsi="Times New Roman" w:cs="Times New Roman"/>
          <w:bCs/>
          <w:sz w:val="24"/>
          <w:szCs w:val="24"/>
        </w:rPr>
        <w:t xml:space="preserve"> Limbažu novad</w:t>
      </w:r>
      <w:r>
        <w:rPr>
          <w:rFonts w:ascii="Times New Roman" w:hAnsi="Times New Roman" w:cs="Times New Roman"/>
          <w:bCs/>
          <w:sz w:val="24"/>
          <w:szCs w:val="24"/>
        </w:rPr>
        <w:t>s</w:t>
      </w:r>
      <w:r w:rsidR="004D0FD2" w:rsidRPr="00FC7D0B">
        <w:rPr>
          <w:rFonts w:ascii="Times New Roman" w:hAnsi="Times New Roman" w:cs="Times New Roman"/>
          <w:bCs/>
          <w:sz w:val="24"/>
          <w:szCs w:val="24"/>
        </w:rPr>
        <w:t xml:space="preserve"> Latvijā un ārvalstīs (mārketinga materiāli, tūroperatoru vizītes, dalība kaimiņu novadu uzņēmēju dienās, dalība tūrisma izstādēs u.c.), izmantojot iesāktās iestrādes- Limbažu novada lokāciju, vietējos, nacionālos un starptautiskos tūrisma maršrutus- tai skaitā Eiropas kultūras ceļus- “Hanza”, dzelzs priekškara velomaršrutu “Euro Velo 13”, Eiropas garo pārgājienu maršrutu E9- Jūrtaka Latvijā, Zaļos ceļus (Greenways). </w:t>
      </w:r>
      <w:r w:rsidR="003170B3" w:rsidRPr="00FC7D0B">
        <w:rPr>
          <w:rFonts w:ascii="Times New Roman" w:hAnsi="Times New Roman" w:cs="Times New Roman"/>
          <w:bCs/>
          <w:sz w:val="24"/>
          <w:szCs w:val="24"/>
        </w:rPr>
        <w:t xml:space="preserve">Sadarbībā ar Vidzemes plānošanas reģionu, turpinām </w:t>
      </w:r>
      <w:r w:rsidR="00953DF8" w:rsidRPr="00FC7D0B">
        <w:rPr>
          <w:rFonts w:ascii="Times New Roman" w:hAnsi="Times New Roman" w:cs="Times New Roman"/>
          <w:bCs/>
          <w:sz w:val="24"/>
          <w:szCs w:val="24"/>
        </w:rPr>
        <w:t>tūrisma maršruta VIA Hanseatica attīstību</w:t>
      </w:r>
      <w:r w:rsidR="006E4294" w:rsidRPr="00FC7D0B">
        <w:rPr>
          <w:rFonts w:ascii="Times New Roman" w:hAnsi="Times New Roman" w:cs="Times New Roman"/>
          <w:bCs/>
          <w:sz w:val="24"/>
          <w:szCs w:val="24"/>
        </w:rPr>
        <w:t xml:space="preserve"> ar mērķi plānveidīgi veicināt ārvalstu ceļotāju skaita pieaugumu Vidzemes reģionā.</w:t>
      </w:r>
    </w:p>
    <w:p w14:paraId="39B63F79" w14:textId="391DD069" w:rsidR="007622AC" w:rsidRPr="00FC7D0B" w:rsidRDefault="008C398B" w:rsidP="007622AC">
      <w:pPr>
        <w:autoSpaceDE w:val="0"/>
        <w:spacing w:after="0" w:line="240" w:lineRule="auto"/>
        <w:ind w:firstLine="709"/>
        <w:jc w:val="both"/>
        <w:rPr>
          <w:rFonts w:ascii="Times New Roman" w:hAnsi="Times New Roman" w:cs="Times New Roman"/>
          <w:bCs/>
          <w:sz w:val="24"/>
          <w:szCs w:val="24"/>
        </w:rPr>
      </w:pPr>
      <w:r w:rsidRPr="00FC7D0B">
        <w:rPr>
          <w:rFonts w:ascii="Times New Roman" w:hAnsi="Times New Roman" w:cs="Times New Roman"/>
          <w:bCs/>
          <w:sz w:val="24"/>
          <w:szCs w:val="24"/>
        </w:rPr>
        <w:t xml:space="preserve">2024. gadā plānota dalība starptautiskajā tūrisma izstādē “MATKA 2024”, Helsinkos, Somijā sadarbībā ar Vidzemes plānošanas reģionu vienotā Latvijas stendā, ko organizē Latvijas investīciju un attīstības aģentūra; starptautiskajā tūrisma izstādē “Balttour 2024” Rīgā, Latvijā vienotā Vidzemes piekrastes stendā. Jūnijā dalība starptautiskajās Hanzas dienās Gdaņskā. </w:t>
      </w:r>
      <w:r w:rsidR="00C17E8A" w:rsidRPr="00FC7D0B">
        <w:rPr>
          <w:rFonts w:ascii="Times New Roman" w:hAnsi="Times New Roman" w:cs="Times New Roman"/>
          <w:bCs/>
          <w:sz w:val="24"/>
          <w:szCs w:val="24"/>
        </w:rPr>
        <w:t>Igaunijas ceļotāju piesaistei ieplānota dalība Hanzas dienās V</w:t>
      </w:r>
      <w:r w:rsidR="0022487C" w:rsidRPr="00FC7D0B">
        <w:rPr>
          <w:rFonts w:ascii="Times New Roman" w:hAnsi="Times New Roman" w:cs="Times New Roman"/>
          <w:bCs/>
          <w:sz w:val="24"/>
          <w:szCs w:val="24"/>
        </w:rPr>
        <w:t>īlandē</w:t>
      </w:r>
      <w:r w:rsidR="00C17E8A" w:rsidRPr="00FC7D0B">
        <w:rPr>
          <w:rFonts w:ascii="Times New Roman" w:hAnsi="Times New Roman" w:cs="Times New Roman"/>
          <w:bCs/>
          <w:sz w:val="24"/>
          <w:szCs w:val="24"/>
        </w:rPr>
        <w:t xml:space="preserve">, un Lietuvas ceļotāju informēšanai Šauļu pilsētas svētki Lietuvā. </w:t>
      </w:r>
      <w:r w:rsidRPr="00FC7D0B">
        <w:rPr>
          <w:rFonts w:ascii="Times New Roman" w:hAnsi="Times New Roman" w:cs="Times New Roman"/>
          <w:bCs/>
          <w:sz w:val="24"/>
          <w:szCs w:val="24"/>
        </w:rPr>
        <w:t xml:space="preserve">Lai piesaistītu Latvijas ceļotājus tūrisma informāciju paredzēts izplatīt dažādos tematiskos pasākumos Latvijā, piemēram, IX. Latvijas tūrisma informācijas tirgū Jelgavā, Vidzemes uzņēmēju dienās, u.c. izvērtējot iespējas un lietderību. </w:t>
      </w:r>
    </w:p>
    <w:p w14:paraId="3346A018" w14:textId="29624745" w:rsidR="007622AC" w:rsidRPr="00FC7D0B" w:rsidRDefault="007622AC" w:rsidP="007622AC">
      <w:pPr>
        <w:autoSpaceDE w:val="0"/>
        <w:spacing w:after="0" w:line="240" w:lineRule="auto"/>
        <w:ind w:firstLine="709"/>
        <w:jc w:val="both"/>
        <w:rPr>
          <w:rFonts w:ascii="Times New Roman" w:hAnsi="Times New Roman" w:cs="Times New Roman"/>
          <w:bCs/>
          <w:sz w:val="24"/>
          <w:szCs w:val="24"/>
        </w:rPr>
      </w:pPr>
      <w:r w:rsidRPr="00FC7D0B">
        <w:rPr>
          <w:rFonts w:ascii="Times New Roman" w:hAnsi="Times New Roman" w:cs="Times New Roman"/>
          <w:bCs/>
          <w:sz w:val="24"/>
          <w:szCs w:val="24"/>
        </w:rPr>
        <w:t xml:space="preserve">Aģentūras noteiktu uzdevumu īstenošanai, piesaistot </w:t>
      </w:r>
      <w:r w:rsidR="00C17E8A" w:rsidRPr="00FC7D0B">
        <w:rPr>
          <w:rFonts w:ascii="Times New Roman" w:hAnsi="Times New Roman" w:cs="Times New Roman"/>
          <w:bCs/>
          <w:sz w:val="24"/>
          <w:szCs w:val="24"/>
        </w:rPr>
        <w:t>f</w:t>
      </w:r>
      <w:r w:rsidRPr="00FC7D0B">
        <w:rPr>
          <w:rFonts w:ascii="Times New Roman" w:hAnsi="Times New Roman" w:cs="Times New Roman"/>
          <w:bCs/>
          <w:sz w:val="24"/>
          <w:szCs w:val="24"/>
        </w:rPr>
        <w:t>inansējumu no dažādiem fondiem, 2024. gadā turpināsi</w:t>
      </w:r>
      <w:r w:rsidR="00FC7D0B">
        <w:rPr>
          <w:rFonts w:ascii="Times New Roman" w:hAnsi="Times New Roman" w:cs="Times New Roman"/>
          <w:bCs/>
          <w:sz w:val="24"/>
          <w:szCs w:val="24"/>
        </w:rPr>
        <w:t>es</w:t>
      </w:r>
      <w:r w:rsidRPr="00FC7D0B">
        <w:rPr>
          <w:rFonts w:ascii="Times New Roman" w:hAnsi="Times New Roman" w:cs="Times New Roman"/>
          <w:bCs/>
          <w:sz w:val="24"/>
          <w:szCs w:val="24"/>
        </w:rPr>
        <w:t xml:space="preserve"> </w:t>
      </w:r>
      <w:r w:rsidR="00EA34F4" w:rsidRPr="00FC7D0B">
        <w:rPr>
          <w:rFonts w:ascii="Times New Roman" w:hAnsi="Times New Roman" w:cs="Times New Roman"/>
          <w:bCs/>
          <w:sz w:val="24"/>
          <w:szCs w:val="24"/>
        </w:rPr>
        <w:t>uzsākto</w:t>
      </w:r>
      <w:r w:rsidRPr="00FC7D0B">
        <w:rPr>
          <w:rFonts w:ascii="Times New Roman" w:hAnsi="Times New Roman" w:cs="Times New Roman"/>
          <w:bCs/>
          <w:sz w:val="24"/>
          <w:szCs w:val="24"/>
        </w:rPr>
        <w:t xml:space="preserve"> projektu realizācij</w:t>
      </w:r>
      <w:r w:rsidR="00FC7D0B">
        <w:rPr>
          <w:rFonts w:ascii="Times New Roman" w:hAnsi="Times New Roman" w:cs="Times New Roman"/>
          <w:bCs/>
          <w:sz w:val="24"/>
          <w:szCs w:val="24"/>
        </w:rPr>
        <w:t>a</w:t>
      </w:r>
      <w:r w:rsidRPr="00FC7D0B">
        <w:rPr>
          <w:rFonts w:ascii="Times New Roman" w:hAnsi="Times New Roman" w:cs="Times New Roman"/>
          <w:bCs/>
          <w:sz w:val="24"/>
          <w:szCs w:val="24"/>
        </w:rPr>
        <w:t>:</w:t>
      </w:r>
    </w:p>
    <w:p w14:paraId="30A007C7" w14:textId="57F2BEC8" w:rsidR="00FD29F6" w:rsidRPr="00FC7D0B" w:rsidRDefault="007622AC" w:rsidP="00FD29F6">
      <w:pPr>
        <w:pStyle w:val="Sarakstarindkopa"/>
        <w:numPr>
          <w:ilvl w:val="0"/>
          <w:numId w:val="17"/>
        </w:numPr>
        <w:autoSpaceDE w:val="0"/>
        <w:spacing w:after="0" w:line="240" w:lineRule="auto"/>
        <w:jc w:val="both"/>
        <w:rPr>
          <w:rFonts w:ascii="Times New Roman" w:hAnsi="Times New Roman" w:cs="Times New Roman"/>
          <w:bCs/>
          <w:sz w:val="24"/>
          <w:szCs w:val="24"/>
        </w:rPr>
      </w:pPr>
      <w:r w:rsidRPr="00FC7D0B">
        <w:rPr>
          <w:rFonts w:ascii="Times New Roman" w:hAnsi="Times New Roman" w:cs="Times New Roman"/>
          <w:sz w:val="24"/>
          <w:szCs w:val="24"/>
          <w:shd w:val="clear" w:color="auto" w:fill="FFFFFF"/>
        </w:rPr>
        <w:t>Latvijas Zaļo Ceļu asociācijas Latvijas – Igaunijas pārrobežu programm</w:t>
      </w:r>
      <w:r w:rsidR="00AB4577" w:rsidRPr="00FC7D0B">
        <w:rPr>
          <w:rFonts w:ascii="Times New Roman" w:hAnsi="Times New Roman" w:cs="Times New Roman"/>
          <w:sz w:val="24"/>
          <w:szCs w:val="24"/>
          <w:shd w:val="clear" w:color="auto" w:fill="FFFFFF"/>
        </w:rPr>
        <w:t>ā apstiprinātais</w:t>
      </w:r>
      <w:r w:rsidRPr="00FC7D0B">
        <w:rPr>
          <w:rFonts w:ascii="Times New Roman" w:hAnsi="Times New Roman" w:cs="Times New Roman"/>
          <w:sz w:val="24"/>
          <w:szCs w:val="24"/>
          <w:shd w:val="clear" w:color="auto" w:fill="FFFFFF"/>
        </w:rPr>
        <w:t xml:space="preserve"> projekts Zaļo ceļu pieejamības uzlabošanai Latvijā un Igaunijā – “Iekļaujoši un pieejami zaļie dzelzceļi Igaunijā un Latvijā”  (“Inclusive and accessible Green Railways in Estonia and Latvia”, saīsinājums: Green Railway II)</w:t>
      </w:r>
      <w:r w:rsidR="00AB4577" w:rsidRPr="00FC7D0B">
        <w:rPr>
          <w:rFonts w:ascii="Times New Roman" w:hAnsi="Times New Roman" w:cs="Times New Roman"/>
          <w:sz w:val="24"/>
          <w:szCs w:val="24"/>
          <w:shd w:val="clear" w:color="auto" w:fill="FFFFFF"/>
        </w:rPr>
        <w:t xml:space="preserve">, kur Limbažu novadā paredzēts </w:t>
      </w:r>
      <w:r w:rsidR="00FD29F6" w:rsidRPr="00FC7D0B">
        <w:rPr>
          <w:rFonts w:ascii="Times New Roman" w:hAnsi="Times New Roman" w:cs="Times New Roman"/>
          <w:sz w:val="24"/>
          <w:szCs w:val="24"/>
          <w:shd w:val="clear" w:color="auto" w:fill="FFFFFF"/>
        </w:rPr>
        <w:t xml:space="preserve">izvietot </w:t>
      </w:r>
      <w:r w:rsidR="00AB4577" w:rsidRPr="00FC7D0B">
        <w:rPr>
          <w:rFonts w:ascii="Times New Roman" w:hAnsi="Times New Roman" w:cs="Times New Roman"/>
          <w:sz w:val="24"/>
          <w:szCs w:val="24"/>
          <w:shd w:val="clear" w:color="auto" w:fill="FFFFFF"/>
        </w:rPr>
        <w:t>tiltu pie Blusupītes Ainažu pagastā u</w:t>
      </w:r>
      <w:r w:rsidR="002C0441" w:rsidRPr="00FC7D0B">
        <w:rPr>
          <w:rFonts w:ascii="Times New Roman" w:hAnsi="Times New Roman" w:cs="Times New Roman"/>
          <w:sz w:val="24"/>
          <w:szCs w:val="24"/>
          <w:shd w:val="clear" w:color="auto" w:fill="FFFFFF"/>
        </w:rPr>
        <w:t>z</w:t>
      </w:r>
      <w:r w:rsidR="00AB4577" w:rsidRPr="00FC7D0B">
        <w:rPr>
          <w:rFonts w:ascii="Times New Roman" w:hAnsi="Times New Roman" w:cs="Times New Roman"/>
          <w:sz w:val="24"/>
          <w:szCs w:val="24"/>
          <w:shd w:val="clear" w:color="auto" w:fill="FFFFFF"/>
        </w:rPr>
        <w:t xml:space="preserve"> šaursliežu </w:t>
      </w:r>
      <w:r w:rsidR="00AB4577" w:rsidRPr="00FC7D0B">
        <w:rPr>
          <w:rFonts w:ascii="Times New Roman" w:hAnsi="Times New Roman" w:cs="Times New Roman"/>
          <w:i/>
          <w:iCs/>
          <w:sz w:val="24"/>
          <w:szCs w:val="24"/>
          <w:shd w:val="clear" w:color="auto" w:fill="FFFFFF"/>
        </w:rPr>
        <w:t>greenway</w:t>
      </w:r>
      <w:r w:rsidR="00AB4577" w:rsidRPr="00FC7D0B">
        <w:rPr>
          <w:rFonts w:ascii="Times New Roman" w:hAnsi="Times New Roman" w:cs="Times New Roman"/>
          <w:sz w:val="24"/>
          <w:szCs w:val="24"/>
          <w:shd w:val="clear" w:color="auto" w:fill="FFFFFF"/>
        </w:rPr>
        <w:t xml:space="preserve"> posma;</w:t>
      </w:r>
    </w:p>
    <w:p w14:paraId="2BF54070" w14:textId="77777777" w:rsidR="002C0441" w:rsidRPr="00FC7D0B" w:rsidRDefault="00FD29F6" w:rsidP="002C0441">
      <w:pPr>
        <w:pStyle w:val="Sarakstarindkopa"/>
        <w:numPr>
          <w:ilvl w:val="0"/>
          <w:numId w:val="17"/>
        </w:numPr>
        <w:shd w:val="clear" w:color="auto" w:fill="FFFFFF" w:themeFill="background1"/>
        <w:autoSpaceDE w:val="0"/>
        <w:spacing w:after="0" w:line="240" w:lineRule="auto"/>
        <w:jc w:val="both"/>
        <w:rPr>
          <w:rFonts w:ascii="Times New Roman" w:hAnsi="Times New Roman" w:cs="Times New Roman"/>
          <w:bCs/>
          <w:sz w:val="24"/>
          <w:szCs w:val="24"/>
        </w:rPr>
      </w:pPr>
      <w:r w:rsidRPr="00FC7D0B">
        <w:rPr>
          <w:rFonts w:ascii="Times New Roman" w:hAnsi="Times New Roman" w:cs="Times New Roman"/>
          <w:sz w:val="24"/>
          <w:szCs w:val="24"/>
        </w:rPr>
        <w:t>Kurzemes plānošanas reģiona Latvijas- Igaunijas pārrobežu programmā apstiprinātais projekts “</w:t>
      </w:r>
      <w:r w:rsidRPr="00FC7D0B">
        <w:rPr>
          <w:rFonts w:ascii="Times New Roman" w:hAnsi="Times New Roman" w:cs="Times New Roman"/>
          <w:sz w:val="24"/>
          <w:szCs w:val="24"/>
          <w:lang w:eastAsia="lv-LV"/>
        </w:rPr>
        <w:t>Pieejamu tūrisma maršrutu attīstība</w:t>
      </w:r>
      <w:r w:rsidRPr="00FC7D0B">
        <w:rPr>
          <w:rFonts w:ascii="Times New Roman" w:hAnsi="Times New Roman" w:cs="Times New Roman"/>
          <w:sz w:val="24"/>
          <w:szCs w:val="24"/>
        </w:rPr>
        <w:t xml:space="preserve">” </w:t>
      </w:r>
      <w:r w:rsidRPr="00FC7D0B">
        <w:rPr>
          <w:rFonts w:ascii="Times New Roman" w:hAnsi="Times New Roman" w:cs="Times New Roman"/>
          <w:sz w:val="24"/>
          <w:szCs w:val="24"/>
          <w:lang w:eastAsia="lv-LV"/>
        </w:rPr>
        <w:t>(</w:t>
      </w:r>
      <w:r w:rsidRPr="00FC7D0B">
        <w:rPr>
          <w:rFonts w:ascii="Times New Roman" w:hAnsi="Times New Roman" w:cs="Times New Roman"/>
          <w:sz w:val="24"/>
          <w:szCs w:val="24"/>
        </w:rPr>
        <w:t xml:space="preserve">saīsinājums:  </w:t>
      </w:r>
      <w:r w:rsidRPr="00FC7D0B">
        <w:rPr>
          <w:rFonts w:ascii="Times New Roman" w:hAnsi="Times New Roman" w:cs="Times New Roman"/>
          <w:sz w:val="24"/>
          <w:szCs w:val="24"/>
          <w:lang w:eastAsia="lv-LV"/>
        </w:rPr>
        <w:t>Access Routes)</w:t>
      </w:r>
      <w:r w:rsidRPr="00FC7D0B">
        <w:rPr>
          <w:rFonts w:ascii="Times New Roman" w:hAnsi="Times New Roman" w:cs="Times New Roman"/>
          <w:sz w:val="24"/>
          <w:szCs w:val="24"/>
        </w:rPr>
        <w:t xml:space="preserve">, kura mērķis ir </w:t>
      </w:r>
      <w:r w:rsidR="00C20E74" w:rsidRPr="00FC7D0B">
        <w:rPr>
          <w:rFonts w:ascii="Times New Roman" w:hAnsi="Times New Roman" w:cs="Times New Roman"/>
          <w:sz w:val="24"/>
          <w:szCs w:val="24"/>
        </w:rPr>
        <w:t>p</w:t>
      </w:r>
      <w:r w:rsidRPr="00FC7D0B">
        <w:rPr>
          <w:rFonts w:ascii="Times New Roman" w:hAnsi="Times New Roman" w:cs="Times New Roman"/>
          <w:sz w:val="24"/>
          <w:szCs w:val="24"/>
        </w:rPr>
        <w:t>aplašināt mapeirons.eu iekļauto pieejamo tūrisma galamērķu ķēdi un attīstīt 30 visiem pieejamus 1-3 dienu maršrutus Latvijā un Igaunijā.</w:t>
      </w:r>
      <w:r w:rsidR="00C20E74" w:rsidRPr="00FC7D0B">
        <w:rPr>
          <w:rFonts w:ascii="Times New Roman" w:hAnsi="Times New Roman" w:cs="Times New Roman"/>
          <w:sz w:val="24"/>
          <w:szCs w:val="24"/>
        </w:rPr>
        <w:t xml:space="preserve"> Projekta ietvaros Limbažu Lielezera pludmalē tiks uzlabota informatīvā pieejamība </w:t>
      </w:r>
      <w:r w:rsidR="00C20E74" w:rsidRPr="00FC7D0B">
        <w:rPr>
          <w:rFonts w:ascii="Times New Roman" w:hAnsi="Times New Roman" w:cs="Times New Roman"/>
          <w:sz w:val="24"/>
          <w:szCs w:val="24"/>
          <w:shd w:val="clear" w:color="auto" w:fill="FFFFFF"/>
        </w:rPr>
        <w:t>radot kreatīvu un efektīvu taktilo risinājumu.</w:t>
      </w:r>
    </w:p>
    <w:p w14:paraId="7F41DDB1" w14:textId="7107F229" w:rsidR="00AB4577" w:rsidRPr="00FC7D0B" w:rsidRDefault="002C0441" w:rsidP="002C0441">
      <w:pPr>
        <w:pStyle w:val="Sarakstarindkopa"/>
        <w:numPr>
          <w:ilvl w:val="0"/>
          <w:numId w:val="17"/>
        </w:numPr>
        <w:shd w:val="clear" w:color="auto" w:fill="FFFFFF" w:themeFill="background1"/>
        <w:autoSpaceDE w:val="0"/>
        <w:spacing w:after="0" w:line="240" w:lineRule="auto"/>
        <w:jc w:val="both"/>
        <w:rPr>
          <w:rFonts w:ascii="Times New Roman" w:hAnsi="Times New Roman" w:cs="Times New Roman"/>
          <w:b/>
          <w:bCs/>
          <w:sz w:val="24"/>
          <w:szCs w:val="24"/>
        </w:rPr>
      </w:pPr>
      <w:r w:rsidRPr="00FC7D0B">
        <w:rPr>
          <w:rFonts w:ascii="Times New Roman" w:hAnsi="Times New Roman" w:cs="Times New Roman"/>
          <w:sz w:val="24"/>
          <w:szCs w:val="24"/>
        </w:rPr>
        <w:t>Vidzemes lauku partnerīb</w:t>
      </w:r>
      <w:r w:rsidR="0059107A" w:rsidRPr="00FC7D0B">
        <w:rPr>
          <w:rFonts w:ascii="Times New Roman" w:hAnsi="Times New Roman" w:cs="Times New Roman"/>
          <w:sz w:val="24"/>
          <w:szCs w:val="24"/>
        </w:rPr>
        <w:t>as</w:t>
      </w:r>
      <w:r w:rsidRPr="00FC7D0B">
        <w:rPr>
          <w:rFonts w:ascii="Times New Roman" w:hAnsi="Times New Roman" w:cs="Times New Roman"/>
          <w:sz w:val="24"/>
          <w:szCs w:val="24"/>
        </w:rPr>
        <w:t xml:space="preserve"> "Brasla" </w:t>
      </w:r>
      <w:r w:rsidR="0059107A" w:rsidRPr="00FC7D0B">
        <w:rPr>
          <w:rFonts w:ascii="Times New Roman" w:hAnsi="Times New Roman" w:cs="Times New Roman"/>
          <w:sz w:val="24"/>
          <w:szCs w:val="24"/>
        </w:rPr>
        <w:t xml:space="preserve">LEADER aktivitātes </w:t>
      </w:r>
      <w:r w:rsidRPr="00FC7D0B">
        <w:rPr>
          <w:rFonts w:ascii="Times New Roman" w:hAnsi="Times New Roman" w:cs="Times New Roman"/>
          <w:sz w:val="24"/>
          <w:szCs w:val="24"/>
        </w:rPr>
        <w:t>ELFLA projekts vietējās produkcijas, pakalpojumu tirdzniecības vietas  “Radīts Limbažu novadā tirdzniecības vietas izveide” Limbažos, Baumaņu Kārļa laukumā 1.</w:t>
      </w:r>
    </w:p>
    <w:p w14:paraId="4D7E5DE7" w14:textId="2872D25E" w:rsidR="007622AC" w:rsidRPr="00FC7D0B" w:rsidRDefault="000A0B05" w:rsidP="000A0B05">
      <w:pPr>
        <w:pStyle w:val="Sarakstarindkopa"/>
        <w:numPr>
          <w:ilvl w:val="0"/>
          <w:numId w:val="17"/>
        </w:numPr>
        <w:autoSpaceDE w:val="0"/>
        <w:spacing w:after="0" w:line="240" w:lineRule="auto"/>
        <w:jc w:val="both"/>
        <w:rPr>
          <w:rFonts w:ascii="Times New Roman" w:hAnsi="Times New Roman" w:cs="Times New Roman"/>
          <w:bCs/>
          <w:sz w:val="24"/>
          <w:szCs w:val="24"/>
        </w:rPr>
      </w:pPr>
      <w:r w:rsidRPr="00FC7D0B">
        <w:rPr>
          <w:rFonts w:ascii="Times New Roman" w:hAnsi="Times New Roman" w:cs="Times New Roman"/>
          <w:bCs/>
          <w:sz w:val="24"/>
          <w:szCs w:val="24"/>
        </w:rPr>
        <w:t>Līdzdalība Eiropas Komisijas DG-MOVE projekta SMARTA-NET aktivitātēs, Eiropas Lauku mobilitātes tīkla izveide, lai iesaistītu lauku pašvaldības un citas lauku teritorijas no Eiropas spēju veidošanā un zināšanu un pieredzes apmaiņā. Projekta mērķis ir izstrādāt vadlīnijas par mobilitāti un tūrismu, ilgtspējīgas lauku mobilitātes plāniem un politiku un finansēšanu, nodrošināt apmācību Eiropas Lauku mobilitātes tīkla dalībniekiem.</w:t>
      </w:r>
    </w:p>
    <w:p w14:paraId="769371D4" w14:textId="6B13C456" w:rsidR="006A5D56" w:rsidRPr="00FC7D0B" w:rsidRDefault="009E073F" w:rsidP="00325D1C">
      <w:pPr>
        <w:spacing w:after="0" w:line="240" w:lineRule="auto"/>
        <w:jc w:val="both"/>
        <w:rPr>
          <w:rFonts w:ascii="Times New Roman" w:hAnsi="Times New Roman" w:cs="Times New Roman"/>
          <w:sz w:val="24"/>
          <w:szCs w:val="24"/>
        </w:rPr>
      </w:pPr>
      <w:r w:rsidRPr="00FC7D0B">
        <w:rPr>
          <w:rFonts w:ascii="Times New Roman" w:hAnsi="Times New Roman" w:cs="Times New Roman"/>
          <w:sz w:val="24"/>
          <w:szCs w:val="24"/>
        </w:rPr>
        <w:t>2024. gada lielākie tradicionālie</w:t>
      </w:r>
      <w:r w:rsidR="008450AF" w:rsidRPr="00FC7D0B">
        <w:rPr>
          <w:rFonts w:ascii="Times New Roman" w:hAnsi="Times New Roman" w:cs="Times New Roman"/>
          <w:sz w:val="24"/>
          <w:szCs w:val="24"/>
        </w:rPr>
        <w:t xml:space="preserve"> tūrisma, uzņēmējdarbības, ezeru apsaimniekošanas</w:t>
      </w:r>
      <w:r w:rsidRPr="00FC7D0B">
        <w:rPr>
          <w:rFonts w:ascii="Times New Roman" w:hAnsi="Times New Roman" w:cs="Times New Roman"/>
          <w:sz w:val="24"/>
          <w:szCs w:val="24"/>
        </w:rPr>
        <w:t xml:space="preserve"> organizētie pasākumi: “Pakaļdzīšanās Lieldienām”</w:t>
      </w:r>
      <w:r w:rsidR="003A7EF5" w:rsidRPr="00FC7D0B">
        <w:rPr>
          <w:rFonts w:ascii="Times New Roman" w:hAnsi="Times New Roman" w:cs="Times New Roman"/>
          <w:sz w:val="24"/>
          <w:szCs w:val="24"/>
        </w:rPr>
        <w:t xml:space="preserve"> Limbažu novadā</w:t>
      </w:r>
      <w:r w:rsidRPr="00FC7D0B">
        <w:rPr>
          <w:rFonts w:ascii="Times New Roman" w:hAnsi="Times New Roman" w:cs="Times New Roman"/>
          <w:sz w:val="24"/>
          <w:szCs w:val="24"/>
        </w:rPr>
        <w:t xml:space="preserve">, </w:t>
      </w:r>
      <w:r w:rsidR="003A7EF5" w:rsidRPr="00FC7D0B">
        <w:rPr>
          <w:rFonts w:ascii="Times New Roman" w:hAnsi="Times New Roman" w:cs="Times New Roman"/>
          <w:sz w:val="24"/>
          <w:szCs w:val="24"/>
        </w:rPr>
        <w:t>“</w:t>
      </w:r>
      <w:r w:rsidR="00B44C52" w:rsidRPr="00FC7D0B">
        <w:rPr>
          <w:rFonts w:ascii="Times New Roman" w:hAnsi="Times New Roman" w:cs="Times New Roman"/>
          <w:sz w:val="24"/>
          <w:szCs w:val="24"/>
        </w:rPr>
        <w:t>Kartin` tirdzins</w:t>
      </w:r>
      <w:r w:rsidR="003A7EF5" w:rsidRPr="00FC7D0B">
        <w:rPr>
          <w:rFonts w:ascii="Times New Roman" w:hAnsi="Times New Roman" w:cs="Times New Roman"/>
          <w:sz w:val="24"/>
          <w:szCs w:val="24"/>
        </w:rPr>
        <w:t>” Alojā</w:t>
      </w:r>
      <w:r w:rsidR="00B44C52" w:rsidRPr="00FC7D0B">
        <w:rPr>
          <w:rFonts w:ascii="Times New Roman" w:hAnsi="Times New Roman" w:cs="Times New Roman"/>
          <w:sz w:val="24"/>
          <w:szCs w:val="24"/>
        </w:rPr>
        <w:t xml:space="preserve">, </w:t>
      </w:r>
      <w:r w:rsidRPr="00FC7D0B">
        <w:rPr>
          <w:rFonts w:ascii="Times New Roman" w:hAnsi="Times New Roman" w:cs="Times New Roman"/>
          <w:sz w:val="24"/>
          <w:szCs w:val="24"/>
        </w:rPr>
        <w:t>“4. Peoniju svētki”</w:t>
      </w:r>
      <w:r w:rsidR="003A7EF5" w:rsidRPr="00FC7D0B">
        <w:rPr>
          <w:rFonts w:ascii="Times New Roman" w:hAnsi="Times New Roman" w:cs="Times New Roman"/>
          <w:sz w:val="24"/>
          <w:szCs w:val="24"/>
        </w:rPr>
        <w:t xml:space="preserve"> Limbažos</w:t>
      </w:r>
      <w:r w:rsidRPr="00FC7D0B">
        <w:rPr>
          <w:rFonts w:ascii="Times New Roman" w:hAnsi="Times New Roman" w:cs="Times New Roman"/>
          <w:sz w:val="24"/>
          <w:szCs w:val="24"/>
        </w:rPr>
        <w:t>, “Medus diena”</w:t>
      </w:r>
      <w:r w:rsidR="003A7EF5" w:rsidRPr="00FC7D0B">
        <w:rPr>
          <w:rFonts w:ascii="Times New Roman" w:hAnsi="Times New Roman" w:cs="Times New Roman"/>
          <w:sz w:val="24"/>
          <w:szCs w:val="24"/>
        </w:rPr>
        <w:t xml:space="preserve"> Limbažos</w:t>
      </w:r>
      <w:r w:rsidRPr="00FC7D0B">
        <w:rPr>
          <w:rFonts w:ascii="Times New Roman" w:hAnsi="Times New Roman" w:cs="Times New Roman"/>
          <w:sz w:val="24"/>
          <w:szCs w:val="24"/>
        </w:rPr>
        <w:t>, “Aidā Salacā”</w:t>
      </w:r>
      <w:r w:rsidR="003A7EF5" w:rsidRPr="00FC7D0B">
        <w:rPr>
          <w:rFonts w:ascii="Times New Roman" w:hAnsi="Times New Roman" w:cs="Times New Roman"/>
          <w:sz w:val="24"/>
          <w:szCs w:val="24"/>
        </w:rPr>
        <w:t xml:space="preserve"> Salacgrīvā</w:t>
      </w:r>
      <w:r w:rsidRPr="00FC7D0B">
        <w:rPr>
          <w:rFonts w:ascii="Times New Roman" w:hAnsi="Times New Roman" w:cs="Times New Roman"/>
          <w:sz w:val="24"/>
          <w:szCs w:val="24"/>
        </w:rPr>
        <w:t xml:space="preserve">, Nēģu </w:t>
      </w:r>
      <w:r w:rsidR="001D1387" w:rsidRPr="00FC7D0B">
        <w:rPr>
          <w:rFonts w:ascii="Times New Roman" w:hAnsi="Times New Roman" w:cs="Times New Roman"/>
          <w:sz w:val="24"/>
          <w:szCs w:val="24"/>
        </w:rPr>
        <w:t>svētki</w:t>
      </w:r>
      <w:r w:rsidRPr="00FC7D0B">
        <w:rPr>
          <w:rFonts w:ascii="Times New Roman" w:hAnsi="Times New Roman" w:cs="Times New Roman"/>
          <w:sz w:val="24"/>
          <w:szCs w:val="24"/>
        </w:rPr>
        <w:t xml:space="preserve"> </w:t>
      </w:r>
      <w:r w:rsidR="00FA6E96" w:rsidRPr="00FC7D0B">
        <w:rPr>
          <w:rFonts w:ascii="Times New Roman" w:hAnsi="Times New Roman" w:cs="Times New Roman"/>
          <w:sz w:val="24"/>
          <w:szCs w:val="24"/>
        </w:rPr>
        <w:t xml:space="preserve">un Uzņēmēju kvartāls </w:t>
      </w:r>
      <w:r w:rsidRPr="00FC7D0B">
        <w:rPr>
          <w:rFonts w:ascii="Times New Roman" w:hAnsi="Times New Roman" w:cs="Times New Roman"/>
          <w:sz w:val="24"/>
          <w:szCs w:val="24"/>
        </w:rPr>
        <w:t>Salacgrīvā, Ziemassvētku tirdziņš Burtnieku kvartālā</w:t>
      </w:r>
      <w:r w:rsidR="001D1387" w:rsidRPr="00FC7D0B">
        <w:rPr>
          <w:rFonts w:ascii="Times New Roman" w:hAnsi="Times New Roman" w:cs="Times New Roman"/>
          <w:sz w:val="24"/>
          <w:szCs w:val="24"/>
        </w:rPr>
        <w:t xml:space="preserve"> Limbažos</w:t>
      </w:r>
      <w:r w:rsidR="008450AF" w:rsidRPr="00FC7D0B">
        <w:rPr>
          <w:rFonts w:ascii="Times New Roman" w:hAnsi="Times New Roman" w:cs="Times New Roman"/>
          <w:sz w:val="24"/>
          <w:szCs w:val="24"/>
        </w:rPr>
        <w:t>, Limbažu novada sudraba ceļojošais ALDA kauss spiningošanā</w:t>
      </w:r>
      <w:r w:rsidR="003A7EF5" w:rsidRPr="00FC7D0B">
        <w:rPr>
          <w:rFonts w:ascii="Times New Roman" w:hAnsi="Times New Roman" w:cs="Times New Roman"/>
          <w:sz w:val="24"/>
          <w:szCs w:val="24"/>
        </w:rPr>
        <w:t xml:space="preserve"> Limbažu novadā</w:t>
      </w:r>
      <w:r w:rsidR="008450AF" w:rsidRPr="00FC7D0B">
        <w:rPr>
          <w:rFonts w:ascii="Times New Roman" w:hAnsi="Times New Roman" w:cs="Times New Roman"/>
          <w:sz w:val="24"/>
          <w:szCs w:val="24"/>
        </w:rPr>
        <w:t xml:space="preserve">, </w:t>
      </w:r>
      <w:r w:rsidR="008450AF" w:rsidRPr="00FC7D0B">
        <w:rPr>
          <w:rFonts w:ascii="Times New Roman" w:hAnsi="Times New Roman" w:cs="Times New Roman"/>
          <w:sz w:val="24"/>
          <w:szCs w:val="24"/>
          <w:lang w:eastAsia="lv-LV"/>
        </w:rPr>
        <w:t xml:space="preserve">Limbažu Mazezera izgaismošana </w:t>
      </w:r>
      <w:r w:rsidR="008450AF" w:rsidRPr="00FC7D0B">
        <w:rPr>
          <w:rFonts w:ascii="Times New Roman" w:hAnsi="Times New Roman" w:cs="Times New Roman"/>
          <w:sz w:val="24"/>
          <w:szCs w:val="24"/>
        </w:rPr>
        <w:t xml:space="preserve"> </w:t>
      </w:r>
      <w:r w:rsidR="008450AF" w:rsidRPr="00FC7D0B">
        <w:rPr>
          <w:rFonts w:ascii="Times New Roman" w:hAnsi="Times New Roman" w:cs="Times New Roman"/>
          <w:sz w:val="24"/>
          <w:szCs w:val="24"/>
        </w:rPr>
        <w:lastRenderedPageBreak/>
        <w:t xml:space="preserve">18.novembrī, </w:t>
      </w:r>
      <w:r w:rsidR="00B44C52" w:rsidRPr="00FC7D0B">
        <w:rPr>
          <w:rFonts w:ascii="Times New Roman" w:eastAsia="Times New Roman" w:hAnsi="Times New Roman" w:cs="Times New Roman"/>
          <w:color w:val="000000"/>
          <w:sz w:val="24"/>
          <w:szCs w:val="24"/>
          <w:lang w:eastAsia="lv-LV"/>
        </w:rPr>
        <w:t>Limbažu pilsētas svētku makšķerēšana, Limbažu novada auto-foto orientēšanās sacensības</w:t>
      </w:r>
      <w:r w:rsidR="00180444" w:rsidRPr="00FC7D0B">
        <w:rPr>
          <w:rFonts w:ascii="Times New Roman" w:eastAsia="Times New Roman" w:hAnsi="Times New Roman" w:cs="Times New Roman"/>
          <w:color w:val="000000"/>
          <w:sz w:val="24"/>
          <w:szCs w:val="24"/>
          <w:lang w:eastAsia="lv-LV"/>
        </w:rPr>
        <w:t xml:space="preserve">, </w:t>
      </w:r>
      <w:r w:rsidR="007B3A67" w:rsidRPr="00FC7D0B">
        <w:rPr>
          <w:rFonts w:ascii="Times New Roman" w:eastAsia="Times New Roman" w:hAnsi="Times New Roman" w:cs="Times New Roman"/>
          <w:color w:val="000000"/>
          <w:sz w:val="24"/>
          <w:szCs w:val="24"/>
          <w:lang w:eastAsia="lv-LV"/>
        </w:rPr>
        <w:t xml:space="preserve">Limbažu novada </w:t>
      </w:r>
      <w:r w:rsidR="00180444" w:rsidRPr="00FC7D0B">
        <w:rPr>
          <w:rFonts w:ascii="Times New Roman" w:eastAsia="Times New Roman" w:hAnsi="Times New Roman" w:cs="Times New Roman"/>
          <w:color w:val="000000"/>
          <w:sz w:val="24"/>
          <w:szCs w:val="24"/>
          <w:lang w:eastAsia="lv-LV"/>
        </w:rPr>
        <w:t>uzņēmēju forums un konkurss “Gada uzņēmums”.</w:t>
      </w:r>
    </w:p>
    <w:p w14:paraId="7FE50B0C" w14:textId="6FE3C273" w:rsidR="00B44C52" w:rsidRPr="00FC7D0B" w:rsidRDefault="006A5D56" w:rsidP="00325D1C">
      <w:pPr>
        <w:spacing w:after="0" w:line="240" w:lineRule="auto"/>
        <w:jc w:val="both"/>
        <w:rPr>
          <w:rFonts w:ascii="Times New Roman" w:hAnsi="Times New Roman" w:cs="Times New Roman"/>
          <w:sz w:val="24"/>
          <w:szCs w:val="24"/>
          <w:lang w:eastAsia="lv-LV"/>
        </w:rPr>
      </w:pPr>
      <w:r w:rsidRPr="00FC7D0B">
        <w:rPr>
          <w:rFonts w:ascii="Times New Roman" w:hAnsi="Times New Roman" w:cs="Times New Roman"/>
          <w:sz w:val="24"/>
          <w:szCs w:val="24"/>
        </w:rPr>
        <w:t xml:space="preserve">2024. gadā  jau ceturto reizi </w:t>
      </w:r>
      <w:r w:rsidRPr="00D10B4A">
        <w:rPr>
          <w:rFonts w:ascii="Times New Roman" w:hAnsi="Times New Roman" w:cs="Times New Roman"/>
          <w:sz w:val="24"/>
          <w:szCs w:val="24"/>
        </w:rPr>
        <w:t>piedalīsimies</w:t>
      </w:r>
      <w:r w:rsidR="003A7EF5" w:rsidRPr="00D10B4A">
        <w:rPr>
          <w:rFonts w:ascii="Times New Roman" w:hAnsi="Times New Roman" w:cs="Times New Roman"/>
          <w:sz w:val="24"/>
          <w:szCs w:val="24"/>
        </w:rPr>
        <w:t xml:space="preserve"> </w:t>
      </w:r>
      <w:r w:rsidR="003A7EF5" w:rsidRPr="00FC7D0B">
        <w:rPr>
          <w:rFonts w:ascii="Times New Roman" w:hAnsi="Times New Roman" w:cs="Times New Roman"/>
          <w:sz w:val="24"/>
          <w:szCs w:val="24"/>
        </w:rPr>
        <w:t>Latvijas mēroga akcijā “Mājas kafejnīcu dienas Limbažu novadā”.</w:t>
      </w:r>
    </w:p>
    <w:p w14:paraId="707835C9" w14:textId="6F597D5F" w:rsidR="003A7EF5" w:rsidRPr="00FC7D0B" w:rsidRDefault="00FC7D0B" w:rsidP="00F97462">
      <w:pPr>
        <w:autoSpaceDE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Tiks nodrošināta</w:t>
      </w:r>
      <w:r w:rsidR="003A7EF5" w:rsidRPr="00FC7D0B">
        <w:rPr>
          <w:rFonts w:ascii="Times New Roman" w:hAnsi="Times New Roman" w:cs="Times New Roman"/>
          <w:bCs/>
          <w:sz w:val="24"/>
          <w:szCs w:val="24"/>
        </w:rPr>
        <w:t xml:space="preserve"> Aģentūras iniciatīv</w:t>
      </w:r>
      <w:r>
        <w:rPr>
          <w:rFonts w:ascii="Times New Roman" w:hAnsi="Times New Roman" w:cs="Times New Roman"/>
          <w:bCs/>
          <w:sz w:val="24"/>
          <w:szCs w:val="24"/>
        </w:rPr>
        <w:t>a</w:t>
      </w:r>
      <w:r w:rsidR="003A7EF5" w:rsidRPr="00FC7D0B">
        <w:rPr>
          <w:rFonts w:ascii="Times New Roman" w:hAnsi="Times New Roman" w:cs="Times New Roman"/>
          <w:bCs/>
          <w:sz w:val="24"/>
          <w:szCs w:val="24"/>
        </w:rPr>
        <w:t xml:space="preserve"> un līdzdalīb</w:t>
      </w:r>
      <w:r>
        <w:rPr>
          <w:rFonts w:ascii="Times New Roman" w:hAnsi="Times New Roman" w:cs="Times New Roman"/>
          <w:bCs/>
          <w:sz w:val="24"/>
          <w:szCs w:val="24"/>
        </w:rPr>
        <w:t>a</w:t>
      </w:r>
      <w:r w:rsidR="003A7EF5" w:rsidRPr="00FC7D0B">
        <w:rPr>
          <w:rFonts w:ascii="Times New Roman" w:hAnsi="Times New Roman" w:cs="Times New Roman"/>
          <w:bCs/>
          <w:sz w:val="24"/>
          <w:szCs w:val="24"/>
        </w:rPr>
        <w:t xml:space="preserve"> tradicionālos un jaunos pasākumos apmeklētāju plūsmas piesaistīšanai. </w:t>
      </w:r>
    </w:p>
    <w:p w14:paraId="370226F3" w14:textId="7397F035" w:rsidR="00B44C52" w:rsidRPr="00FC7D0B" w:rsidRDefault="00B44C52" w:rsidP="00B44C52">
      <w:pPr>
        <w:jc w:val="both"/>
        <w:rPr>
          <w:rFonts w:ascii="Times New Roman" w:eastAsia="Times New Roman" w:hAnsi="Times New Roman" w:cs="Times New Roman"/>
          <w:b/>
          <w:bCs/>
          <w:color w:val="000000"/>
          <w:sz w:val="24"/>
          <w:szCs w:val="24"/>
          <w:lang w:eastAsia="lv-LV"/>
        </w:rPr>
      </w:pPr>
    </w:p>
    <w:p w14:paraId="6D07AD17" w14:textId="77777777" w:rsidR="007622AC" w:rsidRDefault="007622AC" w:rsidP="004D0FD2">
      <w:pPr>
        <w:rPr>
          <w:rFonts w:ascii="Times New Roman" w:eastAsia="Calibri" w:hAnsi="Times New Roman" w:cs="Times New Roman"/>
          <w:b/>
          <w:sz w:val="24"/>
          <w:szCs w:val="24"/>
        </w:rPr>
      </w:pPr>
    </w:p>
    <w:p w14:paraId="511AE565" w14:textId="626C3A5B" w:rsidR="004D0FD2" w:rsidRPr="00E17214" w:rsidRDefault="004D0FD2" w:rsidP="004D0FD2">
      <w:pPr>
        <w:rPr>
          <w:rFonts w:ascii="Times New Roman" w:eastAsia="Calibri" w:hAnsi="Times New Roman" w:cs="Times New Roman"/>
          <w:b/>
          <w:sz w:val="24"/>
          <w:szCs w:val="24"/>
        </w:rPr>
      </w:pPr>
      <w:r w:rsidRPr="00E17214">
        <w:rPr>
          <w:rFonts w:ascii="Times New Roman" w:eastAsia="Calibri" w:hAnsi="Times New Roman" w:cs="Times New Roman"/>
          <w:b/>
          <w:sz w:val="24"/>
          <w:szCs w:val="24"/>
        </w:rPr>
        <w:br w:type="page"/>
      </w:r>
    </w:p>
    <w:p w14:paraId="1E90882E" w14:textId="73B23633" w:rsidR="00B4274D" w:rsidRPr="00E17214" w:rsidRDefault="00CD3D80" w:rsidP="007944B1">
      <w:pPr>
        <w:jc w:val="center"/>
        <w:rPr>
          <w:rFonts w:ascii="Times New Roman" w:eastAsia="Calibri" w:hAnsi="Times New Roman" w:cs="Times New Roman"/>
          <w:b/>
          <w:sz w:val="24"/>
          <w:szCs w:val="24"/>
        </w:rPr>
      </w:pPr>
      <w:r w:rsidRPr="00E17214">
        <w:rPr>
          <w:rFonts w:ascii="Times New Roman" w:eastAsia="Calibri" w:hAnsi="Times New Roman" w:cs="Times New Roman"/>
          <w:b/>
          <w:sz w:val="24"/>
          <w:szCs w:val="24"/>
        </w:rPr>
        <w:lastRenderedPageBreak/>
        <w:t>20</w:t>
      </w:r>
      <w:r w:rsidR="006255E0" w:rsidRPr="00E17214">
        <w:rPr>
          <w:rFonts w:ascii="Times New Roman" w:eastAsia="Calibri" w:hAnsi="Times New Roman" w:cs="Times New Roman"/>
          <w:b/>
          <w:sz w:val="24"/>
          <w:szCs w:val="24"/>
        </w:rPr>
        <w:t>2</w:t>
      </w:r>
      <w:r w:rsidR="00A25C8A">
        <w:rPr>
          <w:rFonts w:ascii="Times New Roman" w:eastAsia="Calibri" w:hAnsi="Times New Roman" w:cs="Times New Roman"/>
          <w:b/>
          <w:sz w:val="24"/>
          <w:szCs w:val="24"/>
        </w:rPr>
        <w:t>4</w:t>
      </w:r>
      <w:r w:rsidRPr="00E17214">
        <w:rPr>
          <w:rFonts w:ascii="Times New Roman" w:eastAsia="Calibri" w:hAnsi="Times New Roman" w:cs="Times New Roman"/>
          <w:b/>
          <w:sz w:val="24"/>
          <w:szCs w:val="24"/>
        </w:rPr>
        <w:t>.gada budžeta -</w:t>
      </w:r>
      <w:r w:rsidR="00227663">
        <w:rPr>
          <w:rFonts w:ascii="Times New Roman" w:eastAsia="Calibri" w:hAnsi="Times New Roman" w:cs="Times New Roman"/>
          <w:b/>
          <w:sz w:val="24"/>
          <w:szCs w:val="24"/>
        </w:rPr>
        <w:t xml:space="preserve"> </w:t>
      </w:r>
      <w:r w:rsidRPr="00E17214">
        <w:rPr>
          <w:rFonts w:ascii="Times New Roman" w:eastAsia="Calibri" w:hAnsi="Times New Roman" w:cs="Times New Roman"/>
          <w:b/>
          <w:sz w:val="24"/>
          <w:szCs w:val="24"/>
        </w:rPr>
        <w:t>finanšu informācija</w:t>
      </w:r>
    </w:p>
    <w:p w14:paraId="627B3D6F" w14:textId="77777777" w:rsidR="006B3FC6" w:rsidRPr="00E5537B" w:rsidRDefault="006B3FC6" w:rsidP="00E5537B">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 xml:space="preserve">Pašvaldības, veidojot savus budžetus, ļoti lielā mērā ir atkarīgas no valsts nodokļu politikas, kā arī no veiktajiem aprēķiniem pašvaldību finanšu izlīdzināšanai. </w:t>
      </w:r>
    </w:p>
    <w:p w14:paraId="2CF0C4C9" w14:textId="07910058" w:rsidR="006B3FC6" w:rsidRPr="00E5537B" w:rsidRDefault="006B3FC6" w:rsidP="006B3FC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ab/>
        <w:t>Limbažu novada pašvaldības pamatbudžets 202</w:t>
      </w:r>
      <w:r w:rsidR="00A25C8A">
        <w:rPr>
          <w:rFonts w:ascii="Times New Roman" w:eastAsia="Calibri" w:hAnsi="Times New Roman" w:cs="Times New Roman"/>
          <w:color w:val="000000" w:themeColor="text1"/>
          <w:sz w:val="24"/>
          <w:szCs w:val="24"/>
        </w:rPr>
        <w:t>4</w:t>
      </w:r>
      <w:r w:rsidRPr="00E5537B">
        <w:rPr>
          <w:rFonts w:ascii="Times New Roman" w:eastAsia="Calibri" w:hAnsi="Times New Roman" w:cs="Times New Roman"/>
          <w:color w:val="000000" w:themeColor="text1"/>
          <w:sz w:val="24"/>
          <w:szCs w:val="24"/>
        </w:rPr>
        <w:t>.gadam sastāv no ieņēmumu, izdevumu un finansēšanas daļas. Pašvaldība ir ņēmusi vērā visu nozaru intereses un centusies sabalansēt pieejamos finanšu līdzekļus tā, lai nodrošinātu uzlabojumus sabiedrībai svarīgās jomās.</w:t>
      </w:r>
    </w:p>
    <w:p w14:paraId="2BBA175B" w14:textId="31D732DB" w:rsidR="006B3FC6" w:rsidRPr="00E5537B" w:rsidRDefault="006B3FC6" w:rsidP="006B3FC6">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E5537B">
        <w:rPr>
          <w:rFonts w:ascii="Times New Roman" w:eastAsia="Calibri" w:hAnsi="Times New Roman" w:cs="Times New Roman"/>
          <w:color w:val="000000" w:themeColor="text1"/>
          <w:sz w:val="24"/>
          <w:szCs w:val="24"/>
        </w:rPr>
        <w:tab/>
        <w:t>Limbažu novada pašvaldības kopbudžets sastāv no pamatbudžeta un ziedojumiem un dāvinājumiem.</w:t>
      </w:r>
    </w:p>
    <w:p w14:paraId="41537AFD" w14:textId="60C6ED42" w:rsidR="006B3FC6" w:rsidRDefault="006B3FC6" w:rsidP="006B3FC6">
      <w:pPr>
        <w:autoSpaceDE w:val="0"/>
        <w:autoSpaceDN w:val="0"/>
        <w:adjustRightInd w:val="0"/>
        <w:spacing w:after="0" w:line="240" w:lineRule="auto"/>
        <w:jc w:val="both"/>
        <w:rPr>
          <w:rFonts w:ascii="Times New Roman" w:eastAsia="Calibri" w:hAnsi="Times New Roman" w:cs="Times New Roman"/>
          <w:sz w:val="24"/>
          <w:szCs w:val="24"/>
        </w:rPr>
      </w:pPr>
    </w:p>
    <w:p w14:paraId="68678F7B"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3E9F3556"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04882997" w14:textId="3C77F471" w:rsidR="005F7B65" w:rsidRDefault="00045259" w:rsidP="006B3FC6">
      <w:pPr>
        <w:autoSpaceDE w:val="0"/>
        <w:autoSpaceDN w:val="0"/>
        <w:adjustRightInd w:val="0"/>
        <w:spacing w:after="0" w:line="240" w:lineRule="auto"/>
        <w:jc w:val="both"/>
        <w:rPr>
          <w:rFonts w:ascii="Times New Roman" w:eastAsia="Calibri"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60E95656" wp14:editId="68F1D279">
            <wp:extent cx="5943600" cy="5308600"/>
            <wp:effectExtent l="0" t="0" r="0" b="6350"/>
            <wp:docPr id="11955358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F970491" w14:textId="2F4316F9"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00FD7851"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150A14C8"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32A3D49F"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499DE5E3"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2A145566"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15348785"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22822E81"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63958A8D" w14:textId="77777777" w:rsidR="005470EA" w:rsidRPr="00E17214" w:rsidRDefault="005470EA" w:rsidP="006B3FC6">
      <w:pPr>
        <w:autoSpaceDE w:val="0"/>
        <w:autoSpaceDN w:val="0"/>
        <w:adjustRightInd w:val="0"/>
        <w:spacing w:after="0" w:line="240" w:lineRule="auto"/>
        <w:jc w:val="both"/>
        <w:rPr>
          <w:rFonts w:ascii="Times New Roman" w:eastAsia="Calibri" w:hAnsi="Times New Roman" w:cs="Times New Roman"/>
          <w:sz w:val="24"/>
          <w:szCs w:val="24"/>
        </w:rPr>
      </w:pPr>
    </w:p>
    <w:p w14:paraId="3AA211B4" w14:textId="77777777" w:rsidR="006B3FC6" w:rsidRPr="00E17214" w:rsidRDefault="006B3FC6" w:rsidP="006B3FC6">
      <w:pPr>
        <w:autoSpaceDE w:val="0"/>
        <w:autoSpaceDN w:val="0"/>
        <w:adjustRightInd w:val="0"/>
        <w:spacing w:after="0" w:line="240" w:lineRule="auto"/>
        <w:jc w:val="center"/>
        <w:rPr>
          <w:rFonts w:ascii="Times New Roman" w:eastAsia="Calibri" w:hAnsi="Times New Roman" w:cs="Times New Roman"/>
          <w:sz w:val="24"/>
          <w:szCs w:val="24"/>
        </w:rPr>
      </w:pPr>
    </w:p>
    <w:p w14:paraId="768DFF67" w14:textId="20FE7E75" w:rsidR="006B3FC6" w:rsidRPr="00FB1AD3" w:rsidRDefault="006B3FC6" w:rsidP="006B3FC6">
      <w:pPr>
        <w:autoSpaceDE w:val="0"/>
        <w:autoSpaceDN w:val="0"/>
        <w:adjustRightInd w:val="0"/>
        <w:spacing w:after="0" w:line="240" w:lineRule="auto"/>
        <w:jc w:val="center"/>
        <w:rPr>
          <w:rFonts w:ascii="Times New Roman" w:hAnsi="Times New Roman" w:cs="Times New Roman"/>
          <w:b/>
          <w:bCs/>
          <w:color w:val="000000" w:themeColor="text1"/>
          <w:sz w:val="24"/>
          <w:szCs w:val="24"/>
          <w:shd w:val="clear" w:color="auto" w:fill="FFFFFF"/>
        </w:rPr>
      </w:pPr>
      <w:r w:rsidRPr="00FB1AD3">
        <w:rPr>
          <w:rFonts w:ascii="Times New Roman" w:hAnsi="Times New Roman" w:cs="Times New Roman"/>
          <w:b/>
          <w:bCs/>
          <w:color w:val="000000" w:themeColor="text1"/>
          <w:sz w:val="24"/>
          <w:szCs w:val="24"/>
          <w:shd w:val="clear" w:color="auto" w:fill="FFFFFF"/>
        </w:rPr>
        <w:lastRenderedPageBreak/>
        <w:t>Budžeta ieņēmumu kopapj</w:t>
      </w:r>
      <w:r w:rsidR="00227663">
        <w:rPr>
          <w:rFonts w:ascii="Times New Roman" w:hAnsi="Times New Roman" w:cs="Times New Roman"/>
          <w:b/>
          <w:bCs/>
          <w:color w:val="000000" w:themeColor="text1"/>
          <w:sz w:val="24"/>
          <w:szCs w:val="24"/>
          <w:shd w:val="clear" w:color="auto" w:fill="FFFFFF"/>
        </w:rPr>
        <w:t>oms un galvenie ieņēmumu avoti</w:t>
      </w:r>
    </w:p>
    <w:p w14:paraId="408C0A87" w14:textId="77777777" w:rsidR="006B3FC6" w:rsidRPr="00E17214" w:rsidRDefault="006B3FC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C81939B" w14:textId="452E2624" w:rsidR="00715071" w:rsidRPr="00CE7C87" w:rsidRDefault="00715071" w:rsidP="00715071">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r w:rsidRPr="0083191D">
        <w:rPr>
          <w:rFonts w:ascii="Times New Roman" w:hAnsi="Times New Roman" w:cs="Times New Roman"/>
          <w:sz w:val="24"/>
          <w:szCs w:val="24"/>
          <w:shd w:val="clear" w:color="auto" w:fill="FFFFFF"/>
        </w:rPr>
        <w:t xml:space="preserve">Pašvaldības galvenais ieņēmumu avots ir iedzīvotāju ienākuma nodoklis, kas plānots </w:t>
      </w:r>
      <w:r w:rsidRPr="0083191D">
        <w:rPr>
          <w:rFonts w:ascii="Times New Roman" w:hAnsi="Times New Roman" w:cs="Times New Roman"/>
          <w:sz w:val="24"/>
          <w:szCs w:val="24"/>
        </w:rPr>
        <w:t>22’176’316</w:t>
      </w:r>
      <w:r w:rsidRPr="0083191D">
        <w:rPr>
          <w:rFonts w:ascii="Times New Roman" w:hAnsi="Times New Roman" w:cs="Times New Roman"/>
          <w:sz w:val="24"/>
          <w:szCs w:val="24"/>
          <w:shd w:val="clear" w:color="auto" w:fill="FFFFFF"/>
        </w:rPr>
        <w:t xml:space="preserve"> </w:t>
      </w:r>
      <w:r w:rsidRPr="0083191D">
        <w:rPr>
          <w:rFonts w:ascii="Times New Roman" w:hAnsi="Times New Roman" w:cs="Times New Roman"/>
          <w:i/>
          <w:iCs/>
          <w:sz w:val="24"/>
          <w:szCs w:val="24"/>
          <w:shd w:val="clear" w:color="auto" w:fill="FFFFFF"/>
        </w:rPr>
        <w:t>euro</w:t>
      </w:r>
      <w:r w:rsidRPr="0083191D">
        <w:rPr>
          <w:rFonts w:ascii="Times New Roman" w:hAnsi="Times New Roman" w:cs="Times New Roman"/>
          <w:sz w:val="24"/>
          <w:szCs w:val="24"/>
          <w:shd w:val="clear" w:color="auto" w:fill="FFFFFF"/>
        </w:rPr>
        <w:t xml:space="preserve"> apmērā un sastāda 5</w:t>
      </w:r>
      <w:r w:rsidR="007E6B06">
        <w:rPr>
          <w:rFonts w:ascii="Times New Roman" w:hAnsi="Times New Roman" w:cs="Times New Roman"/>
          <w:sz w:val="24"/>
          <w:szCs w:val="24"/>
          <w:shd w:val="clear" w:color="auto" w:fill="FFFFFF"/>
        </w:rPr>
        <w:t>3</w:t>
      </w:r>
      <w:r w:rsidRPr="0083191D">
        <w:rPr>
          <w:rFonts w:ascii="Times New Roman" w:hAnsi="Times New Roman" w:cs="Times New Roman"/>
          <w:sz w:val="24"/>
          <w:szCs w:val="24"/>
          <w:shd w:val="clear" w:color="auto" w:fill="FFFFFF"/>
        </w:rPr>
        <w:t>% no kopējiem plānotiem ieņēmumiem. Salīdzinājumā ar</w:t>
      </w:r>
      <w:r w:rsidRPr="00715071">
        <w:rPr>
          <w:rFonts w:ascii="Times New Roman" w:hAnsi="Times New Roman" w:cs="Times New Roman"/>
          <w:color w:val="FF0000"/>
          <w:sz w:val="24"/>
          <w:szCs w:val="24"/>
          <w:shd w:val="clear" w:color="auto" w:fill="FFFFFF"/>
        </w:rPr>
        <w:t xml:space="preserve"> </w:t>
      </w:r>
      <w:r w:rsidRPr="0083191D">
        <w:rPr>
          <w:rFonts w:ascii="Times New Roman" w:hAnsi="Times New Roman" w:cs="Times New Roman"/>
          <w:sz w:val="24"/>
          <w:szCs w:val="24"/>
          <w:shd w:val="clear" w:color="auto" w:fill="FFFFFF"/>
        </w:rPr>
        <w:t>202</w:t>
      </w:r>
      <w:r w:rsidR="0083191D" w:rsidRPr="0083191D">
        <w:rPr>
          <w:rFonts w:ascii="Times New Roman" w:hAnsi="Times New Roman" w:cs="Times New Roman"/>
          <w:sz w:val="24"/>
          <w:szCs w:val="24"/>
          <w:shd w:val="clear" w:color="auto" w:fill="FFFFFF"/>
        </w:rPr>
        <w:t>3</w:t>
      </w:r>
      <w:r w:rsidRPr="0083191D">
        <w:rPr>
          <w:rFonts w:ascii="Times New Roman" w:hAnsi="Times New Roman" w:cs="Times New Roman"/>
          <w:sz w:val="24"/>
          <w:szCs w:val="24"/>
          <w:shd w:val="clear" w:color="auto" w:fill="FFFFFF"/>
        </w:rPr>
        <w:t>.gada izpildi pieaugums 202</w:t>
      </w:r>
      <w:r w:rsidR="0083191D" w:rsidRPr="0083191D">
        <w:rPr>
          <w:rFonts w:ascii="Times New Roman" w:hAnsi="Times New Roman" w:cs="Times New Roman"/>
          <w:sz w:val="24"/>
          <w:szCs w:val="24"/>
          <w:shd w:val="clear" w:color="auto" w:fill="FFFFFF"/>
        </w:rPr>
        <w:t>4</w:t>
      </w:r>
      <w:r w:rsidRPr="0083191D">
        <w:rPr>
          <w:rFonts w:ascii="Times New Roman" w:hAnsi="Times New Roman" w:cs="Times New Roman"/>
          <w:sz w:val="24"/>
          <w:szCs w:val="24"/>
          <w:shd w:val="clear" w:color="auto" w:fill="FFFFFF"/>
        </w:rPr>
        <w:t xml:space="preserve">.gadā sastāda </w:t>
      </w:r>
      <w:r w:rsidR="00BF3B62">
        <w:rPr>
          <w:rFonts w:ascii="Times New Roman" w:hAnsi="Times New Roman" w:cs="Times New Roman"/>
          <w:sz w:val="24"/>
          <w:szCs w:val="24"/>
          <w:shd w:val="clear" w:color="auto" w:fill="FFFFFF"/>
        </w:rPr>
        <w:t>1’642’204</w:t>
      </w:r>
      <w:r w:rsidRPr="0083191D">
        <w:rPr>
          <w:rFonts w:ascii="Times New Roman" w:hAnsi="Times New Roman" w:cs="Times New Roman"/>
          <w:sz w:val="24"/>
          <w:szCs w:val="24"/>
          <w:shd w:val="clear" w:color="auto" w:fill="FFFFFF"/>
        </w:rPr>
        <w:t xml:space="preserve"> </w:t>
      </w:r>
      <w:r w:rsidRPr="0083191D">
        <w:rPr>
          <w:rFonts w:ascii="Times New Roman" w:hAnsi="Times New Roman" w:cs="Times New Roman"/>
          <w:i/>
          <w:iCs/>
          <w:sz w:val="24"/>
          <w:szCs w:val="24"/>
          <w:shd w:val="clear" w:color="auto" w:fill="FFFFFF"/>
        </w:rPr>
        <w:t>euro.</w:t>
      </w:r>
      <w:r w:rsidRPr="0083191D">
        <w:rPr>
          <w:rFonts w:ascii="Times New Roman" w:hAnsi="Times New Roman" w:cs="Times New Roman"/>
          <w:sz w:val="24"/>
          <w:szCs w:val="24"/>
          <w:shd w:val="clear" w:color="auto" w:fill="FFFFFF"/>
        </w:rPr>
        <w:t xml:space="preserve"> </w:t>
      </w:r>
      <w:r w:rsidRPr="009C4530">
        <w:rPr>
          <w:rFonts w:ascii="Times New Roman" w:hAnsi="Times New Roman" w:cs="Times New Roman"/>
          <w:sz w:val="24"/>
          <w:szCs w:val="24"/>
          <w:shd w:val="clear" w:color="auto" w:fill="FFFFFF"/>
        </w:rPr>
        <w:t xml:space="preserve">Otrs pašvaldības ieņēmumu avots ir nekustamā īpašuma nodoklis, kurš sastāda </w:t>
      </w:r>
      <w:r w:rsidR="00104B8B">
        <w:rPr>
          <w:rFonts w:ascii="Times New Roman" w:hAnsi="Times New Roman" w:cs="Times New Roman"/>
          <w:sz w:val="24"/>
          <w:szCs w:val="24"/>
          <w:shd w:val="clear" w:color="auto" w:fill="FFFFFF"/>
        </w:rPr>
        <w:t>6</w:t>
      </w:r>
      <w:r w:rsidRPr="009C4530">
        <w:rPr>
          <w:rFonts w:ascii="Times New Roman" w:hAnsi="Times New Roman" w:cs="Times New Roman"/>
          <w:sz w:val="24"/>
          <w:szCs w:val="24"/>
          <w:shd w:val="clear" w:color="auto" w:fill="FFFFFF"/>
        </w:rPr>
        <w:t>% no kopējiem ieņēmumiem</w:t>
      </w:r>
      <w:r w:rsidR="009C4530">
        <w:rPr>
          <w:rFonts w:ascii="Times New Roman" w:hAnsi="Times New Roman" w:cs="Times New Roman"/>
          <w:sz w:val="24"/>
          <w:szCs w:val="24"/>
          <w:shd w:val="clear" w:color="auto" w:fill="FFFFFF"/>
        </w:rPr>
        <w:t>. 2024.gadā nekustamā īpašuma nodoklis plānots</w:t>
      </w:r>
      <w:r w:rsidR="000308A5">
        <w:rPr>
          <w:rFonts w:ascii="Times New Roman" w:hAnsi="Times New Roman" w:cs="Times New Roman"/>
          <w:sz w:val="24"/>
          <w:szCs w:val="24"/>
          <w:shd w:val="clear" w:color="auto" w:fill="FFFFFF"/>
        </w:rPr>
        <w:t xml:space="preserve">, balstoties uz prognozi 1’844’967 </w:t>
      </w:r>
      <w:r w:rsidR="000308A5" w:rsidRPr="000308A5">
        <w:rPr>
          <w:rFonts w:ascii="Times New Roman" w:hAnsi="Times New Roman" w:cs="Times New Roman"/>
          <w:i/>
          <w:iCs/>
          <w:sz w:val="24"/>
          <w:szCs w:val="24"/>
          <w:shd w:val="clear" w:color="auto" w:fill="FFFFFF"/>
        </w:rPr>
        <w:t>euro</w:t>
      </w:r>
      <w:r w:rsidR="000308A5">
        <w:rPr>
          <w:rFonts w:ascii="Times New Roman" w:hAnsi="Times New Roman" w:cs="Times New Roman"/>
          <w:sz w:val="24"/>
          <w:szCs w:val="24"/>
          <w:shd w:val="clear" w:color="auto" w:fill="FFFFFF"/>
        </w:rPr>
        <w:t xml:space="preserve"> un paredzot </w:t>
      </w:r>
      <w:r w:rsidR="009C4530">
        <w:rPr>
          <w:rFonts w:ascii="Times New Roman" w:hAnsi="Times New Roman" w:cs="Times New Roman"/>
          <w:sz w:val="24"/>
          <w:szCs w:val="24"/>
          <w:shd w:val="clear" w:color="auto" w:fill="FFFFFF"/>
        </w:rPr>
        <w:t xml:space="preserve">550’000 </w:t>
      </w:r>
      <w:r w:rsidR="009C4530" w:rsidRPr="000308A5">
        <w:rPr>
          <w:rFonts w:ascii="Times New Roman" w:hAnsi="Times New Roman" w:cs="Times New Roman"/>
          <w:i/>
          <w:iCs/>
          <w:sz w:val="24"/>
          <w:szCs w:val="24"/>
          <w:shd w:val="clear" w:color="auto" w:fill="FFFFFF"/>
        </w:rPr>
        <w:t>euro</w:t>
      </w:r>
      <w:r w:rsidR="009C4530">
        <w:rPr>
          <w:rFonts w:ascii="Times New Roman" w:hAnsi="Times New Roman" w:cs="Times New Roman"/>
          <w:sz w:val="24"/>
          <w:szCs w:val="24"/>
          <w:shd w:val="clear" w:color="auto" w:fill="FFFFFF"/>
        </w:rPr>
        <w:t xml:space="preserve"> pieaugumu, ņemot vērā</w:t>
      </w:r>
      <w:r w:rsidRPr="00715071">
        <w:rPr>
          <w:rFonts w:ascii="Times New Roman" w:hAnsi="Times New Roman" w:cs="Times New Roman"/>
          <w:color w:val="FF0000"/>
          <w:sz w:val="24"/>
          <w:szCs w:val="24"/>
          <w:shd w:val="clear" w:color="auto" w:fill="FFFFFF"/>
        </w:rPr>
        <w:t xml:space="preserve"> </w:t>
      </w:r>
      <w:r w:rsidR="009C4530" w:rsidRPr="009C4530">
        <w:rPr>
          <w:rFonts w:ascii="Times New Roman" w:hAnsi="Times New Roman" w:cs="Times New Roman"/>
          <w:sz w:val="24"/>
          <w:szCs w:val="24"/>
          <w:shd w:val="clear" w:color="auto" w:fill="FFFFFF"/>
        </w:rPr>
        <w:t>2023. gada izpildi.</w:t>
      </w:r>
      <w:r w:rsidRPr="00715071">
        <w:rPr>
          <w:rFonts w:ascii="Times New Roman" w:hAnsi="Times New Roman" w:cs="Times New Roman"/>
          <w:color w:val="FF0000"/>
          <w:sz w:val="24"/>
          <w:szCs w:val="24"/>
          <w:shd w:val="clear" w:color="auto" w:fill="FFFFFF"/>
        </w:rPr>
        <w:t xml:space="preserve"> </w:t>
      </w:r>
      <w:r w:rsidRPr="009C4530">
        <w:rPr>
          <w:rFonts w:ascii="Times New Roman" w:hAnsi="Times New Roman" w:cs="Times New Roman"/>
          <w:sz w:val="24"/>
          <w:szCs w:val="24"/>
          <w:shd w:val="clear" w:color="auto" w:fill="FFFFFF"/>
        </w:rPr>
        <w:t xml:space="preserve">Izpilde ir atkarīga no iedzīvotāju maksātspējas, iedzīvotāju skaita, kuri saņem atvieglojumus vai maksā palielinātu nodokli atbilstoši spēkā esošiem saistošajiem noteikumiem. </w:t>
      </w:r>
      <w:r w:rsidRPr="000308A5">
        <w:rPr>
          <w:rFonts w:ascii="Times New Roman" w:hAnsi="Times New Roman" w:cs="Times New Roman"/>
          <w:sz w:val="24"/>
          <w:szCs w:val="24"/>
          <w:shd w:val="clear" w:color="auto" w:fill="FFFFFF"/>
        </w:rPr>
        <w:t>Samazinājums pret 202</w:t>
      </w:r>
      <w:r w:rsidR="000308A5" w:rsidRPr="000308A5">
        <w:rPr>
          <w:rFonts w:ascii="Times New Roman" w:hAnsi="Times New Roman" w:cs="Times New Roman"/>
          <w:sz w:val="24"/>
          <w:szCs w:val="24"/>
          <w:shd w:val="clear" w:color="auto" w:fill="FFFFFF"/>
        </w:rPr>
        <w:t>3</w:t>
      </w:r>
      <w:r w:rsidRPr="000308A5">
        <w:rPr>
          <w:rFonts w:ascii="Times New Roman" w:hAnsi="Times New Roman" w:cs="Times New Roman"/>
          <w:sz w:val="24"/>
          <w:szCs w:val="24"/>
          <w:shd w:val="clear" w:color="auto" w:fill="FFFFFF"/>
        </w:rPr>
        <w:t xml:space="preserve">.gadu ir pozīcijā ieņēmumi no īpašumu iznomāšanas un pārdošanas par </w:t>
      </w:r>
      <w:r w:rsidR="000308A5" w:rsidRPr="000308A5">
        <w:rPr>
          <w:rFonts w:ascii="Times New Roman" w:hAnsi="Times New Roman" w:cs="Times New Roman"/>
          <w:sz w:val="24"/>
          <w:szCs w:val="24"/>
          <w:shd w:val="clear" w:color="auto" w:fill="FFFFFF"/>
        </w:rPr>
        <w:t>739</w:t>
      </w:r>
      <w:r w:rsidRPr="000308A5">
        <w:rPr>
          <w:rFonts w:ascii="Times New Roman" w:hAnsi="Times New Roman" w:cs="Times New Roman"/>
          <w:sz w:val="24"/>
          <w:szCs w:val="24"/>
          <w:shd w:val="clear" w:color="auto" w:fill="FFFFFF"/>
        </w:rPr>
        <w:t>’</w:t>
      </w:r>
      <w:r w:rsidR="000308A5" w:rsidRPr="000308A5">
        <w:rPr>
          <w:rFonts w:ascii="Times New Roman" w:hAnsi="Times New Roman" w:cs="Times New Roman"/>
          <w:sz w:val="24"/>
          <w:szCs w:val="24"/>
          <w:shd w:val="clear" w:color="auto" w:fill="FFFFFF"/>
        </w:rPr>
        <w:t>536</w:t>
      </w:r>
      <w:r w:rsidRPr="000308A5">
        <w:rPr>
          <w:rFonts w:ascii="Times New Roman" w:hAnsi="Times New Roman" w:cs="Times New Roman"/>
          <w:sz w:val="24"/>
          <w:szCs w:val="24"/>
          <w:shd w:val="clear" w:color="auto" w:fill="FFFFFF"/>
        </w:rPr>
        <w:t xml:space="preserve"> </w:t>
      </w:r>
      <w:r w:rsidRPr="000308A5">
        <w:rPr>
          <w:rFonts w:ascii="Times New Roman" w:hAnsi="Times New Roman" w:cs="Times New Roman"/>
          <w:i/>
          <w:iCs/>
          <w:sz w:val="24"/>
          <w:szCs w:val="24"/>
          <w:shd w:val="clear" w:color="auto" w:fill="FFFFFF"/>
        </w:rPr>
        <w:t>euro</w:t>
      </w:r>
      <w:r w:rsidRPr="000308A5">
        <w:rPr>
          <w:rFonts w:ascii="Times New Roman" w:hAnsi="Times New Roman" w:cs="Times New Roman"/>
          <w:sz w:val="24"/>
          <w:szCs w:val="24"/>
          <w:shd w:val="clear" w:color="auto" w:fill="FFFFFF"/>
        </w:rPr>
        <w:t>, jo budžeta projektā nav plānoti ieņēmumi no īpašumu pārdošanas. 202</w:t>
      </w:r>
      <w:r w:rsidR="000308A5" w:rsidRPr="000308A5">
        <w:rPr>
          <w:rFonts w:ascii="Times New Roman" w:hAnsi="Times New Roman" w:cs="Times New Roman"/>
          <w:sz w:val="24"/>
          <w:szCs w:val="24"/>
          <w:shd w:val="clear" w:color="auto" w:fill="FFFFFF"/>
        </w:rPr>
        <w:t>2</w:t>
      </w:r>
      <w:r w:rsidRPr="000308A5">
        <w:rPr>
          <w:rFonts w:ascii="Times New Roman" w:hAnsi="Times New Roman" w:cs="Times New Roman"/>
          <w:sz w:val="24"/>
          <w:szCs w:val="24"/>
          <w:shd w:val="clear" w:color="auto" w:fill="FFFFFF"/>
        </w:rPr>
        <w:t xml:space="preserve">.gadā tika izstrādāta un 2023.gada sākumā apstiprināta “Limbažu novada pašvaldības īpašumu vai valdījumā esošo nekustamo īpašumu pārvaldīšanas un atsavināšanas koncepcija”, kura cita starpā, nosaka kārtību atsavināšanas rezultātā iegūto līdzekļu sadalījumam un izlietošanai. </w:t>
      </w:r>
      <w:r w:rsidRPr="00CE7C87">
        <w:rPr>
          <w:rFonts w:ascii="Times New Roman" w:hAnsi="Times New Roman" w:cs="Times New Roman"/>
          <w:sz w:val="24"/>
          <w:szCs w:val="24"/>
          <w:shd w:val="clear" w:color="auto" w:fill="FFFFFF"/>
        </w:rPr>
        <w:t>Samazinājums Valsts budžeta transfertos skaidrojams ar to, ka mērķdotācija izglītības iestāžu pedagogu atalgojumam piešķirta 8 mēnešiem un iespējām piesaistīt ES fondu finansējumu projektu īstenošanai, kā arī naudas plūsmas grafikiem šī finansējuma atgūšanai pēc projektu īstenošanas.</w:t>
      </w:r>
    </w:p>
    <w:p w14:paraId="56F96209" w14:textId="77777777" w:rsidR="0083191D" w:rsidRPr="00715071" w:rsidRDefault="0083191D" w:rsidP="00715071">
      <w:pPr>
        <w:autoSpaceDE w:val="0"/>
        <w:autoSpaceDN w:val="0"/>
        <w:adjustRightInd w:val="0"/>
        <w:spacing w:after="0" w:line="240" w:lineRule="auto"/>
        <w:ind w:firstLine="720"/>
        <w:jc w:val="both"/>
        <w:rPr>
          <w:rFonts w:ascii="Times New Roman" w:hAnsi="Times New Roman" w:cs="Times New Roman"/>
          <w:color w:val="FF0000"/>
          <w:sz w:val="24"/>
          <w:szCs w:val="24"/>
          <w:shd w:val="clear" w:color="auto" w:fill="FFFFFF"/>
        </w:rPr>
      </w:pPr>
    </w:p>
    <w:p w14:paraId="36A23872" w14:textId="77777777" w:rsidR="006B3FC6" w:rsidRDefault="006B3FC6" w:rsidP="006B3FC6">
      <w:pPr>
        <w:autoSpaceDE w:val="0"/>
        <w:autoSpaceDN w:val="0"/>
        <w:adjustRightInd w:val="0"/>
        <w:spacing w:after="0" w:line="240" w:lineRule="auto"/>
        <w:jc w:val="center"/>
        <w:rPr>
          <w:rFonts w:ascii="Times New Roman" w:eastAsia="Calibri" w:hAnsi="Times New Roman" w:cs="Times New Roman"/>
          <w:b/>
          <w:bCs/>
          <w:sz w:val="24"/>
          <w:szCs w:val="24"/>
        </w:rPr>
      </w:pPr>
    </w:p>
    <w:tbl>
      <w:tblPr>
        <w:tblW w:w="9367" w:type="dxa"/>
        <w:tblInd w:w="113" w:type="dxa"/>
        <w:tblLook w:val="04A0" w:firstRow="1" w:lastRow="0" w:firstColumn="1" w:lastColumn="0" w:noHBand="0" w:noVBand="1"/>
      </w:tblPr>
      <w:tblGrid>
        <w:gridCol w:w="827"/>
        <w:gridCol w:w="4262"/>
        <w:gridCol w:w="1492"/>
        <w:gridCol w:w="1528"/>
        <w:gridCol w:w="1258"/>
      </w:tblGrid>
      <w:tr w:rsidR="00327F01" w:rsidRPr="00327F01" w14:paraId="3A806931" w14:textId="77777777" w:rsidTr="00327F01">
        <w:trPr>
          <w:trHeight w:val="523"/>
        </w:trPr>
        <w:tc>
          <w:tcPr>
            <w:tcW w:w="827"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6D4C16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Kods</w:t>
            </w:r>
          </w:p>
        </w:tc>
        <w:tc>
          <w:tcPr>
            <w:tcW w:w="4262" w:type="dxa"/>
            <w:tcBorders>
              <w:top w:val="single" w:sz="4" w:space="0" w:color="auto"/>
              <w:left w:val="nil"/>
              <w:bottom w:val="single" w:sz="4" w:space="0" w:color="auto"/>
              <w:right w:val="single" w:sz="4" w:space="0" w:color="auto"/>
            </w:tcBorders>
            <w:shd w:val="clear" w:color="000000" w:fill="E2EFDA"/>
            <w:vAlign w:val="center"/>
            <w:hideMark/>
          </w:tcPr>
          <w:p w14:paraId="7B0CB634" w14:textId="4A3E9FFD"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Ieņēmumu veids</w:t>
            </w:r>
          </w:p>
        </w:tc>
        <w:tc>
          <w:tcPr>
            <w:tcW w:w="1492" w:type="dxa"/>
            <w:tcBorders>
              <w:top w:val="single" w:sz="4" w:space="0" w:color="auto"/>
              <w:left w:val="nil"/>
              <w:bottom w:val="single" w:sz="4" w:space="0" w:color="auto"/>
              <w:right w:val="single" w:sz="4" w:space="0" w:color="auto"/>
            </w:tcBorders>
            <w:shd w:val="clear" w:color="000000" w:fill="E2EFDA"/>
            <w:vAlign w:val="center"/>
            <w:hideMark/>
          </w:tcPr>
          <w:p w14:paraId="31B6D9A9"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2023. gada izpilde, EUR</w:t>
            </w:r>
          </w:p>
        </w:tc>
        <w:tc>
          <w:tcPr>
            <w:tcW w:w="1528" w:type="dxa"/>
            <w:tcBorders>
              <w:top w:val="single" w:sz="4" w:space="0" w:color="auto"/>
              <w:left w:val="nil"/>
              <w:bottom w:val="single" w:sz="4" w:space="0" w:color="auto"/>
              <w:right w:val="single" w:sz="4" w:space="0" w:color="auto"/>
            </w:tcBorders>
            <w:shd w:val="clear" w:color="000000" w:fill="E2EFDA"/>
            <w:vAlign w:val="center"/>
            <w:hideMark/>
          </w:tcPr>
          <w:p w14:paraId="4EC8EA1B"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2024. gada plāns, EUR</w:t>
            </w:r>
          </w:p>
        </w:tc>
        <w:tc>
          <w:tcPr>
            <w:tcW w:w="1258" w:type="dxa"/>
            <w:tcBorders>
              <w:top w:val="single" w:sz="4" w:space="0" w:color="auto"/>
              <w:left w:val="nil"/>
              <w:bottom w:val="single" w:sz="4" w:space="0" w:color="auto"/>
              <w:right w:val="single" w:sz="4" w:space="0" w:color="auto"/>
            </w:tcBorders>
            <w:shd w:val="clear" w:color="000000" w:fill="E2EFDA"/>
            <w:vAlign w:val="center"/>
            <w:hideMark/>
          </w:tcPr>
          <w:p w14:paraId="0CC9F31D"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Izmaiņas</w:t>
            </w:r>
          </w:p>
        </w:tc>
      </w:tr>
      <w:tr w:rsidR="00327F01" w:rsidRPr="00327F01" w14:paraId="7F604DA5" w14:textId="77777777" w:rsidTr="00327F01">
        <w:trPr>
          <w:trHeight w:val="273"/>
        </w:trPr>
        <w:tc>
          <w:tcPr>
            <w:tcW w:w="827" w:type="dxa"/>
            <w:tcBorders>
              <w:top w:val="nil"/>
              <w:left w:val="single" w:sz="4" w:space="0" w:color="auto"/>
              <w:bottom w:val="single" w:sz="4" w:space="0" w:color="auto"/>
              <w:right w:val="single" w:sz="4" w:space="0" w:color="auto"/>
            </w:tcBorders>
            <w:shd w:val="clear" w:color="000000" w:fill="FFFF00"/>
            <w:vAlign w:val="center"/>
            <w:hideMark/>
          </w:tcPr>
          <w:p w14:paraId="6B50457B"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w:t>
            </w:r>
          </w:p>
        </w:tc>
        <w:tc>
          <w:tcPr>
            <w:tcW w:w="4262" w:type="dxa"/>
            <w:tcBorders>
              <w:top w:val="nil"/>
              <w:left w:val="nil"/>
              <w:bottom w:val="single" w:sz="4" w:space="0" w:color="auto"/>
              <w:right w:val="single" w:sz="4" w:space="0" w:color="auto"/>
            </w:tcBorders>
            <w:shd w:val="clear" w:color="000000" w:fill="FFFF00"/>
            <w:vAlign w:val="center"/>
            <w:hideMark/>
          </w:tcPr>
          <w:p w14:paraId="018660DF"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 xml:space="preserve"> IEŅĒMUMI</w:t>
            </w:r>
          </w:p>
        </w:tc>
        <w:tc>
          <w:tcPr>
            <w:tcW w:w="1492" w:type="dxa"/>
            <w:tcBorders>
              <w:top w:val="nil"/>
              <w:left w:val="nil"/>
              <w:bottom w:val="single" w:sz="4" w:space="0" w:color="auto"/>
              <w:right w:val="single" w:sz="4" w:space="0" w:color="auto"/>
            </w:tcBorders>
            <w:shd w:val="clear" w:color="000000" w:fill="FFFF00"/>
            <w:vAlign w:val="center"/>
            <w:hideMark/>
          </w:tcPr>
          <w:p w14:paraId="1B3EEEC1"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46 842 774</w:t>
            </w:r>
          </w:p>
        </w:tc>
        <w:tc>
          <w:tcPr>
            <w:tcW w:w="1528" w:type="dxa"/>
            <w:tcBorders>
              <w:top w:val="nil"/>
              <w:left w:val="nil"/>
              <w:bottom w:val="single" w:sz="4" w:space="0" w:color="auto"/>
              <w:right w:val="single" w:sz="4" w:space="0" w:color="auto"/>
            </w:tcBorders>
            <w:shd w:val="clear" w:color="000000" w:fill="FFFF00"/>
            <w:vAlign w:val="center"/>
            <w:hideMark/>
          </w:tcPr>
          <w:p w14:paraId="585A2E3E"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41 848 335</w:t>
            </w:r>
          </w:p>
        </w:tc>
        <w:tc>
          <w:tcPr>
            <w:tcW w:w="1258" w:type="dxa"/>
            <w:tcBorders>
              <w:top w:val="nil"/>
              <w:left w:val="nil"/>
              <w:bottom w:val="single" w:sz="4" w:space="0" w:color="auto"/>
              <w:right w:val="single" w:sz="4" w:space="0" w:color="auto"/>
            </w:tcBorders>
            <w:shd w:val="clear" w:color="000000" w:fill="FFFF00"/>
            <w:vAlign w:val="center"/>
            <w:hideMark/>
          </w:tcPr>
          <w:p w14:paraId="16ACD47C"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-4 994 439</w:t>
            </w:r>
          </w:p>
        </w:tc>
      </w:tr>
      <w:tr w:rsidR="00327F01" w:rsidRPr="00327F01" w14:paraId="6738A654"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6BC53326"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1.000</w:t>
            </w:r>
          </w:p>
        </w:tc>
        <w:tc>
          <w:tcPr>
            <w:tcW w:w="4262" w:type="dxa"/>
            <w:tcBorders>
              <w:top w:val="nil"/>
              <w:left w:val="nil"/>
              <w:bottom w:val="single" w:sz="4" w:space="0" w:color="auto"/>
              <w:right w:val="single" w:sz="4" w:space="0" w:color="auto"/>
            </w:tcBorders>
            <w:shd w:val="clear" w:color="auto" w:fill="auto"/>
            <w:vAlign w:val="center"/>
            <w:hideMark/>
          </w:tcPr>
          <w:p w14:paraId="07482BD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Ienākuma nodokļi</w:t>
            </w:r>
          </w:p>
        </w:tc>
        <w:tc>
          <w:tcPr>
            <w:tcW w:w="1492" w:type="dxa"/>
            <w:tcBorders>
              <w:top w:val="nil"/>
              <w:left w:val="nil"/>
              <w:bottom w:val="single" w:sz="4" w:space="0" w:color="auto"/>
              <w:right w:val="single" w:sz="4" w:space="0" w:color="auto"/>
            </w:tcBorders>
            <w:shd w:val="clear" w:color="auto" w:fill="auto"/>
            <w:vAlign w:val="center"/>
            <w:hideMark/>
          </w:tcPr>
          <w:p w14:paraId="76C5EA3B"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20 534 112</w:t>
            </w:r>
          </w:p>
        </w:tc>
        <w:tc>
          <w:tcPr>
            <w:tcW w:w="1528" w:type="dxa"/>
            <w:tcBorders>
              <w:top w:val="nil"/>
              <w:left w:val="nil"/>
              <w:bottom w:val="single" w:sz="4" w:space="0" w:color="auto"/>
              <w:right w:val="single" w:sz="4" w:space="0" w:color="auto"/>
            </w:tcBorders>
            <w:shd w:val="clear" w:color="auto" w:fill="auto"/>
            <w:vAlign w:val="center"/>
            <w:hideMark/>
          </w:tcPr>
          <w:p w14:paraId="21B7DC8F"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22 176 316</w:t>
            </w:r>
          </w:p>
        </w:tc>
        <w:tc>
          <w:tcPr>
            <w:tcW w:w="1258" w:type="dxa"/>
            <w:tcBorders>
              <w:top w:val="nil"/>
              <w:left w:val="nil"/>
              <w:bottom w:val="single" w:sz="4" w:space="0" w:color="auto"/>
              <w:right w:val="single" w:sz="4" w:space="0" w:color="auto"/>
            </w:tcBorders>
            <w:shd w:val="clear" w:color="auto" w:fill="auto"/>
            <w:vAlign w:val="center"/>
            <w:hideMark/>
          </w:tcPr>
          <w:p w14:paraId="25952EFF"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1 642 204</w:t>
            </w:r>
          </w:p>
        </w:tc>
      </w:tr>
      <w:tr w:rsidR="00327F01" w:rsidRPr="00327F01" w14:paraId="65D08E97"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375DEB8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4.000</w:t>
            </w:r>
          </w:p>
        </w:tc>
        <w:tc>
          <w:tcPr>
            <w:tcW w:w="4262" w:type="dxa"/>
            <w:tcBorders>
              <w:top w:val="nil"/>
              <w:left w:val="nil"/>
              <w:bottom w:val="single" w:sz="4" w:space="0" w:color="auto"/>
              <w:right w:val="single" w:sz="4" w:space="0" w:color="auto"/>
            </w:tcBorders>
            <w:shd w:val="clear" w:color="auto" w:fill="auto"/>
            <w:vAlign w:val="center"/>
            <w:hideMark/>
          </w:tcPr>
          <w:p w14:paraId="2922065E"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Īpašuma nodokļi</w:t>
            </w:r>
          </w:p>
        </w:tc>
        <w:tc>
          <w:tcPr>
            <w:tcW w:w="1492" w:type="dxa"/>
            <w:tcBorders>
              <w:top w:val="nil"/>
              <w:left w:val="nil"/>
              <w:bottom w:val="single" w:sz="4" w:space="0" w:color="auto"/>
              <w:right w:val="single" w:sz="4" w:space="0" w:color="auto"/>
            </w:tcBorders>
            <w:shd w:val="clear" w:color="auto" w:fill="auto"/>
            <w:vAlign w:val="center"/>
            <w:hideMark/>
          </w:tcPr>
          <w:p w14:paraId="195B19F2"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2 768 720</w:t>
            </w:r>
          </w:p>
        </w:tc>
        <w:tc>
          <w:tcPr>
            <w:tcW w:w="1528" w:type="dxa"/>
            <w:tcBorders>
              <w:top w:val="nil"/>
              <w:left w:val="nil"/>
              <w:bottom w:val="single" w:sz="4" w:space="0" w:color="auto"/>
              <w:right w:val="single" w:sz="4" w:space="0" w:color="auto"/>
            </w:tcBorders>
            <w:shd w:val="clear" w:color="auto" w:fill="auto"/>
            <w:vAlign w:val="center"/>
            <w:hideMark/>
          </w:tcPr>
          <w:p w14:paraId="56FF0B91"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2 394 967</w:t>
            </w:r>
          </w:p>
        </w:tc>
        <w:tc>
          <w:tcPr>
            <w:tcW w:w="1258" w:type="dxa"/>
            <w:tcBorders>
              <w:top w:val="nil"/>
              <w:left w:val="nil"/>
              <w:bottom w:val="single" w:sz="4" w:space="0" w:color="auto"/>
              <w:right w:val="single" w:sz="4" w:space="0" w:color="auto"/>
            </w:tcBorders>
            <w:shd w:val="clear" w:color="auto" w:fill="auto"/>
            <w:vAlign w:val="center"/>
            <w:hideMark/>
          </w:tcPr>
          <w:p w14:paraId="116B8B6D"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-373 753</w:t>
            </w:r>
          </w:p>
        </w:tc>
      </w:tr>
      <w:tr w:rsidR="00327F01" w:rsidRPr="00327F01" w14:paraId="661BC0E4"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24DCF84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5.000</w:t>
            </w:r>
          </w:p>
        </w:tc>
        <w:tc>
          <w:tcPr>
            <w:tcW w:w="4262" w:type="dxa"/>
            <w:tcBorders>
              <w:top w:val="nil"/>
              <w:left w:val="nil"/>
              <w:bottom w:val="single" w:sz="4" w:space="0" w:color="auto"/>
              <w:right w:val="single" w:sz="4" w:space="0" w:color="auto"/>
            </w:tcBorders>
            <w:shd w:val="clear" w:color="auto" w:fill="auto"/>
            <w:vAlign w:val="center"/>
            <w:hideMark/>
          </w:tcPr>
          <w:p w14:paraId="4C2D78C9"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Nodokļi par pakalpojumiem un precēm</w:t>
            </w:r>
          </w:p>
        </w:tc>
        <w:tc>
          <w:tcPr>
            <w:tcW w:w="1492" w:type="dxa"/>
            <w:tcBorders>
              <w:top w:val="nil"/>
              <w:left w:val="nil"/>
              <w:bottom w:val="single" w:sz="4" w:space="0" w:color="auto"/>
              <w:right w:val="single" w:sz="4" w:space="0" w:color="auto"/>
            </w:tcBorders>
            <w:shd w:val="clear" w:color="auto" w:fill="auto"/>
            <w:vAlign w:val="center"/>
            <w:hideMark/>
          </w:tcPr>
          <w:p w14:paraId="077F8B51"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76 958</w:t>
            </w:r>
          </w:p>
        </w:tc>
        <w:tc>
          <w:tcPr>
            <w:tcW w:w="1528" w:type="dxa"/>
            <w:tcBorders>
              <w:top w:val="nil"/>
              <w:left w:val="nil"/>
              <w:bottom w:val="single" w:sz="4" w:space="0" w:color="auto"/>
              <w:right w:val="single" w:sz="4" w:space="0" w:color="auto"/>
            </w:tcBorders>
            <w:shd w:val="clear" w:color="auto" w:fill="auto"/>
            <w:vAlign w:val="center"/>
            <w:hideMark/>
          </w:tcPr>
          <w:p w14:paraId="4310632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75 500</w:t>
            </w:r>
          </w:p>
        </w:tc>
        <w:tc>
          <w:tcPr>
            <w:tcW w:w="1258" w:type="dxa"/>
            <w:tcBorders>
              <w:top w:val="nil"/>
              <w:left w:val="nil"/>
              <w:bottom w:val="single" w:sz="4" w:space="0" w:color="auto"/>
              <w:right w:val="single" w:sz="4" w:space="0" w:color="auto"/>
            </w:tcBorders>
            <w:shd w:val="clear" w:color="auto" w:fill="auto"/>
            <w:vAlign w:val="center"/>
            <w:hideMark/>
          </w:tcPr>
          <w:p w14:paraId="66B919B2"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-1 458</w:t>
            </w:r>
          </w:p>
        </w:tc>
      </w:tr>
      <w:tr w:rsidR="00327F01" w:rsidRPr="00327F01" w14:paraId="485B7E49"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7D578F62"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8.000</w:t>
            </w:r>
          </w:p>
        </w:tc>
        <w:tc>
          <w:tcPr>
            <w:tcW w:w="4262" w:type="dxa"/>
            <w:tcBorders>
              <w:top w:val="nil"/>
              <w:left w:val="nil"/>
              <w:bottom w:val="single" w:sz="4" w:space="0" w:color="auto"/>
              <w:right w:val="single" w:sz="4" w:space="0" w:color="auto"/>
            </w:tcBorders>
            <w:shd w:val="clear" w:color="auto" w:fill="auto"/>
            <w:vAlign w:val="center"/>
            <w:hideMark/>
          </w:tcPr>
          <w:p w14:paraId="23248D8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Ieņēmumi no uzņēmējdarbības un īpašuma</w:t>
            </w:r>
          </w:p>
        </w:tc>
        <w:tc>
          <w:tcPr>
            <w:tcW w:w="1492" w:type="dxa"/>
            <w:tcBorders>
              <w:top w:val="nil"/>
              <w:left w:val="nil"/>
              <w:bottom w:val="single" w:sz="4" w:space="0" w:color="auto"/>
              <w:right w:val="single" w:sz="4" w:space="0" w:color="auto"/>
            </w:tcBorders>
            <w:shd w:val="clear" w:color="auto" w:fill="auto"/>
            <w:noWrap/>
            <w:vAlign w:val="center"/>
            <w:hideMark/>
          </w:tcPr>
          <w:p w14:paraId="4C562F50"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8 185</w:t>
            </w:r>
          </w:p>
        </w:tc>
        <w:tc>
          <w:tcPr>
            <w:tcW w:w="1528" w:type="dxa"/>
            <w:tcBorders>
              <w:top w:val="nil"/>
              <w:left w:val="nil"/>
              <w:bottom w:val="single" w:sz="4" w:space="0" w:color="auto"/>
              <w:right w:val="single" w:sz="4" w:space="0" w:color="auto"/>
            </w:tcBorders>
            <w:shd w:val="clear" w:color="auto" w:fill="auto"/>
            <w:noWrap/>
            <w:vAlign w:val="center"/>
            <w:hideMark/>
          </w:tcPr>
          <w:p w14:paraId="2161DD8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2 384</w:t>
            </w:r>
          </w:p>
        </w:tc>
        <w:tc>
          <w:tcPr>
            <w:tcW w:w="1258" w:type="dxa"/>
            <w:tcBorders>
              <w:top w:val="nil"/>
              <w:left w:val="nil"/>
              <w:bottom w:val="single" w:sz="4" w:space="0" w:color="auto"/>
              <w:right w:val="single" w:sz="4" w:space="0" w:color="auto"/>
            </w:tcBorders>
            <w:shd w:val="clear" w:color="auto" w:fill="auto"/>
            <w:noWrap/>
            <w:vAlign w:val="center"/>
            <w:hideMark/>
          </w:tcPr>
          <w:p w14:paraId="427CC9EE"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-5 801</w:t>
            </w:r>
          </w:p>
        </w:tc>
      </w:tr>
      <w:tr w:rsidR="00327F01" w:rsidRPr="00327F01" w14:paraId="63C5F7F6"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779296C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9.000</w:t>
            </w:r>
          </w:p>
        </w:tc>
        <w:tc>
          <w:tcPr>
            <w:tcW w:w="4262" w:type="dxa"/>
            <w:tcBorders>
              <w:top w:val="nil"/>
              <w:left w:val="nil"/>
              <w:bottom w:val="single" w:sz="4" w:space="0" w:color="auto"/>
              <w:right w:val="single" w:sz="4" w:space="0" w:color="auto"/>
            </w:tcBorders>
            <w:shd w:val="clear" w:color="auto" w:fill="auto"/>
            <w:vAlign w:val="center"/>
            <w:hideMark/>
          </w:tcPr>
          <w:p w14:paraId="4DAEA762"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Valsts nodevas un maksājumi</w:t>
            </w:r>
          </w:p>
        </w:tc>
        <w:tc>
          <w:tcPr>
            <w:tcW w:w="1492" w:type="dxa"/>
            <w:tcBorders>
              <w:top w:val="nil"/>
              <w:left w:val="nil"/>
              <w:bottom w:val="single" w:sz="4" w:space="0" w:color="auto"/>
              <w:right w:val="single" w:sz="4" w:space="0" w:color="auto"/>
            </w:tcBorders>
            <w:shd w:val="clear" w:color="auto" w:fill="auto"/>
            <w:noWrap/>
            <w:vAlign w:val="center"/>
            <w:hideMark/>
          </w:tcPr>
          <w:p w14:paraId="40582DD9"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41 202</w:t>
            </w:r>
          </w:p>
        </w:tc>
        <w:tc>
          <w:tcPr>
            <w:tcW w:w="1528" w:type="dxa"/>
            <w:tcBorders>
              <w:top w:val="nil"/>
              <w:left w:val="nil"/>
              <w:bottom w:val="single" w:sz="4" w:space="0" w:color="auto"/>
              <w:right w:val="single" w:sz="4" w:space="0" w:color="auto"/>
            </w:tcBorders>
            <w:shd w:val="clear" w:color="auto" w:fill="auto"/>
            <w:noWrap/>
            <w:vAlign w:val="center"/>
            <w:hideMark/>
          </w:tcPr>
          <w:p w14:paraId="11E3B01B"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37 442</w:t>
            </w:r>
          </w:p>
        </w:tc>
        <w:tc>
          <w:tcPr>
            <w:tcW w:w="1258" w:type="dxa"/>
            <w:tcBorders>
              <w:top w:val="nil"/>
              <w:left w:val="nil"/>
              <w:bottom w:val="single" w:sz="4" w:space="0" w:color="auto"/>
              <w:right w:val="single" w:sz="4" w:space="0" w:color="auto"/>
            </w:tcBorders>
            <w:shd w:val="clear" w:color="auto" w:fill="auto"/>
            <w:noWrap/>
            <w:vAlign w:val="center"/>
            <w:hideMark/>
          </w:tcPr>
          <w:p w14:paraId="66E7C037"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-3 760</w:t>
            </w:r>
          </w:p>
        </w:tc>
      </w:tr>
      <w:tr w:rsidR="00327F01" w:rsidRPr="00327F01" w14:paraId="0B7325B7"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07945150"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10.000</w:t>
            </w:r>
          </w:p>
        </w:tc>
        <w:tc>
          <w:tcPr>
            <w:tcW w:w="4262" w:type="dxa"/>
            <w:tcBorders>
              <w:top w:val="nil"/>
              <w:left w:val="nil"/>
              <w:bottom w:val="single" w:sz="4" w:space="0" w:color="auto"/>
              <w:right w:val="single" w:sz="4" w:space="0" w:color="auto"/>
            </w:tcBorders>
            <w:shd w:val="clear" w:color="auto" w:fill="auto"/>
            <w:vAlign w:val="center"/>
            <w:hideMark/>
          </w:tcPr>
          <w:p w14:paraId="6000239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Naudas sodi un sankcijas</w:t>
            </w:r>
          </w:p>
        </w:tc>
        <w:tc>
          <w:tcPr>
            <w:tcW w:w="1492" w:type="dxa"/>
            <w:tcBorders>
              <w:top w:val="nil"/>
              <w:left w:val="nil"/>
              <w:bottom w:val="single" w:sz="4" w:space="0" w:color="auto"/>
              <w:right w:val="single" w:sz="4" w:space="0" w:color="auto"/>
            </w:tcBorders>
            <w:shd w:val="clear" w:color="auto" w:fill="auto"/>
            <w:noWrap/>
            <w:vAlign w:val="center"/>
            <w:hideMark/>
          </w:tcPr>
          <w:p w14:paraId="0062DE55"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21 850</w:t>
            </w:r>
          </w:p>
        </w:tc>
        <w:tc>
          <w:tcPr>
            <w:tcW w:w="1528" w:type="dxa"/>
            <w:tcBorders>
              <w:top w:val="nil"/>
              <w:left w:val="nil"/>
              <w:bottom w:val="single" w:sz="4" w:space="0" w:color="auto"/>
              <w:right w:val="single" w:sz="4" w:space="0" w:color="auto"/>
            </w:tcBorders>
            <w:shd w:val="clear" w:color="auto" w:fill="auto"/>
            <w:noWrap/>
            <w:vAlign w:val="center"/>
            <w:hideMark/>
          </w:tcPr>
          <w:p w14:paraId="6BF8215E"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26 540</w:t>
            </w:r>
          </w:p>
        </w:tc>
        <w:tc>
          <w:tcPr>
            <w:tcW w:w="1258" w:type="dxa"/>
            <w:tcBorders>
              <w:top w:val="nil"/>
              <w:left w:val="nil"/>
              <w:bottom w:val="single" w:sz="4" w:space="0" w:color="auto"/>
              <w:right w:val="single" w:sz="4" w:space="0" w:color="auto"/>
            </w:tcBorders>
            <w:shd w:val="clear" w:color="auto" w:fill="auto"/>
            <w:noWrap/>
            <w:vAlign w:val="center"/>
            <w:hideMark/>
          </w:tcPr>
          <w:p w14:paraId="2924FFB9"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4 690</w:t>
            </w:r>
          </w:p>
        </w:tc>
      </w:tr>
      <w:tr w:rsidR="00327F01" w:rsidRPr="00327F01" w14:paraId="4032B589"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5EB80F27"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12.000</w:t>
            </w:r>
          </w:p>
        </w:tc>
        <w:tc>
          <w:tcPr>
            <w:tcW w:w="4262" w:type="dxa"/>
            <w:tcBorders>
              <w:top w:val="nil"/>
              <w:left w:val="nil"/>
              <w:bottom w:val="single" w:sz="4" w:space="0" w:color="auto"/>
              <w:right w:val="single" w:sz="4" w:space="0" w:color="auto"/>
            </w:tcBorders>
            <w:shd w:val="clear" w:color="auto" w:fill="auto"/>
            <w:vAlign w:val="center"/>
            <w:hideMark/>
          </w:tcPr>
          <w:p w14:paraId="562A320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Pārējie nenodokļu ieņēmumi</w:t>
            </w:r>
          </w:p>
        </w:tc>
        <w:tc>
          <w:tcPr>
            <w:tcW w:w="1492" w:type="dxa"/>
            <w:tcBorders>
              <w:top w:val="nil"/>
              <w:left w:val="nil"/>
              <w:bottom w:val="single" w:sz="4" w:space="0" w:color="auto"/>
              <w:right w:val="single" w:sz="4" w:space="0" w:color="auto"/>
            </w:tcBorders>
            <w:shd w:val="clear" w:color="auto" w:fill="auto"/>
            <w:noWrap/>
            <w:vAlign w:val="center"/>
            <w:hideMark/>
          </w:tcPr>
          <w:p w14:paraId="2BCEB8E6"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105 969</w:t>
            </w:r>
          </w:p>
        </w:tc>
        <w:tc>
          <w:tcPr>
            <w:tcW w:w="1528" w:type="dxa"/>
            <w:tcBorders>
              <w:top w:val="nil"/>
              <w:left w:val="nil"/>
              <w:bottom w:val="single" w:sz="4" w:space="0" w:color="auto"/>
              <w:right w:val="single" w:sz="4" w:space="0" w:color="auto"/>
            </w:tcBorders>
            <w:shd w:val="clear" w:color="auto" w:fill="auto"/>
            <w:noWrap/>
            <w:vAlign w:val="center"/>
            <w:hideMark/>
          </w:tcPr>
          <w:p w14:paraId="34980E6C"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90 194</w:t>
            </w:r>
          </w:p>
        </w:tc>
        <w:tc>
          <w:tcPr>
            <w:tcW w:w="1258" w:type="dxa"/>
            <w:tcBorders>
              <w:top w:val="nil"/>
              <w:left w:val="nil"/>
              <w:bottom w:val="single" w:sz="4" w:space="0" w:color="auto"/>
              <w:right w:val="single" w:sz="4" w:space="0" w:color="auto"/>
            </w:tcBorders>
            <w:shd w:val="clear" w:color="auto" w:fill="auto"/>
            <w:noWrap/>
            <w:vAlign w:val="center"/>
            <w:hideMark/>
          </w:tcPr>
          <w:p w14:paraId="486E07EC"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-15 775</w:t>
            </w:r>
          </w:p>
        </w:tc>
      </w:tr>
      <w:tr w:rsidR="00327F01" w:rsidRPr="00327F01" w14:paraId="23DBFED6" w14:textId="77777777" w:rsidTr="00327F01">
        <w:trPr>
          <w:trHeight w:val="452"/>
        </w:trPr>
        <w:tc>
          <w:tcPr>
            <w:tcW w:w="827" w:type="dxa"/>
            <w:tcBorders>
              <w:top w:val="nil"/>
              <w:left w:val="single" w:sz="4" w:space="0" w:color="auto"/>
              <w:bottom w:val="single" w:sz="4" w:space="0" w:color="auto"/>
              <w:right w:val="single" w:sz="4" w:space="0" w:color="auto"/>
            </w:tcBorders>
            <w:shd w:val="clear" w:color="auto" w:fill="auto"/>
            <w:noWrap/>
            <w:hideMark/>
          </w:tcPr>
          <w:p w14:paraId="2EE917B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13.000</w:t>
            </w:r>
          </w:p>
        </w:tc>
        <w:tc>
          <w:tcPr>
            <w:tcW w:w="4262" w:type="dxa"/>
            <w:tcBorders>
              <w:top w:val="nil"/>
              <w:left w:val="nil"/>
              <w:bottom w:val="single" w:sz="4" w:space="0" w:color="auto"/>
              <w:right w:val="single" w:sz="4" w:space="0" w:color="auto"/>
            </w:tcBorders>
            <w:shd w:val="clear" w:color="auto" w:fill="auto"/>
            <w:vAlign w:val="center"/>
            <w:hideMark/>
          </w:tcPr>
          <w:p w14:paraId="3F401A2E"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Ieņēmumi no valsts (pašvaldības)  īpašuma iznomāšanas, pārdošanas un no nodokļu pamatparāda kapitalizācijas</w:t>
            </w:r>
          </w:p>
        </w:tc>
        <w:tc>
          <w:tcPr>
            <w:tcW w:w="1492" w:type="dxa"/>
            <w:tcBorders>
              <w:top w:val="nil"/>
              <w:left w:val="nil"/>
              <w:bottom w:val="single" w:sz="4" w:space="0" w:color="auto"/>
              <w:right w:val="single" w:sz="4" w:space="0" w:color="auto"/>
            </w:tcBorders>
            <w:shd w:val="clear" w:color="auto" w:fill="auto"/>
            <w:noWrap/>
            <w:vAlign w:val="center"/>
            <w:hideMark/>
          </w:tcPr>
          <w:p w14:paraId="193927DC"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1 242 225</w:t>
            </w:r>
          </w:p>
        </w:tc>
        <w:tc>
          <w:tcPr>
            <w:tcW w:w="1528" w:type="dxa"/>
            <w:tcBorders>
              <w:top w:val="nil"/>
              <w:left w:val="nil"/>
              <w:bottom w:val="single" w:sz="4" w:space="0" w:color="auto"/>
              <w:right w:val="single" w:sz="4" w:space="0" w:color="auto"/>
            </w:tcBorders>
            <w:shd w:val="clear" w:color="auto" w:fill="auto"/>
            <w:noWrap/>
            <w:vAlign w:val="center"/>
            <w:hideMark/>
          </w:tcPr>
          <w:p w14:paraId="40BAF1E6"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502 689</w:t>
            </w:r>
          </w:p>
        </w:tc>
        <w:tc>
          <w:tcPr>
            <w:tcW w:w="1258" w:type="dxa"/>
            <w:tcBorders>
              <w:top w:val="nil"/>
              <w:left w:val="nil"/>
              <w:bottom w:val="single" w:sz="4" w:space="0" w:color="auto"/>
              <w:right w:val="single" w:sz="4" w:space="0" w:color="auto"/>
            </w:tcBorders>
            <w:shd w:val="clear" w:color="auto" w:fill="auto"/>
            <w:noWrap/>
            <w:vAlign w:val="center"/>
            <w:hideMark/>
          </w:tcPr>
          <w:p w14:paraId="5EDEC943"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-739 536</w:t>
            </w:r>
          </w:p>
        </w:tc>
      </w:tr>
      <w:tr w:rsidR="00327F01" w:rsidRPr="00327F01" w14:paraId="44307895" w14:textId="77777777" w:rsidTr="00327F01">
        <w:trPr>
          <w:trHeight w:val="713"/>
        </w:trPr>
        <w:tc>
          <w:tcPr>
            <w:tcW w:w="827" w:type="dxa"/>
            <w:tcBorders>
              <w:top w:val="nil"/>
              <w:left w:val="single" w:sz="4" w:space="0" w:color="auto"/>
              <w:bottom w:val="single" w:sz="4" w:space="0" w:color="auto"/>
              <w:right w:val="single" w:sz="4" w:space="0" w:color="auto"/>
            </w:tcBorders>
            <w:shd w:val="clear" w:color="auto" w:fill="auto"/>
            <w:noWrap/>
            <w:hideMark/>
          </w:tcPr>
          <w:p w14:paraId="3AA0F843"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17.000</w:t>
            </w:r>
          </w:p>
        </w:tc>
        <w:tc>
          <w:tcPr>
            <w:tcW w:w="4262" w:type="dxa"/>
            <w:tcBorders>
              <w:top w:val="nil"/>
              <w:left w:val="nil"/>
              <w:bottom w:val="single" w:sz="4" w:space="0" w:color="auto"/>
              <w:right w:val="single" w:sz="4" w:space="0" w:color="auto"/>
            </w:tcBorders>
            <w:shd w:val="clear" w:color="auto" w:fill="auto"/>
            <w:vAlign w:val="center"/>
            <w:hideMark/>
          </w:tcPr>
          <w:p w14:paraId="4C60EA58"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No valsts budžeta daļēji finansēto atvasināto publisko personu un budžeta nefinansēto iestāžu transferti</w:t>
            </w:r>
          </w:p>
        </w:tc>
        <w:tc>
          <w:tcPr>
            <w:tcW w:w="1492" w:type="dxa"/>
            <w:tcBorders>
              <w:top w:val="nil"/>
              <w:left w:val="nil"/>
              <w:bottom w:val="single" w:sz="4" w:space="0" w:color="auto"/>
              <w:right w:val="single" w:sz="4" w:space="0" w:color="auto"/>
            </w:tcBorders>
            <w:shd w:val="clear" w:color="auto" w:fill="auto"/>
            <w:noWrap/>
            <w:vAlign w:val="center"/>
            <w:hideMark/>
          </w:tcPr>
          <w:p w14:paraId="3D0B212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257 991</w:t>
            </w:r>
          </w:p>
        </w:tc>
        <w:tc>
          <w:tcPr>
            <w:tcW w:w="1528" w:type="dxa"/>
            <w:tcBorders>
              <w:top w:val="nil"/>
              <w:left w:val="nil"/>
              <w:bottom w:val="single" w:sz="4" w:space="0" w:color="auto"/>
              <w:right w:val="single" w:sz="4" w:space="0" w:color="auto"/>
            </w:tcBorders>
            <w:shd w:val="clear" w:color="auto" w:fill="auto"/>
            <w:noWrap/>
            <w:vAlign w:val="center"/>
            <w:hideMark/>
          </w:tcPr>
          <w:p w14:paraId="6F041103"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35 000</w:t>
            </w:r>
          </w:p>
        </w:tc>
        <w:tc>
          <w:tcPr>
            <w:tcW w:w="1258" w:type="dxa"/>
            <w:tcBorders>
              <w:top w:val="nil"/>
              <w:left w:val="nil"/>
              <w:bottom w:val="single" w:sz="4" w:space="0" w:color="auto"/>
              <w:right w:val="single" w:sz="4" w:space="0" w:color="auto"/>
            </w:tcBorders>
            <w:shd w:val="clear" w:color="auto" w:fill="auto"/>
            <w:noWrap/>
            <w:vAlign w:val="center"/>
            <w:hideMark/>
          </w:tcPr>
          <w:p w14:paraId="0A0D883E"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-222 991</w:t>
            </w:r>
          </w:p>
        </w:tc>
      </w:tr>
      <w:tr w:rsidR="00327F01" w:rsidRPr="00327F01" w14:paraId="6A191F61"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1897D01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18.000</w:t>
            </w:r>
          </w:p>
        </w:tc>
        <w:tc>
          <w:tcPr>
            <w:tcW w:w="4262" w:type="dxa"/>
            <w:tcBorders>
              <w:top w:val="nil"/>
              <w:left w:val="nil"/>
              <w:bottom w:val="single" w:sz="4" w:space="0" w:color="auto"/>
              <w:right w:val="single" w:sz="4" w:space="0" w:color="auto"/>
            </w:tcBorders>
            <w:shd w:val="clear" w:color="auto" w:fill="auto"/>
            <w:vAlign w:val="center"/>
            <w:hideMark/>
          </w:tcPr>
          <w:p w14:paraId="13166A7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Valsts budžeta transferti</w:t>
            </w:r>
          </w:p>
        </w:tc>
        <w:tc>
          <w:tcPr>
            <w:tcW w:w="1492" w:type="dxa"/>
            <w:tcBorders>
              <w:top w:val="nil"/>
              <w:left w:val="nil"/>
              <w:bottom w:val="single" w:sz="4" w:space="0" w:color="auto"/>
              <w:right w:val="single" w:sz="4" w:space="0" w:color="auto"/>
            </w:tcBorders>
            <w:shd w:val="clear" w:color="auto" w:fill="auto"/>
            <w:noWrap/>
            <w:vAlign w:val="center"/>
            <w:hideMark/>
          </w:tcPr>
          <w:p w14:paraId="5DFEC027"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20 144 756</w:t>
            </w:r>
          </w:p>
        </w:tc>
        <w:tc>
          <w:tcPr>
            <w:tcW w:w="1528" w:type="dxa"/>
            <w:tcBorders>
              <w:top w:val="nil"/>
              <w:left w:val="nil"/>
              <w:bottom w:val="single" w:sz="4" w:space="0" w:color="auto"/>
              <w:right w:val="single" w:sz="4" w:space="0" w:color="auto"/>
            </w:tcBorders>
            <w:shd w:val="clear" w:color="auto" w:fill="auto"/>
            <w:noWrap/>
            <w:vAlign w:val="center"/>
            <w:hideMark/>
          </w:tcPr>
          <w:p w14:paraId="111E741C"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14 985 844</w:t>
            </w:r>
          </w:p>
        </w:tc>
        <w:tc>
          <w:tcPr>
            <w:tcW w:w="1258" w:type="dxa"/>
            <w:tcBorders>
              <w:top w:val="nil"/>
              <w:left w:val="nil"/>
              <w:bottom w:val="single" w:sz="4" w:space="0" w:color="auto"/>
              <w:right w:val="single" w:sz="4" w:space="0" w:color="auto"/>
            </w:tcBorders>
            <w:shd w:val="clear" w:color="auto" w:fill="auto"/>
            <w:noWrap/>
            <w:vAlign w:val="center"/>
            <w:hideMark/>
          </w:tcPr>
          <w:p w14:paraId="585904C7"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-5 158 912</w:t>
            </w:r>
          </w:p>
        </w:tc>
      </w:tr>
      <w:tr w:rsidR="00327F01" w:rsidRPr="00327F01" w14:paraId="0D0DB338"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hideMark/>
          </w:tcPr>
          <w:p w14:paraId="5193F6DB"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19.000</w:t>
            </w:r>
          </w:p>
        </w:tc>
        <w:tc>
          <w:tcPr>
            <w:tcW w:w="4262" w:type="dxa"/>
            <w:tcBorders>
              <w:top w:val="nil"/>
              <w:left w:val="nil"/>
              <w:bottom w:val="single" w:sz="4" w:space="0" w:color="auto"/>
              <w:right w:val="single" w:sz="4" w:space="0" w:color="auto"/>
            </w:tcBorders>
            <w:shd w:val="clear" w:color="auto" w:fill="auto"/>
            <w:vAlign w:val="center"/>
            <w:hideMark/>
          </w:tcPr>
          <w:p w14:paraId="3472001C"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Pašvaldību budžeta transferti</w:t>
            </w:r>
          </w:p>
        </w:tc>
        <w:tc>
          <w:tcPr>
            <w:tcW w:w="1492" w:type="dxa"/>
            <w:tcBorders>
              <w:top w:val="nil"/>
              <w:left w:val="nil"/>
              <w:bottom w:val="single" w:sz="4" w:space="0" w:color="auto"/>
              <w:right w:val="single" w:sz="4" w:space="0" w:color="auto"/>
            </w:tcBorders>
            <w:shd w:val="clear" w:color="auto" w:fill="auto"/>
            <w:noWrap/>
            <w:vAlign w:val="center"/>
            <w:hideMark/>
          </w:tcPr>
          <w:p w14:paraId="147AEFC4"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313 484</w:t>
            </w:r>
          </w:p>
        </w:tc>
        <w:tc>
          <w:tcPr>
            <w:tcW w:w="1528" w:type="dxa"/>
            <w:tcBorders>
              <w:top w:val="nil"/>
              <w:left w:val="nil"/>
              <w:bottom w:val="single" w:sz="4" w:space="0" w:color="auto"/>
              <w:right w:val="single" w:sz="4" w:space="0" w:color="auto"/>
            </w:tcBorders>
            <w:shd w:val="clear" w:color="auto" w:fill="auto"/>
            <w:noWrap/>
            <w:vAlign w:val="center"/>
            <w:hideMark/>
          </w:tcPr>
          <w:p w14:paraId="4B4CF184"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432 929</w:t>
            </w:r>
          </w:p>
        </w:tc>
        <w:tc>
          <w:tcPr>
            <w:tcW w:w="1258" w:type="dxa"/>
            <w:tcBorders>
              <w:top w:val="nil"/>
              <w:left w:val="nil"/>
              <w:bottom w:val="single" w:sz="4" w:space="0" w:color="auto"/>
              <w:right w:val="single" w:sz="4" w:space="0" w:color="auto"/>
            </w:tcBorders>
            <w:shd w:val="clear" w:color="auto" w:fill="auto"/>
            <w:noWrap/>
            <w:vAlign w:val="center"/>
            <w:hideMark/>
          </w:tcPr>
          <w:p w14:paraId="61DA4173"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119 445</w:t>
            </w:r>
          </w:p>
        </w:tc>
      </w:tr>
      <w:tr w:rsidR="00327F01" w:rsidRPr="00327F01" w14:paraId="2DC31030" w14:textId="77777777" w:rsidTr="00327F01">
        <w:trPr>
          <w:trHeight w:val="273"/>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14:paraId="1BB1BD7F"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21.000</w:t>
            </w:r>
          </w:p>
        </w:tc>
        <w:tc>
          <w:tcPr>
            <w:tcW w:w="4262" w:type="dxa"/>
            <w:tcBorders>
              <w:top w:val="nil"/>
              <w:left w:val="nil"/>
              <w:bottom w:val="single" w:sz="4" w:space="0" w:color="auto"/>
              <w:right w:val="single" w:sz="4" w:space="0" w:color="auto"/>
            </w:tcBorders>
            <w:shd w:val="clear" w:color="auto" w:fill="auto"/>
            <w:vAlign w:val="center"/>
            <w:hideMark/>
          </w:tcPr>
          <w:p w14:paraId="0CBF6BF5" w14:textId="77777777" w:rsidR="00327F01" w:rsidRPr="00327F01" w:rsidRDefault="00327F01" w:rsidP="00327F01">
            <w:pPr>
              <w:spacing w:after="0" w:line="240" w:lineRule="auto"/>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Budžeta iestāžu ieņēmumi</w:t>
            </w:r>
          </w:p>
        </w:tc>
        <w:tc>
          <w:tcPr>
            <w:tcW w:w="1492" w:type="dxa"/>
            <w:tcBorders>
              <w:top w:val="nil"/>
              <w:left w:val="nil"/>
              <w:bottom w:val="single" w:sz="4" w:space="0" w:color="auto"/>
              <w:right w:val="single" w:sz="4" w:space="0" w:color="auto"/>
            </w:tcBorders>
            <w:shd w:val="clear" w:color="auto" w:fill="auto"/>
            <w:noWrap/>
            <w:vAlign w:val="center"/>
            <w:hideMark/>
          </w:tcPr>
          <w:p w14:paraId="269D6009"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1 327 322</w:t>
            </w:r>
          </w:p>
        </w:tc>
        <w:tc>
          <w:tcPr>
            <w:tcW w:w="1528" w:type="dxa"/>
            <w:tcBorders>
              <w:top w:val="nil"/>
              <w:left w:val="nil"/>
              <w:bottom w:val="single" w:sz="4" w:space="0" w:color="auto"/>
              <w:right w:val="single" w:sz="4" w:space="0" w:color="auto"/>
            </w:tcBorders>
            <w:shd w:val="clear" w:color="auto" w:fill="auto"/>
            <w:noWrap/>
            <w:vAlign w:val="center"/>
            <w:hideMark/>
          </w:tcPr>
          <w:p w14:paraId="7E79FE6D"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1 088 530</w:t>
            </w:r>
          </w:p>
        </w:tc>
        <w:tc>
          <w:tcPr>
            <w:tcW w:w="1258" w:type="dxa"/>
            <w:tcBorders>
              <w:top w:val="nil"/>
              <w:left w:val="nil"/>
              <w:bottom w:val="single" w:sz="4" w:space="0" w:color="auto"/>
              <w:right w:val="single" w:sz="4" w:space="0" w:color="auto"/>
            </w:tcBorders>
            <w:shd w:val="clear" w:color="auto" w:fill="auto"/>
            <w:noWrap/>
            <w:vAlign w:val="center"/>
            <w:hideMark/>
          </w:tcPr>
          <w:p w14:paraId="29228E8A" w14:textId="77777777" w:rsidR="00327F01" w:rsidRPr="00327F01" w:rsidRDefault="00327F01" w:rsidP="00327F01">
            <w:pPr>
              <w:spacing w:after="0" w:line="240" w:lineRule="auto"/>
              <w:jc w:val="center"/>
              <w:rPr>
                <w:rFonts w:ascii="Times New Roman" w:eastAsia="Times New Roman" w:hAnsi="Times New Roman" w:cs="Times New Roman"/>
                <w:sz w:val="20"/>
                <w:szCs w:val="20"/>
                <w:lang w:eastAsia="lv-LV"/>
              </w:rPr>
            </w:pPr>
            <w:r w:rsidRPr="00327F01">
              <w:rPr>
                <w:rFonts w:ascii="Times New Roman" w:eastAsia="Times New Roman" w:hAnsi="Times New Roman" w:cs="Times New Roman"/>
                <w:sz w:val="20"/>
                <w:szCs w:val="20"/>
                <w:lang w:eastAsia="lv-LV"/>
              </w:rPr>
              <w:t>-238 792</w:t>
            </w:r>
          </w:p>
        </w:tc>
      </w:tr>
    </w:tbl>
    <w:p w14:paraId="1BE2C9AB" w14:textId="77777777" w:rsidR="000B0A8C" w:rsidRDefault="000B0A8C"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bookmarkStart w:id="5" w:name="_Hlk127357640"/>
    </w:p>
    <w:p w14:paraId="6B544E44" w14:textId="1DB1E816" w:rsidR="00BD706B" w:rsidRDefault="00BD706B">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r w:rsidR="00C807EF" w:rsidRPr="003061CD">
        <w:rPr>
          <w:rFonts w:ascii="Times New Roman" w:hAnsi="Times New Roman" w:cs="Times New Roman"/>
          <w:noProof/>
          <w:color w:val="FF0000"/>
          <w:sz w:val="24"/>
          <w:szCs w:val="24"/>
          <w:lang w:eastAsia="lv-LV"/>
        </w:rPr>
        <w:lastRenderedPageBreak/>
        <w:drawing>
          <wp:inline distT="0" distB="0" distL="0" distR="0" wp14:anchorId="4D21661D" wp14:editId="77B8F3EC">
            <wp:extent cx="5981700" cy="5734050"/>
            <wp:effectExtent l="0" t="0" r="0" b="0"/>
            <wp:docPr id="21219916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5D88DCE" w14:textId="77777777" w:rsidR="007E6B06" w:rsidRDefault="007E6B0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AE9970C" w14:textId="77777777" w:rsidR="007E6B06" w:rsidRDefault="007E6B0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03874FE" w14:textId="2FC4C5EB" w:rsidR="006B3FC6" w:rsidRDefault="00227663"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Budžeta izdevumu</w:t>
      </w:r>
      <w:r w:rsidR="006B3FC6" w:rsidRPr="00E17214">
        <w:rPr>
          <w:rFonts w:ascii="Times New Roman" w:hAnsi="Times New Roman" w:cs="Times New Roman"/>
          <w:b/>
          <w:bCs/>
          <w:sz w:val="24"/>
          <w:szCs w:val="24"/>
          <w:shd w:val="clear" w:color="auto" w:fill="FFFFFF"/>
        </w:rPr>
        <w:t xml:space="preserve"> kopapjoms un izdevumi pēc funkcionālām kategorijām</w:t>
      </w:r>
    </w:p>
    <w:p w14:paraId="769507D3"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628" w:type="dxa"/>
        <w:tblInd w:w="113" w:type="dxa"/>
        <w:tblLook w:val="04A0" w:firstRow="1" w:lastRow="0" w:firstColumn="1" w:lastColumn="0" w:noHBand="0" w:noVBand="1"/>
      </w:tblPr>
      <w:tblGrid>
        <w:gridCol w:w="850"/>
        <w:gridCol w:w="4380"/>
        <w:gridCol w:w="1534"/>
        <w:gridCol w:w="1571"/>
        <w:gridCol w:w="1293"/>
      </w:tblGrid>
      <w:tr w:rsidR="00172E9E" w:rsidRPr="00172E9E" w14:paraId="2F464AFA" w14:textId="77777777" w:rsidTr="00172E9E">
        <w:trPr>
          <w:trHeight w:val="501"/>
        </w:trPr>
        <w:tc>
          <w:tcPr>
            <w:tcW w:w="85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8630470"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Kods</w:t>
            </w:r>
          </w:p>
        </w:tc>
        <w:tc>
          <w:tcPr>
            <w:tcW w:w="4380" w:type="dxa"/>
            <w:tcBorders>
              <w:top w:val="single" w:sz="4" w:space="0" w:color="auto"/>
              <w:left w:val="nil"/>
              <w:bottom w:val="single" w:sz="4" w:space="0" w:color="auto"/>
              <w:right w:val="single" w:sz="4" w:space="0" w:color="auto"/>
            </w:tcBorders>
            <w:shd w:val="clear" w:color="000000" w:fill="E2EFDA"/>
            <w:vAlign w:val="center"/>
            <w:hideMark/>
          </w:tcPr>
          <w:p w14:paraId="29ADEEBE" w14:textId="6B8CDD76"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Izdevumu veids</w:t>
            </w:r>
          </w:p>
        </w:tc>
        <w:tc>
          <w:tcPr>
            <w:tcW w:w="1534" w:type="dxa"/>
            <w:tcBorders>
              <w:top w:val="single" w:sz="4" w:space="0" w:color="auto"/>
              <w:left w:val="nil"/>
              <w:bottom w:val="single" w:sz="4" w:space="0" w:color="auto"/>
              <w:right w:val="single" w:sz="4" w:space="0" w:color="auto"/>
            </w:tcBorders>
            <w:shd w:val="clear" w:color="000000" w:fill="E2EFDA"/>
            <w:vAlign w:val="center"/>
            <w:hideMark/>
          </w:tcPr>
          <w:p w14:paraId="10ACAF64"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 xml:space="preserve"> 2023. gada izpilde, EUR</w:t>
            </w:r>
          </w:p>
        </w:tc>
        <w:tc>
          <w:tcPr>
            <w:tcW w:w="1571" w:type="dxa"/>
            <w:tcBorders>
              <w:top w:val="single" w:sz="4" w:space="0" w:color="auto"/>
              <w:left w:val="nil"/>
              <w:bottom w:val="single" w:sz="4" w:space="0" w:color="auto"/>
              <w:right w:val="single" w:sz="4" w:space="0" w:color="auto"/>
            </w:tcBorders>
            <w:shd w:val="clear" w:color="000000" w:fill="E2EFDA"/>
            <w:vAlign w:val="center"/>
            <w:hideMark/>
          </w:tcPr>
          <w:p w14:paraId="4BD143ED"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 xml:space="preserve"> 2024. gada plāns, EUR</w:t>
            </w:r>
          </w:p>
        </w:tc>
        <w:tc>
          <w:tcPr>
            <w:tcW w:w="1293" w:type="dxa"/>
            <w:tcBorders>
              <w:top w:val="single" w:sz="4" w:space="0" w:color="auto"/>
              <w:left w:val="nil"/>
              <w:bottom w:val="single" w:sz="4" w:space="0" w:color="auto"/>
              <w:right w:val="single" w:sz="4" w:space="0" w:color="auto"/>
            </w:tcBorders>
            <w:shd w:val="clear" w:color="000000" w:fill="E2EFDA"/>
            <w:vAlign w:val="center"/>
            <w:hideMark/>
          </w:tcPr>
          <w:p w14:paraId="3627C892"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Izmaiņas</w:t>
            </w:r>
          </w:p>
        </w:tc>
      </w:tr>
      <w:tr w:rsidR="00172E9E" w:rsidRPr="00172E9E" w14:paraId="46130EF2" w14:textId="77777777" w:rsidTr="00172E9E">
        <w:trPr>
          <w:trHeight w:val="433"/>
        </w:trPr>
        <w:tc>
          <w:tcPr>
            <w:tcW w:w="850" w:type="dxa"/>
            <w:tcBorders>
              <w:top w:val="nil"/>
              <w:left w:val="single" w:sz="4" w:space="0" w:color="auto"/>
              <w:bottom w:val="single" w:sz="4" w:space="0" w:color="auto"/>
              <w:right w:val="single" w:sz="4" w:space="0" w:color="auto"/>
            </w:tcBorders>
            <w:shd w:val="clear" w:color="000000" w:fill="FFFF00"/>
            <w:noWrap/>
            <w:vAlign w:val="bottom"/>
            <w:hideMark/>
          </w:tcPr>
          <w:p w14:paraId="36B72CA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 </w:t>
            </w:r>
          </w:p>
        </w:tc>
        <w:tc>
          <w:tcPr>
            <w:tcW w:w="4380" w:type="dxa"/>
            <w:tcBorders>
              <w:top w:val="nil"/>
              <w:left w:val="nil"/>
              <w:bottom w:val="single" w:sz="4" w:space="0" w:color="auto"/>
              <w:right w:val="single" w:sz="4" w:space="0" w:color="auto"/>
            </w:tcBorders>
            <w:shd w:val="clear" w:color="000000" w:fill="FFFF00"/>
            <w:vAlign w:val="center"/>
            <w:hideMark/>
          </w:tcPr>
          <w:p w14:paraId="2C39596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IZDEVUMI ATBILSTOŠI FUNKCIONĀLAJĀM KATEGORIJĀM</w:t>
            </w:r>
          </w:p>
        </w:tc>
        <w:tc>
          <w:tcPr>
            <w:tcW w:w="1534" w:type="dxa"/>
            <w:tcBorders>
              <w:top w:val="nil"/>
              <w:left w:val="nil"/>
              <w:bottom w:val="single" w:sz="4" w:space="0" w:color="auto"/>
              <w:right w:val="single" w:sz="4" w:space="0" w:color="auto"/>
            </w:tcBorders>
            <w:shd w:val="clear" w:color="000000" w:fill="FFFF00"/>
            <w:vAlign w:val="center"/>
            <w:hideMark/>
          </w:tcPr>
          <w:p w14:paraId="2F280150"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47 282 132</w:t>
            </w:r>
          </w:p>
        </w:tc>
        <w:tc>
          <w:tcPr>
            <w:tcW w:w="1571" w:type="dxa"/>
            <w:tcBorders>
              <w:top w:val="nil"/>
              <w:left w:val="nil"/>
              <w:bottom w:val="single" w:sz="4" w:space="0" w:color="auto"/>
              <w:right w:val="single" w:sz="4" w:space="0" w:color="auto"/>
            </w:tcBorders>
            <w:shd w:val="clear" w:color="000000" w:fill="FFFF00"/>
            <w:vAlign w:val="center"/>
            <w:hideMark/>
          </w:tcPr>
          <w:p w14:paraId="2CC730AE"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45 390 829</w:t>
            </w:r>
          </w:p>
        </w:tc>
        <w:tc>
          <w:tcPr>
            <w:tcW w:w="1293" w:type="dxa"/>
            <w:tcBorders>
              <w:top w:val="nil"/>
              <w:left w:val="nil"/>
              <w:bottom w:val="single" w:sz="4" w:space="0" w:color="auto"/>
              <w:right w:val="single" w:sz="4" w:space="0" w:color="auto"/>
            </w:tcBorders>
            <w:shd w:val="clear" w:color="000000" w:fill="FFFF00"/>
            <w:vAlign w:val="center"/>
            <w:hideMark/>
          </w:tcPr>
          <w:p w14:paraId="70A35C26"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-1 891 303</w:t>
            </w:r>
          </w:p>
        </w:tc>
      </w:tr>
      <w:tr w:rsidR="00172E9E" w:rsidRPr="00172E9E" w14:paraId="289E3D36" w14:textId="77777777" w:rsidTr="00172E9E">
        <w:trPr>
          <w:trHeight w:val="270"/>
        </w:trPr>
        <w:tc>
          <w:tcPr>
            <w:tcW w:w="850" w:type="dxa"/>
            <w:tcBorders>
              <w:top w:val="nil"/>
              <w:left w:val="single" w:sz="4" w:space="0" w:color="auto"/>
              <w:bottom w:val="single" w:sz="4" w:space="0" w:color="auto"/>
              <w:right w:val="single" w:sz="4" w:space="0" w:color="auto"/>
            </w:tcBorders>
            <w:shd w:val="clear" w:color="auto" w:fill="auto"/>
            <w:noWrap/>
            <w:hideMark/>
          </w:tcPr>
          <w:p w14:paraId="64313E8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01.000</w:t>
            </w:r>
          </w:p>
        </w:tc>
        <w:tc>
          <w:tcPr>
            <w:tcW w:w="4380" w:type="dxa"/>
            <w:tcBorders>
              <w:top w:val="nil"/>
              <w:left w:val="nil"/>
              <w:bottom w:val="single" w:sz="4" w:space="0" w:color="auto"/>
              <w:right w:val="single" w:sz="4" w:space="0" w:color="auto"/>
            </w:tcBorders>
            <w:shd w:val="clear" w:color="auto" w:fill="auto"/>
            <w:vAlign w:val="center"/>
            <w:hideMark/>
          </w:tcPr>
          <w:p w14:paraId="50393229"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Vispārējie valdības dienesti</w:t>
            </w:r>
          </w:p>
        </w:tc>
        <w:tc>
          <w:tcPr>
            <w:tcW w:w="1534" w:type="dxa"/>
            <w:tcBorders>
              <w:top w:val="nil"/>
              <w:left w:val="nil"/>
              <w:bottom w:val="single" w:sz="4" w:space="0" w:color="auto"/>
              <w:right w:val="single" w:sz="4" w:space="0" w:color="auto"/>
            </w:tcBorders>
            <w:shd w:val="clear" w:color="auto" w:fill="auto"/>
            <w:noWrap/>
            <w:vAlign w:val="center"/>
            <w:hideMark/>
          </w:tcPr>
          <w:p w14:paraId="3D463CAA"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3 973 595</w:t>
            </w:r>
          </w:p>
        </w:tc>
        <w:tc>
          <w:tcPr>
            <w:tcW w:w="1571" w:type="dxa"/>
            <w:tcBorders>
              <w:top w:val="nil"/>
              <w:left w:val="nil"/>
              <w:bottom w:val="single" w:sz="4" w:space="0" w:color="auto"/>
              <w:right w:val="single" w:sz="4" w:space="0" w:color="auto"/>
            </w:tcBorders>
            <w:shd w:val="clear" w:color="auto" w:fill="auto"/>
            <w:noWrap/>
            <w:vAlign w:val="center"/>
            <w:hideMark/>
          </w:tcPr>
          <w:p w14:paraId="4A922391"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4 563 598</w:t>
            </w:r>
          </w:p>
        </w:tc>
        <w:tc>
          <w:tcPr>
            <w:tcW w:w="1293" w:type="dxa"/>
            <w:tcBorders>
              <w:top w:val="nil"/>
              <w:left w:val="nil"/>
              <w:bottom w:val="single" w:sz="4" w:space="0" w:color="auto"/>
              <w:right w:val="single" w:sz="4" w:space="0" w:color="auto"/>
            </w:tcBorders>
            <w:shd w:val="clear" w:color="auto" w:fill="auto"/>
            <w:noWrap/>
            <w:vAlign w:val="center"/>
            <w:hideMark/>
          </w:tcPr>
          <w:p w14:paraId="636B5B66"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590 003</w:t>
            </w:r>
          </w:p>
        </w:tc>
      </w:tr>
      <w:tr w:rsidR="00172E9E" w:rsidRPr="00172E9E" w14:paraId="2D064F02"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99EFC5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03.000</w:t>
            </w:r>
          </w:p>
        </w:tc>
        <w:tc>
          <w:tcPr>
            <w:tcW w:w="4380" w:type="dxa"/>
            <w:tcBorders>
              <w:top w:val="nil"/>
              <w:left w:val="nil"/>
              <w:bottom w:val="single" w:sz="4" w:space="0" w:color="auto"/>
              <w:right w:val="single" w:sz="4" w:space="0" w:color="auto"/>
            </w:tcBorders>
            <w:shd w:val="clear" w:color="auto" w:fill="auto"/>
            <w:vAlign w:val="center"/>
            <w:hideMark/>
          </w:tcPr>
          <w:p w14:paraId="4343402A"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Sabiedriskā kārtība un drošība</w:t>
            </w:r>
          </w:p>
        </w:tc>
        <w:tc>
          <w:tcPr>
            <w:tcW w:w="1534" w:type="dxa"/>
            <w:tcBorders>
              <w:top w:val="nil"/>
              <w:left w:val="nil"/>
              <w:bottom w:val="single" w:sz="4" w:space="0" w:color="auto"/>
              <w:right w:val="single" w:sz="4" w:space="0" w:color="auto"/>
            </w:tcBorders>
            <w:shd w:val="clear" w:color="auto" w:fill="auto"/>
            <w:noWrap/>
            <w:vAlign w:val="center"/>
            <w:hideMark/>
          </w:tcPr>
          <w:p w14:paraId="06016BB2"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489 127</w:t>
            </w:r>
          </w:p>
        </w:tc>
        <w:tc>
          <w:tcPr>
            <w:tcW w:w="1571" w:type="dxa"/>
            <w:tcBorders>
              <w:top w:val="nil"/>
              <w:left w:val="nil"/>
              <w:bottom w:val="single" w:sz="4" w:space="0" w:color="auto"/>
              <w:right w:val="single" w:sz="4" w:space="0" w:color="auto"/>
            </w:tcBorders>
            <w:shd w:val="clear" w:color="auto" w:fill="auto"/>
            <w:noWrap/>
            <w:vAlign w:val="center"/>
            <w:hideMark/>
          </w:tcPr>
          <w:p w14:paraId="7F8D365F"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550 071</w:t>
            </w:r>
          </w:p>
        </w:tc>
        <w:tc>
          <w:tcPr>
            <w:tcW w:w="1293" w:type="dxa"/>
            <w:tcBorders>
              <w:top w:val="nil"/>
              <w:left w:val="nil"/>
              <w:bottom w:val="single" w:sz="4" w:space="0" w:color="auto"/>
              <w:right w:val="single" w:sz="4" w:space="0" w:color="auto"/>
            </w:tcBorders>
            <w:shd w:val="clear" w:color="auto" w:fill="auto"/>
            <w:noWrap/>
            <w:vAlign w:val="center"/>
            <w:hideMark/>
          </w:tcPr>
          <w:p w14:paraId="676BC8E1"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60 944</w:t>
            </w:r>
          </w:p>
        </w:tc>
      </w:tr>
      <w:tr w:rsidR="00172E9E" w:rsidRPr="00172E9E" w14:paraId="7B4993DF"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6611CF73"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04.000</w:t>
            </w:r>
          </w:p>
        </w:tc>
        <w:tc>
          <w:tcPr>
            <w:tcW w:w="4380" w:type="dxa"/>
            <w:tcBorders>
              <w:top w:val="nil"/>
              <w:left w:val="nil"/>
              <w:bottom w:val="single" w:sz="4" w:space="0" w:color="auto"/>
              <w:right w:val="single" w:sz="4" w:space="0" w:color="auto"/>
            </w:tcBorders>
            <w:shd w:val="clear" w:color="auto" w:fill="auto"/>
            <w:vAlign w:val="center"/>
            <w:hideMark/>
          </w:tcPr>
          <w:p w14:paraId="545052C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Ekonomiskā darbība</w:t>
            </w:r>
          </w:p>
        </w:tc>
        <w:tc>
          <w:tcPr>
            <w:tcW w:w="1534" w:type="dxa"/>
            <w:tcBorders>
              <w:top w:val="nil"/>
              <w:left w:val="nil"/>
              <w:bottom w:val="single" w:sz="4" w:space="0" w:color="auto"/>
              <w:right w:val="single" w:sz="4" w:space="0" w:color="auto"/>
            </w:tcBorders>
            <w:shd w:val="clear" w:color="auto" w:fill="auto"/>
            <w:noWrap/>
            <w:vAlign w:val="center"/>
            <w:hideMark/>
          </w:tcPr>
          <w:p w14:paraId="2885957C"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4 765 882</w:t>
            </w:r>
          </w:p>
        </w:tc>
        <w:tc>
          <w:tcPr>
            <w:tcW w:w="1571" w:type="dxa"/>
            <w:tcBorders>
              <w:top w:val="nil"/>
              <w:left w:val="nil"/>
              <w:bottom w:val="single" w:sz="4" w:space="0" w:color="auto"/>
              <w:right w:val="single" w:sz="4" w:space="0" w:color="auto"/>
            </w:tcBorders>
            <w:shd w:val="clear" w:color="auto" w:fill="auto"/>
            <w:noWrap/>
            <w:vAlign w:val="center"/>
            <w:hideMark/>
          </w:tcPr>
          <w:p w14:paraId="27C4780F"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3 847 459</w:t>
            </w:r>
          </w:p>
        </w:tc>
        <w:tc>
          <w:tcPr>
            <w:tcW w:w="1293" w:type="dxa"/>
            <w:tcBorders>
              <w:top w:val="nil"/>
              <w:left w:val="nil"/>
              <w:bottom w:val="single" w:sz="4" w:space="0" w:color="auto"/>
              <w:right w:val="single" w:sz="4" w:space="0" w:color="auto"/>
            </w:tcBorders>
            <w:shd w:val="clear" w:color="auto" w:fill="auto"/>
            <w:noWrap/>
            <w:vAlign w:val="center"/>
            <w:hideMark/>
          </w:tcPr>
          <w:p w14:paraId="373EB243"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-918 423</w:t>
            </w:r>
          </w:p>
        </w:tc>
      </w:tr>
      <w:tr w:rsidR="00172E9E" w:rsidRPr="00172E9E" w14:paraId="16D80538"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0BAC28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05.000</w:t>
            </w:r>
          </w:p>
        </w:tc>
        <w:tc>
          <w:tcPr>
            <w:tcW w:w="4380" w:type="dxa"/>
            <w:tcBorders>
              <w:top w:val="nil"/>
              <w:left w:val="nil"/>
              <w:bottom w:val="single" w:sz="4" w:space="0" w:color="auto"/>
              <w:right w:val="single" w:sz="4" w:space="0" w:color="auto"/>
            </w:tcBorders>
            <w:shd w:val="clear" w:color="auto" w:fill="auto"/>
            <w:vAlign w:val="center"/>
            <w:hideMark/>
          </w:tcPr>
          <w:p w14:paraId="27C694D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Vides aizsardzība</w:t>
            </w:r>
          </w:p>
        </w:tc>
        <w:tc>
          <w:tcPr>
            <w:tcW w:w="1534" w:type="dxa"/>
            <w:tcBorders>
              <w:top w:val="nil"/>
              <w:left w:val="nil"/>
              <w:bottom w:val="single" w:sz="4" w:space="0" w:color="auto"/>
              <w:right w:val="single" w:sz="4" w:space="0" w:color="auto"/>
            </w:tcBorders>
            <w:shd w:val="clear" w:color="auto" w:fill="auto"/>
            <w:noWrap/>
            <w:vAlign w:val="center"/>
            <w:hideMark/>
          </w:tcPr>
          <w:p w14:paraId="084881A7"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165 616</w:t>
            </w:r>
          </w:p>
        </w:tc>
        <w:tc>
          <w:tcPr>
            <w:tcW w:w="1571" w:type="dxa"/>
            <w:tcBorders>
              <w:top w:val="nil"/>
              <w:left w:val="nil"/>
              <w:bottom w:val="single" w:sz="4" w:space="0" w:color="auto"/>
              <w:right w:val="single" w:sz="4" w:space="0" w:color="auto"/>
            </w:tcBorders>
            <w:shd w:val="clear" w:color="auto" w:fill="auto"/>
            <w:noWrap/>
            <w:vAlign w:val="center"/>
            <w:hideMark/>
          </w:tcPr>
          <w:p w14:paraId="60A2A813"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109 094</w:t>
            </w:r>
          </w:p>
        </w:tc>
        <w:tc>
          <w:tcPr>
            <w:tcW w:w="1293" w:type="dxa"/>
            <w:tcBorders>
              <w:top w:val="nil"/>
              <w:left w:val="nil"/>
              <w:bottom w:val="single" w:sz="4" w:space="0" w:color="auto"/>
              <w:right w:val="single" w:sz="4" w:space="0" w:color="auto"/>
            </w:tcBorders>
            <w:shd w:val="clear" w:color="auto" w:fill="auto"/>
            <w:noWrap/>
            <w:vAlign w:val="center"/>
            <w:hideMark/>
          </w:tcPr>
          <w:p w14:paraId="5B16DAE2"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-56 522</w:t>
            </w:r>
          </w:p>
        </w:tc>
      </w:tr>
      <w:tr w:rsidR="00172E9E" w:rsidRPr="00172E9E" w14:paraId="6FFF3934"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784CE525"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06.000</w:t>
            </w:r>
          </w:p>
        </w:tc>
        <w:tc>
          <w:tcPr>
            <w:tcW w:w="4380" w:type="dxa"/>
            <w:tcBorders>
              <w:top w:val="nil"/>
              <w:left w:val="nil"/>
              <w:bottom w:val="single" w:sz="4" w:space="0" w:color="auto"/>
              <w:right w:val="single" w:sz="4" w:space="0" w:color="auto"/>
            </w:tcBorders>
            <w:shd w:val="clear" w:color="auto" w:fill="auto"/>
            <w:vAlign w:val="center"/>
            <w:hideMark/>
          </w:tcPr>
          <w:p w14:paraId="38FFB84C"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Pašvaldības teritoriju un mājokļu apsaimniekošana</w:t>
            </w:r>
          </w:p>
        </w:tc>
        <w:tc>
          <w:tcPr>
            <w:tcW w:w="1534" w:type="dxa"/>
            <w:tcBorders>
              <w:top w:val="nil"/>
              <w:left w:val="nil"/>
              <w:bottom w:val="single" w:sz="4" w:space="0" w:color="auto"/>
              <w:right w:val="single" w:sz="4" w:space="0" w:color="auto"/>
            </w:tcBorders>
            <w:shd w:val="clear" w:color="auto" w:fill="auto"/>
            <w:noWrap/>
            <w:vAlign w:val="center"/>
            <w:hideMark/>
          </w:tcPr>
          <w:p w14:paraId="454E1F30"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5 699 305</w:t>
            </w:r>
          </w:p>
        </w:tc>
        <w:tc>
          <w:tcPr>
            <w:tcW w:w="1571" w:type="dxa"/>
            <w:tcBorders>
              <w:top w:val="nil"/>
              <w:left w:val="nil"/>
              <w:bottom w:val="single" w:sz="4" w:space="0" w:color="auto"/>
              <w:right w:val="single" w:sz="4" w:space="0" w:color="auto"/>
            </w:tcBorders>
            <w:shd w:val="clear" w:color="auto" w:fill="auto"/>
            <w:noWrap/>
            <w:vAlign w:val="center"/>
            <w:hideMark/>
          </w:tcPr>
          <w:p w14:paraId="610F5DA3"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4 411 247</w:t>
            </w:r>
          </w:p>
        </w:tc>
        <w:tc>
          <w:tcPr>
            <w:tcW w:w="1293" w:type="dxa"/>
            <w:tcBorders>
              <w:top w:val="nil"/>
              <w:left w:val="nil"/>
              <w:bottom w:val="single" w:sz="4" w:space="0" w:color="auto"/>
              <w:right w:val="single" w:sz="4" w:space="0" w:color="auto"/>
            </w:tcBorders>
            <w:shd w:val="clear" w:color="auto" w:fill="auto"/>
            <w:noWrap/>
            <w:vAlign w:val="center"/>
            <w:hideMark/>
          </w:tcPr>
          <w:p w14:paraId="258810F4"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-1 288 058</w:t>
            </w:r>
          </w:p>
        </w:tc>
      </w:tr>
      <w:tr w:rsidR="00172E9E" w:rsidRPr="00172E9E" w14:paraId="3B6AC300"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2D42748E"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07.000</w:t>
            </w:r>
          </w:p>
        </w:tc>
        <w:tc>
          <w:tcPr>
            <w:tcW w:w="4380" w:type="dxa"/>
            <w:tcBorders>
              <w:top w:val="nil"/>
              <w:left w:val="nil"/>
              <w:bottom w:val="single" w:sz="4" w:space="0" w:color="auto"/>
              <w:right w:val="single" w:sz="4" w:space="0" w:color="auto"/>
            </w:tcBorders>
            <w:shd w:val="clear" w:color="auto" w:fill="auto"/>
            <w:vAlign w:val="center"/>
            <w:hideMark/>
          </w:tcPr>
          <w:p w14:paraId="697E3E61"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Veselība</w:t>
            </w:r>
          </w:p>
        </w:tc>
        <w:tc>
          <w:tcPr>
            <w:tcW w:w="1534" w:type="dxa"/>
            <w:tcBorders>
              <w:top w:val="nil"/>
              <w:left w:val="nil"/>
              <w:bottom w:val="single" w:sz="4" w:space="0" w:color="auto"/>
              <w:right w:val="single" w:sz="4" w:space="0" w:color="auto"/>
            </w:tcBorders>
            <w:shd w:val="clear" w:color="auto" w:fill="auto"/>
            <w:noWrap/>
            <w:vAlign w:val="center"/>
            <w:hideMark/>
          </w:tcPr>
          <w:p w14:paraId="2B2C046D"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10 374</w:t>
            </w:r>
          </w:p>
        </w:tc>
        <w:tc>
          <w:tcPr>
            <w:tcW w:w="1571" w:type="dxa"/>
            <w:tcBorders>
              <w:top w:val="nil"/>
              <w:left w:val="nil"/>
              <w:bottom w:val="single" w:sz="4" w:space="0" w:color="auto"/>
              <w:right w:val="single" w:sz="4" w:space="0" w:color="auto"/>
            </w:tcBorders>
            <w:shd w:val="clear" w:color="auto" w:fill="auto"/>
            <w:noWrap/>
            <w:vAlign w:val="center"/>
            <w:hideMark/>
          </w:tcPr>
          <w:p w14:paraId="52B2A6BC"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15 299</w:t>
            </w:r>
          </w:p>
        </w:tc>
        <w:tc>
          <w:tcPr>
            <w:tcW w:w="1293" w:type="dxa"/>
            <w:tcBorders>
              <w:top w:val="nil"/>
              <w:left w:val="nil"/>
              <w:bottom w:val="single" w:sz="4" w:space="0" w:color="auto"/>
              <w:right w:val="single" w:sz="4" w:space="0" w:color="auto"/>
            </w:tcBorders>
            <w:shd w:val="clear" w:color="auto" w:fill="auto"/>
            <w:noWrap/>
            <w:vAlign w:val="center"/>
            <w:hideMark/>
          </w:tcPr>
          <w:p w14:paraId="2AB34BAC"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4 925</w:t>
            </w:r>
          </w:p>
        </w:tc>
      </w:tr>
      <w:tr w:rsidR="00172E9E" w:rsidRPr="00172E9E" w14:paraId="3C318CF8" w14:textId="77777777" w:rsidTr="00172E9E">
        <w:trPr>
          <w:trHeight w:val="270"/>
        </w:trPr>
        <w:tc>
          <w:tcPr>
            <w:tcW w:w="850" w:type="dxa"/>
            <w:tcBorders>
              <w:top w:val="nil"/>
              <w:left w:val="single" w:sz="4" w:space="0" w:color="auto"/>
              <w:bottom w:val="single" w:sz="4" w:space="0" w:color="auto"/>
              <w:right w:val="single" w:sz="4" w:space="0" w:color="auto"/>
            </w:tcBorders>
            <w:shd w:val="clear" w:color="auto" w:fill="auto"/>
            <w:noWrap/>
            <w:hideMark/>
          </w:tcPr>
          <w:p w14:paraId="09C7B5B7"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08.000</w:t>
            </w:r>
          </w:p>
        </w:tc>
        <w:tc>
          <w:tcPr>
            <w:tcW w:w="4380" w:type="dxa"/>
            <w:tcBorders>
              <w:top w:val="nil"/>
              <w:left w:val="nil"/>
              <w:bottom w:val="single" w:sz="4" w:space="0" w:color="auto"/>
              <w:right w:val="single" w:sz="4" w:space="0" w:color="auto"/>
            </w:tcBorders>
            <w:shd w:val="clear" w:color="auto" w:fill="auto"/>
            <w:vAlign w:val="center"/>
            <w:hideMark/>
          </w:tcPr>
          <w:p w14:paraId="4D92D15F"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Atpūta, kultūra un sports</w:t>
            </w:r>
          </w:p>
        </w:tc>
        <w:tc>
          <w:tcPr>
            <w:tcW w:w="1534" w:type="dxa"/>
            <w:tcBorders>
              <w:top w:val="nil"/>
              <w:left w:val="nil"/>
              <w:bottom w:val="single" w:sz="4" w:space="0" w:color="auto"/>
              <w:right w:val="single" w:sz="4" w:space="0" w:color="auto"/>
            </w:tcBorders>
            <w:shd w:val="clear" w:color="auto" w:fill="auto"/>
            <w:noWrap/>
            <w:vAlign w:val="center"/>
            <w:hideMark/>
          </w:tcPr>
          <w:p w14:paraId="14770394"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5 933 917</w:t>
            </w:r>
          </w:p>
        </w:tc>
        <w:tc>
          <w:tcPr>
            <w:tcW w:w="1571" w:type="dxa"/>
            <w:tcBorders>
              <w:top w:val="nil"/>
              <w:left w:val="nil"/>
              <w:bottom w:val="single" w:sz="4" w:space="0" w:color="auto"/>
              <w:right w:val="single" w:sz="4" w:space="0" w:color="auto"/>
            </w:tcBorders>
            <w:shd w:val="clear" w:color="auto" w:fill="auto"/>
            <w:noWrap/>
            <w:vAlign w:val="center"/>
            <w:hideMark/>
          </w:tcPr>
          <w:p w14:paraId="34D104FB"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5 006 850</w:t>
            </w:r>
          </w:p>
        </w:tc>
        <w:tc>
          <w:tcPr>
            <w:tcW w:w="1293" w:type="dxa"/>
            <w:tcBorders>
              <w:top w:val="nil"/>
              <w:left w:val="nil"/>
              <w:bottom w:val="single" w:sz="4" w:space="0" w:color="auto"/>
              <w:right w:val="single" w:sz="4" w:space="0" w:color="auto"/>
            </w:tcBorders>
            <w:shd w:val="clear" w:color="auto" w:fill="auto"/>
            <w:noWrap/>
            <w:vAlign w:val="center"/>
            <w:hideMark/>
          </w:tcPr>
          <w:p w14:paraId="51B8DE36"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-927 067</w:t>
            </w:r>
          </w:p>
        </w:tc>
      </w:tr>
      <w:tr w:rsidR="00172E9E" w:rsidRPr="00172E9E" w14:paraId="7429CD0B"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53F9C748"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09.000</w:t>
            </w:r>
          </w:p>
        </w:tc>
        <w:tc>
          <w:tcPr>
            <w:tcW w:w="4380" w:type="dxa"/>
            <w:tcBorders>
              <w:top w:val="nil"/>
              <w:left w:val="nil"/>
              <w:bottom w:val="single" w:sz="4" w:space="0" w:color="auto"/>
              <w:right w:val="single" w:sz="4" w:space="0" w:color="auto"/>
            </w:tcBorders>
            <w:shd w:val="clear" w:color="auto" w:fill="auto"/>
            <w:vAlign w:val="center"/>
            <w:hideMark/>
          </w:tcPr>
          <w:p w14:paraId="305EF00C"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Izglītība</w:t>
            </w:r>
          </w:p>
        </w:tc>
        <w:tc>
          <w:tcPr>
            <w:tcW w:w="1534" w:type="dxa"/>
            <w:tcBorders>
              <w:top w:val="nil"/>
              <w:left w:val="nil"/>
              <w:bottom w:val="single" w:sz="4" w:space="0" w:color="auto"/>
              <w:right w:val="single" w:sz="4" w:space="0" w:color="auto"/>
            </w:tcBorders>
            <w:shd w:val="clear" w:color="auto" w:fill="auto"/>
            <w:noWrap/>
            <w:vAlign w:val="center"/>
            <w:hideMark/>
          </w:tcPr>
          <w:p w14:paraId="452BBC7F"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20 635 291</w:t>
            </w:r>
          </w:p>
        </w:tc>
        <w:tc>
          <w:tcPr>
            <w:tcW w:w="1571" w:type="dxa"/>
            <w:tcBorders>
              <w:top w:val="nil"/>
              <w:left w:val="nil"/>
              <w:bottom w:val="single" w:sz="4" w:space="0" w:color="auto"/>
              <w:right w:val="single" w:sz="4" w:space="0" w:color="auto"/>
            </w:tcBorders>
            <w:shd w:val="clear" w:color="auto" w:fill="auto"/>
            <w:noWrap/>
            <w:vAlign w:val="center"/>
            <w:hideMark/>
          </w:tcPr>
          <w:p w14:paraId="39EB408F"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21 397 511</w:t>
            </w:r>
          </w:p>
        </w:tc>
        <w:tc>
          <w:tcPr>
            <w:tcW w:w="1293" w:type="dxa"/>
            <w:tcBorders>
              <w:top w:val="nil"/>
              <w:left w:val="nil"/>
              <w:bottom w:val="single" w:sz="4" w:space="0" w:color="auto"/>
              <w:right w:val="single" w:sz="4" w:space="0" w:color="auto"/>
            </w:tcBorders>
            <w:shd w:val="clear" w:color="auto" w:fill="auto"/>
            <w:noWrap/>
            <w:vAlign w:val="center"/>
            <w:hideMark/>
          </w:tcPr>
          <w:p w14:paraId="1118816C"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762 220</w:t>
            </w:r>
          </w:p>
        </w:tc>
      </w:tr>
      <w:tr w:rsidR="00172E9E" w:rsidRPr="00172E9E" w14:paraId="641738F2" w14:textId="77777777" w:rsidTr="00172E9E">
        <w:trPr>
          <w:trHeight w:val="262"/>
        </w:trPr>
        <w:tc>
          <w:tcPr>
            <w:tcW w:w="850" w:type="dxa"/>
            <w:tcBorders>
              <w:top w:val="nil"/>
              <w:left w:val="single" w:sz="4" w:space="0" w:color="auto"/>
              <w:bottom w:val="single" w:sz="4" w:space="0" w:color="auto"/>
              <w:right w:val="single" w:sz="4" w:space="0" w:color="auto"/>
            </w:tcBorders>
            <w:shd w:val="clear" w:color="auto" w:fill="auto"/>
            <w:noWrap/>
            <w:hideMark/>
          </w:tcPr>
          <w:p w14:paraId="02AC23C6"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10.000</w:t>
            </w:r>
          </w:p>
        </w:tc>
        <w:tc>
          <w:tcPr>
            <w:tcW w:w="4380" w:type="dxa"/>
            <w:tcBorders>
              <w:top w:val="nil"/>
              <w:left w:val="nil"/>
              <w:bottom w:val="single" w:sz="4" w:space="0" w:color="auto"/>
              <w:right w:val="single" w:sz="4" w:space="0" w:color="auto"/>
            </w:tcBorders>
            <w:shd w:val="clear" w:color="auto" w:fill="auto"/>
            <w:vAlign w:val="center"/>
            <w:hideMark/>
          </w:tcPr>
          <w:p w14:paraId="20E51150" w14:textId="77777777" w:rsidR="00172E9E" w:rsidRPr="00172E9E" w:rsidRDefault="00172E9E" w:rsidP="00172E9E">
            <w:pPr>
              <w:spacing w:after="0" w:line="240" w:lineRule="auto"/>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Sociālā aizsardzība</w:t>
            </w:r>
          </w:p>
        </w:tc>
        <w:tc>
          <w:tcPr>
            <w:tcW w:w="1534" w:type="dxa"/>
            <w:tcBorders>
              <w:top w:val="nil"/>
              <w:left w:val="nil"/>
              <w:bottom w:val="single" w:sz="4" w:space="0" w:color="auto"/>
              <w:right w:val="single" w:sz="4" w:space="0" w:color="auto"/>
            </w:tcBorders>
            <w:shd w:val="clear" w:color="auto" w:fill="auto"/>
            <w:noWrap/>
            <w:vAlign w:val="center"/>
            <w:hideMark/>
          </w:tcPr>
          <w:p w14:paraId="0ED5EE41"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5 609 025</w:t>
            </w:r>
          </w:p>
        </w:tc>
        <w:tc>
          <w:tcPr>
            <w:tcW w:w="1571" w:type="dxa"/>
            <w:tcBorders>
              <w:top w:val="nil"/>
              <w:left w:val="nil"/>
              <w:bottom w:val="single" w:sz="4" w:space="0" w:color="auto"/>
              <w:right w:val="single" w:sz="4" w:space="0" w:color="auto"/>
            </w:tcBorders>
            <w:shd w:val="clear" w:color="auto" w:fill="auto"/>
            <w:noWrap/>
            <w:vAlign w:val="center"/>
            <w:hideMark/>
          </w:tcPr>
          <w:p w14:paraId="4021E2F8"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5 489 700</w:t>
            </w:r>
          </w:p>
        </w:tc>
        <w:tc>
          <w:tcPr>
            <w:tcW w:w="1293" w:type="dxa"/>
            <w:tcBorders>
              <w:top w:val="nil"/>
              <w:left w:val="nil"/>
              <w:bottom w:val="single" w:sz="4" w:space="0" w:color="auto"/>
              <w:right w:val="single" w:sz="4" w:space="0" w:color="auto"/>
            </w:tcBorders>
            <w:shd w:val="clear" w:color="auto" w:fill="auto"/>
            <w:noWrap/>
            <w:vAlign w:val="center"/>
            <w:hideMark/>
          </w:tcPr>
          <w:p w14:paraId="6F0D1623" w14:textId="77777777" w:rsidR="00172E9E" w:rsidRPr="00172E9E" w:rsidRDefault="00172E9E" w:rsidP="00172E9E">
            <w:pPr>
              <w:spacing w:after="0" w:line="240" w:lineRule="auto"/>
              <w:jc w:val="center"/>
              <w:rPr>
                <w:rFonts w:ascii="Times New Roman" w:eastAsia="Times New Roman" w:hAnsi="Times New Roman" w:cs="Times New Roman"/>
                <w:sz w:val="20"/>
                <w:szCs w:val="20"/>
                <w:lang w:eastAsia="lv-LV"/>
              </w:rPr>
            </w:pPr>
            <w:r w:rsidRPr="00172E9E">
              <w:rPr>
                <w:rFonts w:ascii="Times New Roman" w:eastAsia="Times New Roman" w:hAnsi="Times New Roman" w:cs="Times New Roman"/>
                <w:sz w:val="20"/>
                <w:szCs w:val="20"/>
                <w:lang w:eastAsia="lv-LV"/>
              </w:rPr>
              <w:t>-119 325</w:t>
            </w:r>
          </w:p>
        </w:tc>
      </w:tr>
    </w:tbl>
    <w:p w14:paraId="7097CFD2"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0E0AF14" w14:textId="77777777" w:rsidR="00C86EED" w:rsidRDefault="00C86EED"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87209D9" w14:textId="2CA1B9E2" w:rsidR="00C86EED" w:rsidRDefault="00401456"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3061CD">
        <w:rPr>
          <w:rFonts w:ascii="Times New Roman" w:hAnsi="Times New Roman" w:cs="Times New Roman"/>
          <w:noProof/>
          <w:color w:val="FF0000"/>
          <w:sz w:val="24"/>
          <w:szCs w:val="24"/>
          <w:lang w:eastAsia="lv-LV"/>
        </w:rPr>
        <w:lastRenderedPageBreak/>
        <w:drawing>
          <wp:inline distT="0" distB="0" distL="0" distR="0" wp14:anchorId="5364D749" wp14:editId="1D6DA733">
            <wp:extent cx="5943600" cy="5308600"/>
            <wp:effectExtent l="0" t="0" r="0" b="6350"/>
            <wp:docPr id="157610445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26D1082" w14:textId="77777777" w:rsidR="00C86EED" w:rsidRDefault="00C86EED"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0C56AF8" w14:textId="77777777" w:rsidR="00172E9E"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124F078" w14:textId="77777777" w:rsidR="00A25C8A" w:rsidRDefault="00A25C8A"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E12AE22" w14:textId="0817A8F8" w:rsidR="008D3049" w:rsidRPr="00E17214" w:rsidRDefault="008D3049" w:rsidP="008D3049">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Izglītība </w:t>
      </w:r>
      <w:r w:rsidR="00C86EED">
        <w:rPr>
          <w:rFonts w:ascii="Times New Roman" w:hAnsi="Times New Roman" w:cs="Times New Roman"/>
          <w:b/>
          <w:bCs/>
          <w:sz w:val="24"/>
          <w:szCs w:val="24"/>
          <w:shd w:val="clear" w:color="auto" w:fill="FFFFFF"/>
        </w:rPr>
        <w:t>21’397’511</w:t>
      </w:r>
      <w:r w:rsidRPr="00E17214">
        <w:rPr>
          <w:rFonts w:ascii="Times New Roman" w:hAnsi="Times New Roman" w:cs="Times New Roman"/>
          <w:b/>
          <w:bCs/>
          <w:sz w:val="24"/>
          <w:szCs w:val="24"/>
          <w:shd w:val="clear" w:color="auto" w:fill="FFFFFF"/>
        </w:rPr>
        <w:t xml:space="preserve"> </w:t>
      </w:r>
      <w:r w:rsidRPr="00E17214">
        <w:rPr>
          <w:rFonts w:ascii="Times New Roman" w:hAnsi="Times New Roman" w:cs="Times New Roman"/>
          <w:b/>
          <w:bCs/>
          <w:i/>
          <w:iCs/>
          <w:sz w:val="24"/>
          <w:szCs w:val="24"/>
          <w:shd w:val="clear" w:color="auto" w:fill="FFFFFF"/>
        </w:rPr>
        <w:t>euro</w:t>
      </w:r>
    </w:p>
    <w:p w14:paraId="5DAF3DFE" w14:textId="77777777" w:rsidR="008D3049" w:rsidRPr="00E17214" w:rsidRDefault="008D3049" w:rsidP="008D3049">
      <w:pPr>
        <w:autoSpaceDE w:val="0"/>
        <w:autoSpaceDN w:val="0"/>
        <w:adjustRightInd w:val="0"/>
        <w:spacing w:after="0" w:line="240" w:lineRule="auto"/>
        <w:rPr>
          <w:rFonts w:ascii="Times New Roman" w:hAnsi="Times New Roman" w:cs="Times New Roman"/>
          <w:b/>
          <w:bCs/>
          <w:sz w:val="24"/>
          <w:szCs w:val="24"/>
          <w:shd w:val="clear" w:color="auto" w:fill="FFFFFF"/>
        </w:rPr>
      </w:pPr>
    </w:p>
    <w:p w14:paraId="26EA2BFE" w14:textId="0C70614B" w:rsidR="008D3049" w:rsidRPr="00E17214" w:rsidRDefault="008D3049" w:rsidP="008D3049">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izglītībai plānotais finansējums apmērs </w:t>
      </w:r>
      <w:r w:rsidR="00AA73AE">
        <w:rPr>
          <w:rFonts w:ascii="Times New Roman" w:hAnsi="Times New Roman" w:cs="Times New Roman"/>
          <w:sz w:val="24"/>
          <w:szCs w:val="24"/>
          <w:shd w:val="clear" w:color="auto" w:fill="FFFFFF"/>
        </w:rPr>
        <w:t>5’1</w:t>
      </w:r>
      <w:r w:rsidR="00393C0F">
        <w:rPr>
          <w:rFonts w:ascii="Times New Roman" w:hAnsi="Times New Roman" w:cs="Times New Roman"/>
          <w:sz w:val="24"/>
          <w:szCs w:val="24"/>
          <w:shd w:val="clear" w:color="auto" w:fill="FFFFFF"/>
        </w:rPr>
        <w:t>81</w:t>
      </w:r>
      <w:r w:rsidR="00AA73AE">
        <w:rPr>
          <w:rFonts w:ascii="Times New Roman" w:hAnsi="Times New Roman" w:cs="Times New Roman"/>
          <w:sz w:val="24"/>
          <w:szCs w:val="24"/>
          <w:shd w:val="clear" w:color="auto" w:fill="FFFFFF"/>
        </w:rPr>
        <w:t>’</w:t>
      </w:r>
      <w:r w:rsidR="00393C0F">
        <w:rPr>
          <w:rFonts w:ascii="Times New Roman" w:hAnsi="Times New Roman" w:cs="Times New Roman"/>
          <w:sz w:val="24"/>
          <w:szCs w:val="24"/>
          <w:shd w:val="clear" w:color="auto" w:fill="FFFFFF"/>
        </w:rPr>
        <w:t>875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p>
    <w:p w14:paraId="00A66646" w14:textId="2874CD00"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1.pirmsskolas izglītības iestādei “Burat</w:t>
      </w:r>
      <w:r>
        <w:rPr>
          <w:rFonts w:ascii="Times New Roman" w:hAnsi="Times New Roman" w:cs="Times New Roman"/>
          <w:sz w:val="24"/>
          <w:szCs w:val="24"/>
          <w:shd w:val="clear" w:color="auto" w:fill="FFFFFF"/>
        </w:rPr>
        <w:t>ī</w:t>
      </w:r>
      <w:r w:rsidRPr="00E17214">
        <w:rPr>
          <w:rFonts w:ascii="Times New Roman" w:hAnsi="Times New Roman" w:cs="Times New Roman"/>
          <w:sz w:val="24"/>
          <w:szCs w:val="24"/>
          <w:shd w:val="clear" w:color="auto" w:fill="FFFFFF"/>
        </w:rPr>
        <w:t>no”</w:t>
      </w:r>
      <w:r>
        <w:rPr>
          <w:rFonts w:ascii="Times New Roman" w:hAnsi="Times New Roman" w:cs="Times New Roman"/>
          <w:sz w:val="24"/>
          <w:szCs w:val="24"/>
          <w:shd w:val="clear" w:color="auto" w:fill="FFFFFF"/>
        </w:rPr>
        <w:t xml:space="preserve"> 431’462</w:t>
      </w:r>
      <w:r w:rsidRPr="00E17214">
        <w:rPr>
          <w:rFonts w:ascii="Times New Roman" w:hAnsi="Times New Roman" w:cs="Times New Roman"/>
          <w:sz w:val="24"/>
          <w:szCs w:val="24"/>
          <w:shd w:val="clear" w:color="auto" w:fill="FFFFFF"/>
        </w:rPr>
        <w:t xml:space="preserve"> </w:t>
      </w:r>
      <w:bookmarkStart w:id="6" w:name="_Hlk127369385"/>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bookmarkEnd w:id="6"/>
    </w:p>
    <w:p w14:paraId="0AAE4B59" w14:textId="7E5DBF2D"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2.pirmsskolas izglītības iestādei “Kāpēcītis”</w:t>
      </w:r>
      <w:r>
        <w:rPr>
          <w:rFonts w:ascii="Times New Roman" w:hAnsi="Times New Roman" w:cs="Times New Roman"/>
          <w:sz w:val="24"/>
          <w:szCs w:val="24"/>
          <w:shd w:val="clear" w:color="auto" w:fill="FFFFFF"/>
        </w:rPr>
        <w:t xml:space="preserve"> 334’089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B8D467C" w14:textId="4A5A0DEA"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pilsētas 3.pirmsskolas izglītības iestādei “Spārīte”</w:t>
      </w:r>
      <w:r>
        <w:rPr>
          <w:rFonts w:ascii="Times New Roman" w:hAnsi="Times New Roman" w:cs="Times New Roman"/>
          <w:sz w:val="24"/>
          <w:szCs w:val="24"/>
          <w:shd w:val="clear" w:color="auto" w:fill="FFFFFF"/>
        </w:rPr>
        <w:t xml:space="preserve"> 592’122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5D5EE61" w14:textId="59EC5D65"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Ozolaines pirmsskolas izglītības iestādei </w:t>
      </w:r>
      <w:r>
        <w:rPr>
          <w:rFonts w:ascii="Times New Roman" w:hAnsi="Times New Roman" w:cs="Times New Roman"/>
          <w:sz w:val="24"/>
          <w:szCs w:val="24"/>
          <w:shd w:val="clear" w:color="auto" w:fill="FFFFFF"/>
        </w:rPr>
        <w:t>240’475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B26F3FB" w14:textId="40A0BC6F"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Skultes pirmsskolas izglītības iestādei “Aģupīte”</w:t>
      </w:r>
      <w:r>
        <w:rPr>
          <w:rFonts w:ascii="Times New Roman" w:hAnsi="Times New Roman" w:cs="Times New Roman"/>
          <w:sz w:val="24"/>
          <w:szCs w:val="24"/>
          <w:shd w:val="clear" w:color="auto" w:fill="FFFFFF"/>
        </w:rPr>
        <w:t xml:space="preserve"> 281’511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06A9782" w14:textId="187B6CA7"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Pirmsskolas izglītības iestādei “Vilnītis”</w:t>
      </w:r>
      <w:r>
        <w:rPr>
          <w:rFonts w:ascii="Times New Roman" w:hAnsi="Times New Roman" w:cs="Times New Roman"/>
          <w:sz w:val="24"/>
          <w:szCs w:val="24"/>
          <w:shd w:val="clear" w:color="auto" w:fill="FFFFFF"/>
        </w:rPr>
        <w:t xml:space="preserve"> 597’958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4434053" w14:textId="0E4DD6C1"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Alojas pirmsskolas izglītības iestādei “Auseklītis”</w:t>
      </w:r>
      <w:r>
        <w:rPr>
          <w:rFonts w:ascii="Times New Roman" w:hAnsi="Times New Roman" w:cs="Times New Roman"/>
          <w:sz w:val="24"/>
          <w:szCs w:val="24"/>
          <w:shd w:val="clear" w:color="auto" w:fill="FFFFFF"/>
        </w:rPr>
        <w:t xml:space="preserve"> 487’398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30791C8" w14:textId="710B5FC7"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Baumaņa Kārļa Viļķenes pamatskolas pirmsskolas grupām </w:t>
      </w:r>
      <w:r>
        <w:rPr>
          <w:rFonts w:ascii="Times New Roman" w:hAnsi="Times New Roman" w:cs="Times New Roman"/>
          <w:sz w:val="24"/>
          <w:szCs w:val="24"/>
          <w:shd w:val="clear" w:color="auto" w:fill="FFFFFF"/>
        </w:rPr>
        <w:t>102’584</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470997F" w14:textId="001EE51B"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Lādezera pamatskolas pirmsskolas grupām</w:t>
      </w:r>
      <w:r>
        <w:rPr>
          <w:rFonts w:ascii="Times New Roman" w:hAnsi="Times New Roman" w:cs="Times New Roman"/>
          <w:sz w:val="24"/>
          <w:szCs w:val="24"/>
          <w:shd w:val="clear" w:color="auto" w:fill="FFFFFF"/>
        </w:rPr>
        <w:t xml:space="preserve"> 95’270</w:t>
      </w:r>
      <w:r w:rsidRPr="00E17214">
        <w:rPr>
          <w:rFonts w:ascii="Times New Roman" w:hAnsi="Times New Roman" w:cs="Times New Roman"/>
          <w:i/>
          <w:iCs/>
          <w:sz w:val="24"/>
          <w:szCs w:val="24"/>
          <w:shd w:val="clear" w:color="auto" w:fill="FFFFFF"/>
        </w:rPr>
        <w:t xml:space="preserve"> euro</w:t>
      </w:r>
      <w:r w:rsidRPr="00E17214">
        <w:rPr>
          <w:rFonts w:ascii="Times New Roman" w:hAnsi="Times New Roman" w:cs="Times New Roman"/>
          <w:sz w:val="24"/>
          <w:szCs w:val="24"/>
          <w:shd w:val="clear" w:color="auto" w:fill="FFFFFF"/>
        </w:rPr>
        <w:t>,</w:t>
      </w:r>
    </w:p>
    <w:p w14:paraId="5EBD6FEE" w14:textId="18696697"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pamatskolas pirmsskolas grupām </w:t>
      </w:r>
      <w:r>
        <w:rPr>
          <w:rFonts w:ascii="Times New Roman" w:hAnsi="Times New Roman" w:cs="Times New Roman"/>
          <w:sz w:val="24"/>
          <w:szCs w:val="24"/>
          <w:shd w:val="clear" w:color="auto" w:fill="FFFFFF"/>
        </w:rPr>
        <w:t>89’854</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47BF2A7" w14:textId="0AA74053"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Umurgas pamatskolas pirmsskolas grupām</w:t>
      </w:r>
      <w:r>
        <w:rPr>
          <w:rFonts w:ascii="Times New Roman" w:hAnsi="Times New Roman" w:cs="Times New Roman"/>
          <w:sz w:val="24"/>
          <w:szCs w:val="24"/>
          <w:shd w:val="clear" w:color="auto" w:fill="FFFFFF"/>
        </w:rPr>
        <w:t xml:space="preserve"> 279’315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218A771" w14:textId="3C77446E"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pamatskolas pirmsskolas grupām </w:t>
      </w:r>
      <w:r>
        <w:rPr>
          <w:rFonts w:ascii="Times New Roman" w:hAnsi="Times New Roman" w:cs="Times New Roman"/>
          <w:sz w:val="24"/>
          <w:szCs w:val="24"/>
          <w:shd w:val="clear" w:color="auto" w:fill="FFFFFF"/>
        </w:rPr>
        <w:t>152’122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6DC6B6C" w14:textId="2707D13A"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pamatskolas pirmsskolas grupām </w:t>
      </w:r>
      <w:r w:rsidR="00D56007">
        <w:rPr>
          <w:rFonts w:ascii="Times New Roman" w:hAnsi="Times New Roman" w:cs="Times New Roman"/>
          <w:sz w:val="24"/>
          <w:szCs w:val="24"/>
          <w:shd w:val="clear" w:color="auto" w:fill="FFFFFF"/>
        </w:rPr>
        <w:t>88’037</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111F21E" w14:textId="19BA8282"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pamatskolas pirmsskolas grupām </w:t>
      </w:r>
      <w:r w:rsidR="00D56007">
        <w:rPr>
          <w:rFonts w:ascii="Times New Roman" w:hAnsi="Times New Roman" w:cs="Times New Roman"/>
          <w:sz w:val="24"/>
          <w:szCs w:val="24"/>
          <w:shd w:val="clear" w:color="auto" w:fill="FFFFFF"/>
        </w:rPr>
        <w:t>140’483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882213E" w14:textId="212E476F"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pamatskolas pirmsskolas grupām </w:t>
      </w:r>
      <w:r w:rsidR="00D56007">
        <w:rPr>
          <w:rFonts w:ascii="Times New Roman" w:hAnsi="Times New Roman" w:cs="Times New Roman"/>
          <w:sz w:val="24"/>
          <w:szCs w:val="24"/>
          <w:shd w:val="clear" w:color="auto" w:fill="FFFFFF"/>
        </w:rPr>
        <w:t>151’539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3423824" w14:textId="03228E80" w:rsidR="008D3049" w:rsidRPr="00E17214"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Savstarpējiem norēķiniem par pirmsskolas izglītības iestāžu pakalpojumiem </w:t>
      </w:r>
      <w:r w:rsidR="00D56007" w:rsidRPr="00443705">
        <w:rPr>
          <w:rFonts w:ascii="Times New Roman" w:hAnsi="Times New Roman" w:cs="Times New Roman"/>
          <w:sz w:val="24"/>
          <w:szCs w:val="24"/>
          <w:shd w:val="clear" w:color="auto" w:fill="FFFFFF"/>
        </w:rPr>
        <w:t>198’848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FF9538E" w14:textId="688241DC" w:rsidR="006B3FC6" w:rsidRPr="008D3049" w:rsidRDefault="008D3049" w:rsidP="008D3049">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Pie izglītības pārvaldes rezervētais pašvaldības finansējums pirmsskolas pedagogu atalgojumam no 01.09.202</w:t>
      </w:r>
      <w:r>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.-31.12.202</w:t>
      </w:r>
      <w:r>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w:t>
      </w:r>
      <w:r w:rsidR="00D56007">
        <w:rPr>
          <w:rFonts w:ascii="Times New Roman" w:hAnsi="Times New Roman" w:cs="Times New Roman"/>
          <w:sz w:val="24"/>
          <w:szCs w:val="24"/>
          <w:shd w:val="clear" w:color="auto" w:fill="FFFFFF"/>
        </w:rPr>
        <w:t xml:space="preserve"> 890’978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A4470E9" w14:textId="77777777" w:rsidR="006B3FC6" w:rsidRPr="008D3049" w:rsidRDefault="006B3FC6" w:rsidP="008D3049">
      <w:pPr>
        <w:autoSpaceDE w:val="0"/>
        <w:autoSpaceDN w:val="0"/>
        <w:adjustRightInd w:val="0"/>
        <w:spacing w:after="0" w:line="240" w:lineRule="auto"/>
        <w:rPr>
          <w:rFonts w:ascii="Times New Roman" w:hAnsi="Times New Roman" w:cs="Times New Roman"/>
          <w:sz w:val="24"/>
          <w:szCs w:val="24"/>
          <w:shd w:val="clear" w:color="auto" w:fill="FFFFFF"/>
        </w:rPr>
      </w:pPr>
    </w:p>
    <w:bookmarkEnd w:id="5"/>
    <w:p w14:paraId="2A5184C5" w14:textId="2008F9C2" w:rsidR="00DD6899" w:rsidRPr="00DD6899" w:rsidRDefault="00BA4CDA" w:rsidP="00DD6899">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t>Audzēkņu skaits pirmsskolas izglītības iestādēs un skolu pirmsskolu grupās uz 01.01.202</w:t>
      </w:r>
      <w:r w:rsidR="00A25C8A">
        <w:rPr>
          <w:rFonts w:ascii="Times New Roman" w:hAnsi="Times New Roman" w:cs="Times New Roman"/>
          <w:b/>
          <w:bCs/>
          <w:sz w:val="24"/>
          <w:szCs w:val="24"/>
          <w:shd w:val="clear" w:color="auto" w:fill="FFFFFF"/>
        </w:rPr>
        <w:t>4</w:t>
      </w:r>
      <w:r w:rsidRPr="00DD6899">
        <w:rPr>
          <w:rFonts w:ascii="Times New Roman" w:hAnsi="Times New Roman" w:cs="Times New Roman"/>
          <w:b/>
          <w:bCs/>
          <w:sz w:val="24"/>
          <w:szCs w:val="24"/>
          <w:shd w:val="clear" w:color="auto" w:fill="FFFFFF"/>
        </w:rPr>
        <w:t>.</w:t>
      </w:r>
    </w:p>
    <w:tbl>
      <w:tblPr>
        <w:tblW w:w="9209" w:type="dxa"/>
        <w:jc w:val="center"/>
        <w:tblLook w:val="04A0" w:firstRow="1" w:lastRow="0" w:firstColumn="1" w:lastColumn="0" w:noHBand="0" w:noVBand="1"/>
      </w:tblPr>
      <w:tblGrid>
        <w:gridCol w:w="516"/>
        <w:gridCol w:w="2031"/>
        <w:gridCol w:w="850"/>
        <w:gridCol w:w="896"/>
        <w:gridCol w:w="805"/>
        <w:gridCol w:w="896"/>
        <w:gridCol w:w="805"/>
        <w:gridCol w:w="1249"/>
        <w:gridCol w:w="1161"/>
      </w:tblGrid>
      <w:tr w:rsidR="00E17214" w:rsidRPr="00E17214" w14:paraId="299EEC83" w14:textId="77777777" w:rsidTr="00AC4F6B">
        <w:trPr>
          <w:trHeight w:val="225"/>
          <w:tblHeader/>
          <w:jc w:val="center"/>
        </w:trPr>
        <w:tc>
          <w:tcPr>
            <w:tcW w:w="516"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2A8FD100"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Nr. p.k.</w:t>
            </w:r>
          </w:p>
        </w:tc>
        <w:tc>
          <w:tcPr>
            <w:tcW w:w="2031"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A51C437"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Izglītības iestāde</w:t>
            </w:r>
          </w:p>
        </w:tc>
        <w:tc>
          <w:tcPr>
            <w:tcW w:w="6662" w:type="dxa"/>
            <w:gridSpan w:val="7"/>
            <w:tcBorders>
              <w:top w:val="single" w:sz="4" w:space="0" w:color="auto"/>
              <w:left w:val="nil"/>
              <w:bottom w:val="single" w:sz="4" w:space="0" w:color="auto"/>
              <w:right w:val="single" w:sz="4" w:space="0" w:color="auto"/>
            </w:tcBorders>
            <w:shd w:val="clear" w:color="000000" w:fill="EBF1DE"/>
            <w:vAlign w:val="bottom"/>
            <w:hideMark/>
          </w:tcPr>
          <w:p w14:paraId="5DE15C4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Apgūst pirmsskolas izglītības programmu</w:t>
            </w:r>
          </w:p>
        </w:tc>
      </w:tr>
      <w:tr w:rsidR="00E17214" w:rsidRPr="00E17214" w14:paraId="675B2093" w14:textId="77777777" w:rsidTr="00AC4F6B">
        <w:trPr>
          <w:trHeight w:val="699"/>
          <w:tblHeader/>
          <w:jc w:val="center"/>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50E41EB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p>
        </w:tc>
        <w:tc>
          <w:tcPr>
            <w:tcW w:w="2031" w:type="dxa"/>
            <w:vMerge/>
            <w:tcBorders>
              <w:top w:val="single" w:sz="4" w:space="0" w:color="auto"/>
              <w:left w:val="single" w:sz="4" w:space="0" w:color="auto"/>
              <w:bottom w:val="single" w:sz="4" w:space="0" w:color="000000"/>
              <w:right w:val="single" w:sz="4" w:space="0" w:color="auto"/>
            </w:tcBorders>
            <w:vAlign w:val="center"/>
            <w:hideMark/>
          </w:tcPr>
          <w:p w14:paraId="5A7AB34F"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p>
        </w:tc>
        <w:tc>
          <w:tcPr>
            <w:tcW w:w="850" w:type="dxa"/>
            <w:tcBorders>
              <w:top w:val="nil"/>
              <w:left w:val="nil"/>
              <w:bottom w:val="single" w:sz="4" w:space="0" w:color="auto"/>
              <w:right w:val="single" w:sz="4" w:space="0" w:color="auto"/>
            </w:tcBorders>
            <w:shd w:val="clear" w:color="000000" w:fill="EBF1DE"/>
            <w:vAlign w:val="center"/>
            <w:hideMark/>
          </w:tcPr>
          <w:p w14:paraId="303DC853"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Vecāki par 6 gadi</w:t>
            </w:r>
          </w:p>
        </w:tc>
        <w:tc>
          <w:tcPr>
            <w:tcW w:w="896" w:type="dxa"/>
            <w:tcBorders>
              <w:top w:val="nil"/>
              <w:left w:val="nil"/>
              <w:bottom w:val="single" w:sz="4" w:space="0" w:color="auto"/>
              <w:right w:val="single" w:sz="4" w:space="0" w:color="auto"/>
            </w:tcBorders>
            <w:shd w:val="clear" w:color="000000" w:fill="EBF1DE"/>
            <w:vAlign w:val="center"/>
            <w:hideMark/>
          </w:tcPr>
          <w:p w14:paraId="4D3ADDD6"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6-gadīgie </w:t>
            </w:r>
          </w:p>
        </w:tc>
        <w:tc>
          <w:tcPr>
            <w:tcW w:w="805" w:type="dxa"/>
            <w:tcBorders>
              <w:top w:val="nil"/>
              <w:left w:val="nil"/>
              <w:bottom w:val="single" w:sz="4" w:space="0" w:color="auto"/>
              <w:right w:val="single" w:sz="4" w:space="0" w:color="auto"/>
            </w:tcBorders>
            <w:shd w:val="clear" w:color="000000" w:fill="EBF1DE"/>
            <w:vAlign w:val="center"/>
            <w:hideMark/>
          </w:tcPr>
          <w:p w14:paraId="665D31BB"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5-gadīgie</w:t>
            </w:r>
          </w:p>
        </w:tc>
        <w:tc>
          <w:tcPr>
            <w:tcW w:w="896" w:type="dxa"/>
            <w:tcBorders>
              <w:top w:val="nil"/>
              <w:left w:val="nil"/>
              <w:bottom w:val="single" w:sz="4" w:space="0" w:color="auto"/>
              <w:right w:val="single" w:sz="4" w:space="0" w:color="auto"/>
            </w:tcBorders>
            <w:shd w:val="clear" w:color="000000" w:fill="EBF1DE"/>
            <w:vAlign w:val="center"/>
            <w:hideMark/>
          </w:tcPr>
          <w:p w14:paraId="2049CEB8"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4-gadīgie </w:t>
            </w:r>
          </w:p>
        </w:tc>
        <w:tc>
          <w:tcPr>
            <w:tcW w:w="805" w:type="dxa"/>
            <w:tcBorders>
              <w:top w:val="nil"/>
              <w:left w:val="nil"/>
              <w:bottom w:val="single" w:sz="4" w:space="0" w:color="auto"/>
              <w:right w:val="single" w:sz="4" w:space="0" w:color="auto"/>
            </w:tcBorders>
            <w:shd w:val="clear" w:color="000000" w:fill="EBF1DE"/>
            <w:vAlign w:val="center"/>
            <w:hideMark/>
          </w:tcPr>
          <w:p w14:paraId="4A8C1F04"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3-gadīgie </w:t>
            </w:r>
          </w:p>
        </w:tc>
        <w:tc>
          <w:tcPr>
            <w:tcW w:w="1249" w:type="dxa"/>
            <w:tcBorders>
              <w:top w:val="nil"/>
              <w:left w:val="nil"/>
              <w:bottom w:val="single" w:sz="4" w:space="0" w:color="auto"/>
              <w:right w:val="single" w:sz="4" w:space="0" w:color="auto"/>
            </w:tcBorders>
            <w:shd w:val="clear" w:color="000000" w:fill="EBF1DE"/>
            <w:vAlign w:val="center"/>
            <w:hideMark/>
          </w:tcPr>
          <w:p w14:paraId="7C8EC2CD" w14:textId="77777777" w:rsidR="00BA4CDA" w:rsidRPr="00E17214" w:rsidRDefault="00BA4CDA" w:rsidP="00BA4CDA">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Jaunākā grupa no 1,5-gadīgie</w:t>
            </w:r>
          </w:p>
        </w:tc>
        <w:tc>
          <w:tcPr>
            <w:tcW w:w="1161" w:type="dxa"/>
            <w:tcBorders>
              <w:top w:val="nil"/>
              <w:left w:val="nil"/>
              <w:bottom w:val="single" w:sz="4" w:space="0" w:color="auto"/>
              <w:right w:val="single" w:sz="4" w:space="0" w:color="auto"/>
            </w:tcBorders>
            <w:shd w:val="clear" w:color="000000" w:fill="EBF1DE"/>
            <w:vAlign w:val="center"/>
            <w:hideMark/>
          </w:tcPr>
          <w:p w14:paraId="0BD43753" w14:textId="77777777" w:rsidR="00BA4CDA" w:rsidRPr="00822BFE" w:rsidRDefault="00BA4CDA" w:rsidP="00BA4CDA">
            <w:pPr>
              <w:spacing w:after="0" w:line="240" w:lineRule="auto"/>
              <w:jc w:val="center"/>
              <w:rPr>
                <w:rFonts w:ascii="Times New Roman" w:eastAsia="Times New Roman" w:hAnsi="Times New Roman" w:cs="Times New Roman"/>
                <w:sz w:val="18"/>
                <w:szCs w:val="18"/>
                <w:lang w:eastAsia="lv-LV"/>
              </w:rPr>
            </w:pPr>
            <w:r w:rsidRPr="00822BFE">
              <w:rPr>
                <w:rFonts w:ascii="Times New Roman" w:eastAsia="Times New Roman" w:hAnsi="Times New Roman" w:cs="Times New Roman"/>
                <w:sz w:val="18"/>
                <w:szCs w:val="18"/>
                <w:lang w:eastAsia="lv-LV"/>
              </w:rPr>
              <w:t>Kopā pirmsskolā</w:t>
            </w:r>
          </w:p>
        </w:tc>
      </w:tr>
      <w:tr w:rsidR="00E17214" w:rsidRPr="00E17214" w14:paraId="770E387D"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DFD94C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2031" w:type="dxa"/>
            <w:tcBorders>
              <w:top w:val="nil"/>
              <w:left w:val="nil"/>
              <w:bottom w:val="single" w:sz="4" w:space="0" w:color="auto"/>
              <w:right w:val="single" w:sz="4" w:space="0" w:color="auto"/>
            </w:tcBorders>
            <w:shd w:val="clear" w:color="auto" w:fill="auto"/>
            <w:vAlign w:val="center"/>
            <w:hideMark/>
          </w:tcPr>
          <w:p w14:paraId="7442377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1. pirmsskolas izglītības iestāde "Buratīno"</w:t>
            </w:r>
          </w:p>
        </w:tc>
        <w:tc>
          <w:tcPr>
            <w:tcW w:w="850" w:type="dxa"/>
            <w:tcBorders>
              <w:top w:val="nil"/>
              <w:left w:val="nil"/>
              <w:bottom w:val="single" w:sz="4" w:space="0" w:color="auto"/>
              <w:right w:val="single" w:sz="4" w:space="0" w:color="auto"/>
            </w:tcBorders>
            <w:shd w:val="clear" w:color="auto" w:fill="auto"/>
            <w:vAlign w:val="center"/>
          </w:tcPr>
          <w:p w14:paraId="2B55C205" w14:textId="11BB8D48"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tcPr>
          <w:p w14:paraId="1400F6E3" w14:textId="6F626D4A"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24</w:t>
            </w:r>
          </w:p>
        </w:tc>
        <w:tc>
          <w:tcPr>
            <w:tcW w:w="805" w:type="dxa"/>
            <w:tcBorders>
              <w:top w:val="nil"/>
              <w:left w:val="nil"/>
              <w:bottom w:val="single" w:sz="4" w:space="0" w:color="auto"/>
              <w:right w:val="single" w:sz="4" w:space="0" w:color="auto"/>
            </w:tcBorders>
            <w:shd w:val="clear" w:color="auto" w:fill="auto"/>
            <w:noWrap/>
            <w:vAlign w:val="bottom"/>
          </w:tcPr>
          <w:p w14:paraId="040C175E" w14:textId="7E076C7B"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27</w:t>
            </w:r>
          </w:p>
        </w:tc>
        <w:tc>
          <w:tcPr>
            <w:tcW w:w="896" w:type="dxa"/>
            <w:tcBorders>
              <w:top w:val="nil"/>
              <w:left w:val="nil"/>
              <w:bottom w:val="single" w:sz="4" w:space="0" w:color="auto"/>
              <w:right w:val="single" w:sz="4" w:space="0" w:color="auto"/>
            </w:tcBorders>
            <w:shd w:val="clear" w:color="auto" w:fill="auto"/>
            <w:noWrap/>
            <w:vAlign w:val="bottom"/>
          </w:tcPr>
          <w:p w14:paraId="5EE92DC4" w14:textId="52D1B72A" w:rsidR="00BA4CDA" w:rsidRPr="00805949" w:rsidRDefault="00805949"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15</w:t>
            </w:r>
          </w:p>
        </w:tc>
        <w:tc>
          <w:tcPr>
            <w:tcW w:w="805" w:type="dxa"/>
            <w:tcBorders>
              <w:top w:val="nil"/>
              <w:left w:val="nil"/>
              <w:bottom w:val="single" w:sz="4" w:space="0" w:color="auto"/>
              <w:right w:val="single" w:sz="4" w:space="0" w:color="auto"/>
            </w:tcBorders>
            <w:shd w:val="clear" w:color="auto" w:fill="auto"/>
            <w:noWrap/>
            <w:vAlign w:val="bottom"/>
          </w:tcPr>
          <w:p w14:paraId="328D9005" w14:textId="29E7CD2D"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26</w:t>
            </w:r>
          </w:p>
        </w:tc>
        <w:tc>
          <w:tcPr>
            <w:tcW w:w="1249" w:type="dxa"/>
            <w:tcBorders>
              <w:top w:val="nil"/>
              <w:left w:val="nil"/>
              <w:bottom w:val="single" w:sz="4" w:space="0" w:color="auto"/>
              <w:right w:val="single" w:sz="4" w:space="0" w:color="auto"/>
            </w:tcBorders>
            <w:shd w:val="clear" w:color="auto" w:fill="auto"/>
            <w:noWrap/>
            <w:vAlign w:val="bottom"/>
          </w:tcPr>
          <w:p w14:paraId="7BDAE528" w14:textId="2C5FEBCC"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34</w:t>
            </w:r>
          </w:p>
        </w:tc>
        <w:tc>
          <w:tcPr>
            <w:tcW w:w="1161" w:type="dxa"/>
            <w:tcBorders>
              <w:top w:val="nil"/>
              <w:left w:val="nil"/>
              <w:bottom w:val="single" w:sz="4" w:space="0" w:color="auto"/>
              <w:right w:val="single" w:sz="4" w:space="0" w:color="auto"/>
            </w:tcBorders>
            <w:shd w:val="clear" w:color="000000" w:fill="FFFF00"/>
            <w:noWrap/>
            <w:vAlign w:val="bottom"/>
          </w:tcPr>
          <w:p w14:paraId="17962B77" w14:textId="209D2C16"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126</w:t>
            </w:r>
          </w:p>
        </w:tc>
      </w:tr>
      <w:tr w:rsidR="00E17214" w:rsidRPr="00E17214" w14:paraId="66F2947C"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7799FF7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2031" w:type="dxa"/>
            <w:tcBorders>
              <w:top w:val="nil"/>
              <w:left w:val="nil"/>
              <w:bottom w:val="single" w:sz="4" w:space="0" w:color="auto"/>
              <w:right w:val="single" w:sz="4" w:space="0" w:color="auto"/>
            </w:tcBorders>
            <w:shd w:val="clear" w:color="auto" w:fill="auto"/>
            <w:vAlign w:val="center"/>
            <w:hideMark/>
          </w:tcPr>
          <w:p w14:paraId="69EA02A5"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2. pirmsskolas izglītības iestāde "Kāpēcītis"</w:t>
            </w:r>
          </w:p>
        </w:tc>
        <w:tc>
          <w:tcPr>
            <w:tcW w:w="850" w:type="dxa"/>
            <w:tcBorders>
              <w:top w:val="nil"/>
              <w:left w:val="nil"/>
              <w:bottom w:val="single" w:sz="4" w:space="0" w:color="auto"/>
              <w:right w:val="single" w:sz="4" w:space="0" w:color="auto"/>
            </w:tcBorders>
            <w:shd w:val="clear" w:color="auto" w:fill="auto"/>
            <w:vAlign w:val="center"/>
          </w:tcPr>
          <w:p w14:paraId="5174575F" w14:textId="6327CF6E"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7748B2C5" w14:textId="775A14FA"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18</w:t>
            </w:r>
          </w:p>
        </w:tc>
        <w:tc>
          <w:tcPr>
            <w:tcW w:w="805" w:type="dxa"/>
            <w:tcBorders>
              <w:top w:val="nil"/>
              <w:left w:val="nil"/>
              <w:bottom w:val="single" w:sz="4" w:space="0" w:color="auto"/>
              <w:right w:val="single" w:sz="4" w:space="0" w:color="auto"/>
            </w:tcBorders>
            <w:shd w:val="clear" w:color="auto" w:fill="auto"/>
            <w:noWrap/>
            <w:vAlign w:val="bottom"/>
          </w:tcPr>
          <w:p w14:paraId="3AFF38E9" w14:textId="1F08400C"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10</w:t>
            </w:r>
          </w:p>
        </w:tc>
        <w:tc>
          <w:tcPr>
            <w:tcW w:w="896" w:type="dxa"/>
            <w:tcBorders>
              <w:top w:val="nil"/>
              <w:left w:val="nil"/>
              <w:bottom w:val="single" w:sz="4" w:space="0" w:color="auto"/>
              <w:right w:val="single" w:sz="4" w:space="0" w:color="auto"/>
            </w:tcBorders>
            <w:shd w:val="clear" w:color="auto" w:fill="auto"/>
            <w:noWrap/>
            <w:vAlign w:val="bottom"/>
          </w:tcPr>
          <w:p w14:paraId="6C371A88" w14:textId="2DF01D9D" w:rsidR="00BA4CDA" w:rsidRPr="00805949" w:rsidRDefault="00805949"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25</w:t>
            </w:r>
          </w:p>
        </w:tc>
        <w:tc>
          <w:tcPr>
            <w:tcW w:w="805" w:type="dxa"/>
            <w:tcBorders>
              <w:top w:val="nil"/>
              <w:left w:val="nil"/>
              <w:bottom w:val="single" w:sz="4" w:space="0" w:color="auto"/>
              <w:right w:val="single" w:sz="4" w:space="0" w:color="auto"/>
            </w:tcBorders>
            <w:shd w:val="clear" w:color="auto" w:fill="auto"/>
            <w:noWrap/>
            <w:vAlign w:val="bottom"/>
          </w:tcPr>
          <w:p w14:paraId="1901D615" w14:textId="52CE1621"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21</w:t>
            </w:r>
          </w:p>
        </w:tc>
        <w:tc>
          <w:tcPr>
            <w:tcW w:w="1249" w:type="dxa"/>
            <w:tcBorders>
              <w:top w:val="nil"/>
              <w:left w:val="nil"/>
              <w:bottom w:val="single" w:sz="4" w:space="0" w:color="auto"/>
              <w:right w:val="single" w:sz="4" w:space="0" w:color="auto"/>
            </w:tcBorders>
            <w:shd w:val="clear" w:color="auto" w:fill="auto"/>
            <w:noWrap/>
            <w:vAlign w:val="bottom"/>
          </w:tcPr>
          <w:p w14:paraId="767EB513" w14:textId="68CFDC23"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25</w:t>
            </w:r>
          </w:p>
        </w:tc>
        <w:tc>
          <w:tcPr>
            <w:tcW w:w="1161" w:type="dxa"/>
            <w:tcBorders>
              <w:top w:val="nil"/>
              <w:left w:val="nil"/>
              <w:bottom w:val="single" w:sz="4" w:space="0" w:color="auto"/>
              <w:right w:val="single" w:sz="4" w:space="0" w:color="auto"/>
            </w:tcBorders>
            <w:shd w:val="clear" w:color="000000" w:fill="FFFF00"/>
            <w:noWrap/>
            <w:vAlign w:val="bottom"/>
          </w:tcPr>
          <w:p w14:paraId="75F584BF" w14:textId="0AA23FF2"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100</w:t>
            </w:r>
          </w:p>
        </w:tc>
      </w:tr>
      <w:tr w:rsidR="00E17214" w:rsidRPr="00E17214" w14:paraId="0C4A3F7B"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337580E"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2031" w:type="dxa"/>
            <w:tcBorders>
              <w:top w:val="nil"/>
              <w:left w:val="nil"/>
              <w:bottom w:val="single" w:sz="4" w:space="0" w:color="auto"/>
              <w:right w:val="single" w:sz="4" w:space="0" w:color="auto"/>
            </w:tcBorders>
            <w:shd w:val="clear" w:color="auto" w:fill="auto"/>
            <w:vAlign w:val="center"/>
            <w:hideMark/>
          </w:tcPr>
          <w:p w14:paraId="7D39BFF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pilsētas 3.pirmsskolas izglītības iestāde "Spārīte"</w:t>
            </w:r>
          </w:p>
        </w:tc>
        <w:tc>
          <w:tcPr>
            <w:tcW w:w="850" w:type="dxa"/>
            <w:tcBorders>
              <w:top w:val="nil"/>
              <w:left w:val="nil"/>
              <w:bottom w:val="single" w:sz="4" w:space="0" w:color="auto"/>
              <w:right w:val="single" w:sz="4" w:space="0" w:color="auto"/>
            </w:tcBorders>
            <w:shd w:val="clear" w:color="auto" w:fill="auto"/>
            <w:vAlign w:val="center"/>
          </w:tcPr>
          <w:p w14:paraId="2B8741E1" w14:textId="75720E17"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10</w:t>
            </w:r>
          </w:p>
        </w:tc>
        <w:tc>
          <w:tcPr>
            <w:tcW w:w="896" w:type="dxa"/>
            <w:tcBorders>
              <w:top w:val="nil"/>
              <w:left w:val="nil"/>
              <w:bottom w:val="single" w:sz="4" w:space="0" w:color="auto"/>
              <w:right w:val="single" w:sz="4" w:space="0" w:color="auto"/>
            </w:tcBorders>
            <w:shd w:val="clear" w:color="auto" w:fill="auto"/>
            <w:noWrap/>
            <w:vAlign w:val="bottom"/>
          </w:tcPr>
          <w:p w14:paraId="7EF70D9B" w14:textId="1D9BBAB8"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46</w:t>
            </w:r>
          </w:p>
        </w:tc>
        <w:tc>
          <w:tcPr>
            <w:tcW w:w="805" w:type="dxa"/>
            <w:tcBorders>
              <w:top w:val="nil"/>
              <w:left w:val="nil"/>
              <w:bottom w:val="single" w:sz="4" w:space="0" w:color="auto"/>
              <w:right w:val="single" w:sz="4" w:space="0" w:color="auto"/>
            </w:tcBorders>
            <w:shd w:val="clear" w:color="auto" w:fill="auto"/>
            <w:noWrap/>
            <w:vAlign w:val="bottom"/>
          </w:tcPr>
          <w:p w14:paraId="66D1EE57" w14:textId="4C80B558"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24</w:t>
            </w:r>
          </w:p>
        </w:tc>
        <w:tc>
          <w:tcPr>
            <w:tcW w:w="896" w:type="dxa"/>
            <w:tcBorders>
              <w:top w:val="nil"/>
              <w:left w:val="nil"/>
              <w:bottom w:val="single" w:sz="4" w:space="0" w:color="auto"/>
              <w:right w:val="single" w:sz="4" w:space="0" w:color="auto"/>
            </w:tcBorders>
            <w:shd w:val="clear" w:color="auto" w:fill="auto"/>
            <w:noWrap/>
            <w:vAlign w:val="bottom"/>
          </w:tcPr>
          <w:p w14:paraId="1EB16356" w14:textId="58194219" w:rsidR="00BA4CDA" w:rsidRPr="00805949" w:rsidRDefault="00805949"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30</w:t>
            </w:r>
          </w:p>
        </w:tc>
        <w:tc>
          <w:tcPr>
            <w:tcW w:w="805" w:type="dxa"/>
            <w:tcBorders>
              <w:top w:val="nil"/>
              <w:left w:val="nil"/>
              <w:bottom w:val="single" w:sz="4" w:space="0" w:color="auto"/>
              <w:right w:val="single" w:sz="4" w:space="0" w:color="auto"/>
            </w:tcBorders>
            <w:shd w:val="clear" w:color="auto" w:fill="auto"/>
            <w:noWrap/>
            <w:vAlign w:val="bottom"/>
          </w:tcPr>
          <w:p w14:paraId="163CAB05" w14:textId="2C19F5ED"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28</w:t>
            </w:r>
          </w:p>
        </w:tc>
        <w:tc>
          <w:tcPr>
            <w:tcW w:w="1249" w:type="dxa"/>
            <w:tcBorders>
              <w:top w:val="nil"/>
              <w:left w:val="nil"/>
              <w:bottom w:val="single" w:sz="4" w:space="0" w:color="auto"/>
              <w:right w:val="single" w:sz="4" w:space="0" w:color="auto"/>
            </w:tcBorders>
            <w:shd w:val="clear" w:color="auto" w:fill="auto"/>
            <w:noWrap/>
            <w:vAlign w:val="bottom"/>
          </w:tcPr>
          <w:p w14:paraId="30798AF3" w14:textId="07AD6D30"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41</w:t>
            </w:r>
          </w:p>
        </w:tc>
        <w:tc>
          <w:tcPr>
            <w:tcW w:w="1161" w:type="dxa"/>
            <w:tcBorders>
              <w:top w:val="nil"/>
              <w:left w:val="nil"/>
              <w:bottom w:val="single" w:sz="4" w:space="0" w:color="auto"/>
              <w:right w:val="single" w:sz="4" w:space="0" w:color="auto"/>
            </w:tcBorders>
            <w:shd w:val="clear" w:color="000000" w:fill="FFFF00"/>
            <w:noWrap/>
            <w:vAlign w:val="bottom"/>
          </w:tcPr>
          <w:p w14:paraId="41D46598" w14:textId="77C04591"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179</w:t>
            </w:r>
          </w:p>
        </w:tc>
      </w:tr>
      <w:tr w:rsidR="00E17214" w:rsidRPr="00E17214" w14:paraId="6B2D0D77"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1771FB3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2031" w:type="dxa"/>
            <w:tcBorders>
              <w:top w:val="nil"/>
              <w:left w:val="nil"/>
              <w:bottom w:val="single" w:sz="4" w:space="0" w:color="auto"/>
              <w:right w:val="single" w:sz="4" w:space="0" w:color="auto"/>
            </w:tcBorders>
            <w:shd w:val="clear" w:color="auto" w:fill="auto"/>
            <w:vAlign w:val="center"/>
            <w:hideMark/>
          </w:tcPr>
          <w:p w14:paraId="0ABE78C5"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Ozolaines pirmsskolas izglītības iestāde</w:t>
            </w:r>
          </w:p>
        </w:tc>
        <w:tc>
          <w:tcPr>
            <w:tcW w:w="850" w:type="dxa"/>
            <w:tcBorders>
              <w:top w:val="nil"/>
              <w:left w:val="nil"/>
              <w:bottom w:val="single" w:sz="4" w:space="0" w:color="auto"/>
              <w:right w:val="single" w:sz="4" w:space="0" w:color="auto"/>
            </w:tcBorders>
            <w:shd w:val="clear" w:color="auto" w:fill="auto"/>
            <w:vAlign w:val="center"/>
          </w:tcPr>
          <w:p w14:paraId="482BDB9B" w14:textId="33938304"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tcPr>
          <w:p w14:paraId="5594B26F" w14:textId="718D29C2"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12</w:t>
            </w:r>
          </w:p>
        </w:tc>
        <w:tc>
          <w:tcPr>
            <w:tcW w:w="805" w:type="dxa"/>
            <w:tcBorders>
              <w:top w:val="nil"/>
              <w:left w:val="nil"/>
              <w:bottom w:val="single" w:sz="4" w:space="0" w:color="auto"/>
              <w:right w:val="single" w:sz="4" w:space="0" w:color="auto"/>
            </w:tcBorders>
            <w:shd w:val="clear" w:color="auto" w:fill="auto"/>
            <w:noWrap/>
            <w:vAlign w:val="bottom"/>
          </w:tcPr>
          <w:p w14:paraId="448E2018" w14:textId="718C858B"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16</w:t>
            </w:r>
          </w:p>
        </w:tc>
        <w:tc>
          <w:tcPr>
            <w:tcW w:w="896" w:type="dxa"/>
            <w:tcBorders>
              <w:top w:val="nil"/>
              <w:left w:val="nil"/>
              <w:bottom w:val="single" w:sz="4" w:space="0" w:color="auto"/>
              <w:right w:val="single" w:sz="4" w:space="0" w:color="auto"/>
            </w:tcBorders>
            <w:shd w:val="clear" w:color="auto" w:fill="auto"/>
            <w:noWrap/>
            <w:vAlign w:val="bottom"/>
          </w:tcPr>
          <w:p w14:paraId="1B721568" w14:textId="769B364D" w:rsidR="00BA4CDA" w:rsidRPr="00805949" w:rsidRDefault="00805949"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15</w:t>
            </w:r>
          </w:p>
        </w:tc>
        <w:tc>
          <w:tcPr>
            <w:tcW w:w="805" w:type="dxa"/>
            <w:tcBorders>
              <w:top w:val="nil"/>
              <w:left w:val="nil"/>
              <w:bottom w:val="single" w:sz="4" w:space="0" w:color="auto"/>
              <w:right w:val="single" w:sz="4" w:space="0" w:color="auto"/>
            </w:tcBorders>
            <w:shd w:val="clear" w:color="auto" w:fill="auto"/>
            <w:noWrap/>
            <w:vAlign w:val="bottom"/>
          </w:tcPr>
          <w:p w14:paraId="02AC04B6" w14:textId="7AFC5066"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5</w:t>
            </w:r>
          </w:p>
        </w:tc>
        <w:tc>
          <w:tcPr>
            <w:tcW w:w="1249" w:type="dxa"/>
            <w:tcBorders>
              <w:top w:val="nil"/>
              <w:left w:val="nil"/>
              <w:bottom w:val="single" w:sz="4" w:space="0" w:color="auto"/>
              <w:right w:val="single" w:sz="4" w:space="0" w:color="auto"/>
            </w:tcBorders>
            <w:shd w:val="clear" w:color="auto" w:fill="auto"/>
            <w:noWrap/>
            <w:vAlign w:val="bottom"/>
          </w:tcPr>
          <w:p w14:paraId="1C3D6A00" w14:textId="4AE4F4A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11</w:t>
            </w:r>
          </w:p>
        </w:tc>
        <w:tc>
          <w:tcPr>
            <w:tcW w:w="1161" w:type="dxa"/>
            <w:tcBorders>
              <w:top w:val="nil"/>
              <w:left w:val="nil"/>
              <w:bottom w:val="single" w:sz="4" w:space="0" w:color="auto"/>
              <w:right w:val="single" w:sz="4" w:space="0" w:color="auto"/>
            </w:tcBorders>
            <w:shd w:val="clear" w:color="000000" w:fill="FFFF00"/>
            <w:noWrap/>
            <w:vAlign w:val="bottom"/>
          </w:tcPr>
          <w:p w14:paraId="7B183819" w14:textId="0E38F790"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59</w:t>
            </w:r>
          </w:p>
        </w:tc>
      </w:tr>
      <w:tr w:rsidR="00E17214" w:rsidRPr="00E17214" w14:paraId="2AAA7CC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3A6A8E2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2031" w:type="dxa"/>
            <w:tcBorders>
              <w:top w:val="nil"/>
              <w:left w:val="nil"/>
              <w:bottom w:val="single" w:sz="4" w:space="0" w:color="auto"/>
              <w:right w:val="single" w:sz="4" w:space="0" w:color="auto"/>
            </w:tcBorders>
            <w:shd w:val="clear" w:color="auto" w:fill="auto"/>
            <w:vAlign w:val="center"/>
            <w:hideMark/>
          </w:tcPr>
          <w:p w14:paraId="24DB8A97" w14:textId="24D7FF1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Pirmsskolas izglītības iestāde</w:t>
            </w:r>
            <w:r w:rsidR="00AC21E6">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"Vilnītis"</w:t>
            </w:r>
          </w:p>
        </w:tc>
        <w:tc>
          <w:tcPr>
            <w:tcW w:w="850" w:type="dxa"/>
            <w:tcBorders>
              <w:top w:val="nil"/>
              <w:left w:val="nil"/>
              <w:bottom w:val="single" w:sz="4" w:space="0" w:color="auto"/>
              <w:right w:val="single" w:sz="4" w:space="0" w:color="auto"/>
            </w:tcBorders>
            <w:shd w:val="clear" w:color="auto" w:fill="auto"/>
            <w:vAlign w:val="bottom"/>
          </w:tcPr>
          <w:p w14:paraId="15608D56" w14:textId="3D15F144"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tcPr>
          <w:p w14:paraId="341AE4D9" w14:textId="2DD3E45B"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39</w:t>
            </w:r>
          </w:p>
        </w:tc>
        <w:tc>
          <w:tcPr>
            <w:tcW w:w="805" w:type="dxa"/>
            <w:tcBorders>
              <w:top w:val="nil"/>
              <w:left w:val="nil"/>
              <w:bottom w:val="single" w:sz="4" w:space="0" w:color="auto"/>
              <w:right w:val="single" w:sz="4" w:space="0" w:color="auto"/>
            </w:tcBorders>
            <w:shd w:val="clear" w:color="auto" w:fill="auto"/>
            <w:noWrap/>
            <w:vAlign w:val="bottom"/>
          </w:tcPr>
          <w:p w14:paraId="06CA330D" w14:textId="19A64163"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30</w:t>
            </w:r>
          </w:p>
        </w:tc>
        <w:tc>
          <w:tcPr>
            <w:tcW w:w="896" w:type="dxa"/>
            <w:tcBorders>
              <w:top w:val="nil"/>
              <w:left w:val="nil"/>
              <w:bottom w:val="single" w:sz="4" w:space="0" w:color="auto"/>
              <w:right w:val="single" w:sz="4" w:space="0" w:color="auto"/>
            </w:tcBorders>
            <w:shd w:val="clear" w:color="auto" w:fill="auto"/>
            <w:noWrap/>
            <w:vAlign w:val="bottom"/>
          </w:tcPr>
          <w:p w14:paraId="16152183" w14:textId="1FBDDE70"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23</w:t>
            </w:r>
          </w:p>
        </w:tc>
        <w:tc>
          <w:tcPr>
            <w:tcW w:w="805" w:type="dxa"/>
            <w:tcBorders>
              <w:top w:val="nil"/>
              <w:left w:val="nil"/>
              <w:bottom w:val="single" w:sz="4" w:space="0" w:color="auto"/>
              <w:right w:val="single" w:sz="4" w:space="0" w:color="auto"/>
            </w:tcBorders>
            <w:shd w:val="clear" w:color="auto" w:fill="auto"/>
            <w:noWrap/>
            <w:vAlign w:val="bottom"/>
          </w:tcPr>
          <w:p w14:paraId="43B36360" w14:textId="2BC60886"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33</w:t>
            </w:r>
          </w:p>
        </w:tc>
        <w:tc>
          <w:tcPr>
            <w:tcW w:w="1249" w:type="dxa"/>
            <w:tcBorders>
              <w:top w:val="nil"/>
              <w:left w:val="nil"/>
              <w:bottom w:val="single" w:sz="4" w:space="0" w:color="auto"/>
              <w:right w:val="single" w:sz="4" w:space="0" w:color="auto"/>
            </w:tcBorders>
            <w:shd w:val="clear" w:color="auto" w:fill="auto"/>
            <w:noWrap/>
            <w:vAlign w:val="bottom"/>
          </w:tcPr>
          <w:p w14:paraId="53F829F9" w14:textId="03C64544"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24</w:t>
            </w:r>
          </w:p>
        </w:tc>
        <w:tc>
          <w:tcPr>
            <w:tcW w:w="1161" w:type="dxa"/>
            <w:tcBorders>
              <w:top w:val="nil"/>
              <w:left w:val="nil"/>
              <w:bottom w:val="single" w:sz="4" w:space="0" w:color="auto"/>
              <w:right w:val="single" w:sz="4" w:space="0" w:color="auto"/>
            </w:tcBorders>
            <w:shd w:val="clear" w:color="000000" w:fill="FFFF00"/>
            <w:noWrap/>
            <w:vAlign w:val="bottom"/>
          </w:tcPr>
          <w:p w14:paraId="726F15F6" w14:textId="31C55E47"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154</w:t>
            </w:r>
          </w:p>
        </w:tc>
      </w:tr>
      <w:tr w:rsidR="00E17214" w:rsidRPr="00E17214" w14:paraId="2E713F0C"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9817BE3"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2031" w:type="dxa"/>
            <w:tcBorders>
              <w:top w:val="nil"/>
              <w:left w:val="nil"/>
              <w:bottom w:val="single" w:sz="4" w:space="0" w:color="auto"/>
              <w:right w:val="single" w:sz="4" w:space="0" w:color="auto"/>
            </w:tcBorders>
            <w:shd w:val="clear" w:color="auto" w:fill="auto"/>
            <w:vAlign w:val="center"/>
            <w:hideMark/>
          </w:tcPr>
          <w:p w14:paraId="277AAA0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Alojas pilsētas pirmsskolas izglītības iestāde "Auseklītis"</w:t>
            </w:r>
          </w:p>
        </w:tc>
        <w:tc>
          <w:tcPr>
            <w:tcW w:w="850" w:type="dxa"/>
            <w:tcBorders>
              <w:top w:val="nil"/>
              <w:left w:val="nil"/>
              <w:bottom w:val="single" w:sz="4" w:space="0" w:color="auto"/>
              <w:right w:val="single" w:sz="4" w:space="0" w:color="auto"/>
            </w:tcBorders>
            <w:shd w:val="clear" w:color="auto" w:fill="auto"/>
            <w:vAlign w:val="bottom"/>
          </w:tcPr>
          <w:p w14:paraId="27D8A97A" w14:textId="0DD59C1E"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DEA813E" w14:textId="67E2C4FE"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27</w:t>
            </w:r>
          </w:p>
        </w:tc>
        <w:tc>
          <w:tcPr>
            <w:tcW w:w="805" w:type="dxa"/>
            <w:tcBorders>
              <w:top w:val="nil"/>
              <w:left w:val="nil"/>
              <w:bottom w:val="single" w:sz="4" w:space="0" w:color="auto"/>
              <w:right w:val="single" w:sz="4" w:space="0" w:color="auto"/>
            </w:tcBorders>
            <w:shd w:val="clear" w:color="auto" w:fill="auto"/>
            <w:noWrap/>
            <w:vAlign w:val="bottom"/>
          </w:tcPr>
          <w:p w14:paraId="686CEBC8" w14:textId="6F7B3ADC"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27</w:t>
            </w:r>
          </w:p>
        </w:tc>
        <w:tc>
          <w:tcPr>
            <w:tcW w:w="896" w:type="dxa"/>
            <w:tcBorders>
              <w:top w:val="nil"/>
              <w:left w:val="nil"/>
              <w:bottom w:val="single" w:sz="4" w:space="0" w:color="auto"/>
              <w:right w:val="single" w:sz="4" w:space="0" w:color="auto"/>
            </w:tcBorders>
            <w:shd w:val="clear" w:color="auto" w:fill="auto"/>
            <w:noWrap/>
            <w:vAlign w:val="bottom"/>
          </w:tcPr>
          <w:p w14:paraId="359E43B4" w14:textId="11B72516"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21</w:t>
            </w:r>
          </w:p>
        </w:tc>
        <w:tc>
          <w:tcPr>
            <w:tcW w:w="805" w:type="dxa"/>
            <w:tcBorders>
              <w:top w:val="nil"/>
              <w:left w:val="nil"/>
              <w:bottom w:val="single" w:sz="4" w:space="0" w:color="auto"/>
              <w:right w:val="single" w:sz="4" w:space="0" w:color="auto"/>
            </w:tcBorders>
            <w:shd w:val="clear" w:color="auto" w:fill="auto"/>
            <w:noWrap/>
            <w:vAlign w:val="bottom"/>
          </w:tcPr>
          <w:p w14:paraId="13982763" w14:textId="62AD2B0C"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14</w:t>
            </w:r>
          </w:p>
        </w:tc>
        <w:tc>
          <w:tcPr>
            <w:tcW w:w="1249" w:type="dxa"/>
            <w:tcBorders>
              <w:top w:val="nil"/>
              <w:left w:val="nil"/>
              <w:bottom w:val="single" w:sz="4" w:space="0" w:color="auto"/>
              <w:right w:val="single" w:sz="4" w:space="0" w:color="auto"/>
            </w:tcBorders>
            <w:shd w:val="clear" w:color="auto" w:fill="auto"/>
            <w:noWrap/>
            <w:vAlign w:val="bottom"/>
          </w:tcPr>
          <w:p w14:paraId="4F2BB005" w14:textId="2C88E3FC"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32</w:t>
            </w:r>
          </w:p>
        </w:tc>
        <w:tc>
          <w:tcPr>
            <w:tcW w:w="1161" w:type="dxa"/>
            <w:tcBorders>
              <w:top w:val="nil"/>
              <w:left w:val="nil"/>
              <w:bottom w:val="single" w:sz="4" w:space="0" w:color="auto"/>
              <w:right w:val="single" w:sz="4" w:space="0" w:color="auto"/>
            </w:tcBorders>
            <w:shd w:val="clear" w:color="000000" w:fill="FFFF00"/>
            <w:noWrap/>
            <w:vAlign w:val="bottom"/>
          </w:tcPr>
          <w:p w14:paraId="5A0C8C5A" w14:textId="0CE33629"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122</w:t>
            </w:r>
          </w:p>
        </w:tc>
      </w:tr>
      <w:tr w:rsidR="00E17214" w:rsidRPr="00E17214" w14:paraId="5EE0200D" w14:textId="77777777" w:rsidTr="00AC4F6B">
        <w:trPr>
          <w:trHeight w:val="450"/>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498C8DD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2031" w:type="dxa"/>
            <w:tcBorders>
              <w:top w:val="nil"/>
              <w:left w:val="nil"/>
              <w:bottom w:val="single" w:sz="4" w:space="0" w:color="auto"/>
              <w:right w:val="single" w:sz="4" w:space="0" w:color="auto"/>
            </w:tcBorders>
            <w:shd w:val="clear" w:color="auto" w:fill="auto"/>
            <w:vAlign w:val="center"/>
            <w:hideMark/>
          </w:tcPr>
          <w:p w14:paraId="302A732F"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Skultes pirmsskolas izglītības iestāde "Aģupīte"</w:t>
            </w:r>
          </w:p>
        </w:tc>
        <w:tc>
          <w:tcPr>
            <w:tcW w:w="850" w:type="dxa"/>
            <w:tcBorders>
              <w:top w:val="nil"/>
              <w:left w:val="nil"/>
              <w:bottom w:val="single" w:sz="4" w:space="0" w:color="auto"/>
              <w:right w:val="single" w:sz="4" w:space="0" w:color="auto"/>
            </w:tcBorders>
            <w:shd w:val="clear" w:color="auto" w:fill="auto"/>
            <w:vAlign w:val="center"/>
          </w:tcPr>
          <w:p w14:paraId="67919223" w14:textId="56D2D947"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56A02E2B" w14:textId="476FFDA4"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tcPr>
          <w:p w14:paraId="5A17FF36" w14:textId="14A5E545"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15</w:t>
            </w:r>
          </w:p>
        </w:tc>
        <w:tc>
          <w:tcPr>
            <w:tcW w:w="896" w:type="dxa"/>
            <w:tcBorders>
              <w:top w:val="nil"/>
              <w:left w:val="nil"/>
              <w:bottom w:val="single" w:sz="4" w:space="0" w:color="auto"/>
              <w:right w:val="single" w:sz="4" w:space="0" w:color="auto"/>
            </w:tcBorders>
            <w:shd w:val="clear" w:color="auto" w:fill="auto"/>
            <w:noWrap/>
            <w:vAlign w:val="bottom"/>
          </w:tcPr>
          <w:p w14:paraId="65A6A16B" w14:textId="0AD6F268"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19</w:t>
            </w:r>
          </w:p>
        </w:tc>
        <w:tc>
          <w:tcPr>
            <w:tcW w:w="805" w:type="dxa"/>
            <w:tcBorders>
              <w:top w:val="nil"/>
              <w:left w:val="nil"/>
              <w:bottom w:val="single" w:sz="4" w:space="0" w:color="auto"/>
              <w:right w:val="single" w:sz="4" w:space="0" w:color="auto"/>
            </w:tcBorders>
            <w:shd w:val="clear" w:color="auto" w:fill="auto"/>
            <w:noWrap/>
            <w:vAlign w:val="bottom"/>
          </w:tcPr>
          <w:p w14:paraId="448B67CD" w14:textId="0891AFB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13</w:t>
            </w:r>
          </w:p>
        </w:tc>
        <w:tc>
          <w:tcPr>
            <w:tcW w:w="1249" w:type="dxa"/>
            <w:tcBorders>
              <w:top w:val="nil"/>
              <w:left w:val="nil"/>
              <w:bottom w:val="single" w:sz="4" w:space="0" w:color="auto"/>
              <w:right w:val="single" w:sz="4" w:space="0" w:color="auto"/>
            </w:tcBorders>
            <w:shd w:val="clear" w:color="auto" w:fill="auto"/>
            <w:noWrap/>
            <w:vAlign w:val="bottom"/>
          </w:tcPr>
          <w:p w14:paraId="331A0CD3" w14:textId="6325F3E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22</w:t>
            </w:r>
          </w:p>
        </w:tc>
        <w:tc>
          <w:tcPr>
            <w:tcW w:w="1161" w:type="dxa"/>
            <w:tcBorders>
              <w:top w:val="nil"/>
              <w:left w:val="nil"/>
              <w:bottom w:val="single" w:sz="4" w:space="0" w:color="auto"/>
              <w:right w:val="single" w:sz="4" w:space="0" w:color="auto"/>
            </w:tcBorders>
            <w:shd w:val="clear" w:color="000000" w:fill="FFFF00"/>
            <w:noWrap/>
            <w:vAlign w:val="bottom"/>
          </w:tcPr>
          <w:p w14:paraId="096ABCF8" w14:textId="66327611"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86</w:t>
            </w:r>
          </w:p>
        </w:tc>
      </w:tr>
      <w:tr w:rsidR="00E17214" w:rsidRPr="00E17214" w14:paraId="23558619"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73A8822"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w:t>
            </w:r>
          </w:p>
        </w:tc>
        <w:tc>
          <w:tcPr>
            <w:tcW w:w="2031" w:type="dxa"/>
            <w:tcBorders>
              <w:top w:val="nil"/>
              <w:left w:val="nil"/>
              <w:bottom w:val="single" w:sz="4" w:space="0" w:color="auto"/>
              <w:right w:val="single" w:sz="4" w:space="0" w:color="auto"/>
            </w:tcBorders>
            <w:shd w:val="clear" w:color="auto" w:fill="auto"/>
            <w:vAlign w:val="center"/>
            <w:hideMark/>
          </w:tcPr>
          <w:p w14:paraId="7B85726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Baumaņu Kārļa Viļķenes pamatskola</w:t>
            </w:r>
          </w:p>
        </w:tc>
        <w:tc>
          <w:tcPr>
            <w:tcW w:w="850" w:type="dxa"/>
            <w:tcBorders>
              <w:top w:val="nil"/>
              <w:left w:val="nil"/>
              <w:bottom w:val="single" w:sz="4" w:space="0" w:color="auto"/>
              <w:right w:val="single" w:sz="4" w:space="0" w:color="auto"/>
            </w:tcBorders>
            <w:shd w:val="clear" w:color="auto" w:fill="auto"/>
            <w:vAlign w:val="bottom"/>
          </w:tcPr>
          <w:p w14:paraId="498251B3" w14:textId="71E66357"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2785251C" w14:textId="2E6255E5"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8</w:t>
            </w:r>
          </w:p>
        </w:tc>
        <w:tc>
          <w:tcPr>
            <w:tcW w:w="805" w:type="dxa"/>
            <w:tcBorders>
              <w:top w:val="nil"/>
              <w:left w:val="nil"/>
              <w:bottom w:val="single" w:sz="4" w:space="0" w:color="auto"/>
              <w:right w:val="single" w:sz="4" w:space="0" w:color="auto"/>
            </w:tcBorders>
            <w:shd w:val="clear" w:color="auto" w:fill="auto"/>
            <w:noWrap/>
            <w:vAlign w:val="bottom"/>
          </w:tcPr>
          <w:p w14:paraId="39ED57EC" w14:textId="3B5942A9"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7</w:t>
            </w:r>
          </w:p>
        </w:tc>
        <w:tc>
          <w:tcPr>
            <w:tcW w:w="896" w:type="dxa"/>
            <w:tcBorders>
              <w:top w:val="nil"/>
              <w:left w:val="nil"/>
              <w:bottom w:val="single" w:sz="4" w:space="0" w:color="auto"/>
              <w:right w:val="single" w:sz="4" w:space="0" w:color="auto"/>
            </w:tcBorders>
            <w:shd w:val="clear" w:color="auto" w:fill="auto"/>
            <w:noWrap/>
            <w:vAlign w:val="bottom"/>
          </w:tcPr>
          <w:p w14:paraId="6152CDC7" w14:textId="731E31E8"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40AD2B5A" w14:textId="580EFC03"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8</w:t>
            </w:r>
          </w:p>
        </w:tc>
        <w:tc>
          <w:tcPr>
            <w:tcW w:w="1249" w:type="dxa"/>
            <w:tcBorders>
              <w:top w:val="nil"/>
              <w:left w:val="nil"/>
              <w:bottom w:val="single" w:sz="4" w:space="0" w:color="auto"/>
              <w:right w:val="single" w:sz="4" w:space="0" w:color="auto"/>
            </w:tcBorders>
            <w:shd w:val="clear" w:color="auto" w:fill="auto"/>
            <w:noWrap/>
            <w:vAlign w:val="bottom"/>
          </w:tcPr>
          <w:p w14:paraId="4E64F04A" w14:textId="420B2C9A"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6</w:t>
            </w:r>
          </w:p>
        </w:tc>
        <w:tc>
          <w:tcPr>
            <w:tcW w:w="1161" w:type="dxa"/>
            <w:tcBorders>
              <w:top w:val="nil"/>
              <w:left w:val="nil"/>
              <w:bottom w:val="single" w:sz="4" w:space="0" w:color="auto"/>
              <w:right w:val="single" w:sz="4" w:space="0" w:color="auto"/>
            </w:tcBorders>
            <w:shd w:val="clear" w:color="000000" w:fill="FFFF00"/>
            <w:noWrap/>
            <w:vAlign w:val="bottom"/>
          </w:tcPr>
          <w:p w14:paraId="1163237F" w14:textId="45155621"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37</w:t>
            </w:r>
          </w:p>
        </w:tc>
      </w:tr>
      <w:tr w:rsidR="00E17214" w:rsidRPr="00E17214" w14:paraId="5DDFD41A" w14:textId="77777777" w:rsidTr="00AC4F6B">
        <w:trPr>
          <w:trHeight w:val="31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3062116"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2031" w:type="dxa"/>
            <w:tcBorders>
              <w:top w:val="nil"/>
              <w:left w:val="nil"/>
              <w:bottom w:val="single" w:sz="4" w:space="0" w:color="auto"/>
              <w:right w:val="single" w:sz="4" w:space="0" w:color="auto"/>
            </w:tcBorders>
            <w:shd w:val="clear" w:color="auto" w:fill="auto"/>
            <w:vAlign w:val="center"/>
            <w:hideMark/>
          </w:tcPr>
          <w:p w14:paraId="3D2FFEB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Krišjāņa Valdemāra Ainažu pamatskola</w:t>
            </w:r>
          </w:p>
        </w:tc>
        <w:tc>
          <w:tcPr>
            <w:tcW w:w="850" w:type="dxa"/>
            <w:tcBorders>
              <w:top w:val="nil"/>
              <w:left w:val="nil"/>
              <w:bottom w:val="single" w:sz="4" w:space="0" w:color="auto"/>
              <w:right w:val="single" w:sz="4" w:space="0" w:color="auto"/>
            </w:tcBorders>
            <w:shd w:val="clear" w:color="auto" w:fill="auto"/>
            <w:vAlign w:val="bottom"/>
          </w:tcPr>
          <w:p w14:paraId="754B9562" w14:textId="2E7DE5AF"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4</w:t>
            </w:r>
          </w:p>
        </w:tc>
        <w:tc>
          <w:tcPr>
            <w:tcW w:w="896" w:type="dxa"/>
            <w:tcBorders>
              <w:top w:val="nil"/>
              <w:left w:val="nil"/>
              <w:bottom w:val="single" w:sz="4" w:space="0" w:color="auto"/>
              <w:right w:val="single" w:sz="4" w:space="0" w:color="auto"/>
            </w:tcBorders>
            <w:shd w:val="clear" w:color="auto" w:fill="auto"/>
            <w:noWrap/>
            <w:vAlign w:val="bottom"/>
          </w:tcPr>
          <w:p w14:paraId="6FAEC7CF" w14:textId="0D861074"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5</w:t>
            </w:r>
          </w:p>
        </w:tc>
        <w:tc>
          <w:tcPr>
            <w:tcW w:w="805" w:type="dxa"/>
            <w:tcBorders>
              <w:top w:val="nil"/>
              <w:left w:val="nil"/>
              <w:bottom w:val="single" w:sz="4" w:space="0" w:color="auto"/>
              <w:right w:val="single" w:sz="4" w:space="0" w:color="auto"/>
            </w:tcBorders>
            <w:shd w:val="clear" w:color="auto" w:fill="auto"/>
            <w:noWrap/>
            <w:vAlign w:val="bottom"/>
          </w:tcPr>
          <w:p w14:paraId="1F34501B" w14:textId="6A5F28E1"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3</w:t>
            </w:r>
          </w:p>
        </w:tc>
        <w:tc>
          <w:tcPr>
            <w:tcW w:w="896" w:type="dxa"/>
            <w:tcBorders>
              <w:top w:val="nil"/>
              <w:left w:val="nil"/>
              <w:bottom w:val="single" w:sz="4" w:space="0" w:color="auto"/>
              <w:right w:val="single" w:sz="4" w:space="0" w:color="auto"/>
            </w:tcBorders>
            <w:shd w:val="clear" w:color="auto" w:fill="auto"/>
            <w:noWrap/>
            <w:vAlign w:val="bottom"/>
          </w:tcPr>
          <w:p w14:paraId="34F1D1AF" w14:textId="686D7EF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tcPr>
          <w:p w14:paraId="3C05F10E" w14:textId="51E6D495"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6</w:t>
            </w:r>
          </w:p>
        </w:tc>
        <w:tc>
          <w:tcPr>
            <w:tcW w:w="1249" w:type="dxa"/>
            <w:tcBorders>
              <w:top w:val="nil"/>
              <w:left w:val="nil"/>
              <w:bottom w:val="single" w:sz="4" w:space="0" w:color="auto"/>
              <w:right w:val="single" w:sz="4" w:space="0" w:color="auto"/>
            </w:tcBorders>
            <w:shd w:val="clear" w:color="auto" w:fill="auto"/>
            <w:noWrap/>
            <w:vAlign w:val="bottom"/>
          </w:tcPr>
          <w:p w14:paraId="4AFD6EB1" w14:textId="41BAEC8F"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w:t>
            </w:r>
          </w:p>
        </w:tc>
        <w:tc>
          <w:tcPr>
            <w:tcW w:w="1161" w:type="dxa"/>
            <w:tcBorders>
              <w:top w:val="nil"/>
              <w:left w:val="nil"/>
              <w:bottom w:val="single" w:sz="4" w:space="0" w:color="auto"/>
              <w:right w:val="single" w:sz="4" w:space="0" w:color="auto"/>
            </w:tcBorders>
            <w:shd w:val="clear" w:color="000000" w:fill="FFFF00"/>
            <w:noWrap/>
            <w:vAlign w:val="bottom"/>
          </w:tcPr>
          <w:p w14:paraId="778C5683" w14:textId="3CA4FFF5"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29</w:t>
            </w:r>
          </w:p>
        </w:tc>
      </w:tr>
      <w:tr w:rsidR="00E17214" w:rsidRPr="00E17214" w14:paraId="43E9354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ED8D4AA"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2031" w:type="dxa"/>
            <w:tcBorders>
              <w:top w:val="nil"/>
              <w:left w:val="nil"/>
              <w:bottom w:val="single" w:sz="4" w:space="0" w:color="auto"/>
              <w:right w:val="single" w:sz="4" w:space="0" w:color="auto"/>
            </w:tcBorders>
            <w:shd w:val="clear" w:color="auto" w:fill="auto"/>
            <w:vAlign w:val="center"/>
            <w:hideMark/>
          </w:tcPr>
          <w:p w14:paraId="0F637B3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Lādezera pamatskola</w:t>
            </w:r>
          </w:p>
        </w:tc>
        <w:tc>
          <w:tcPr>
            <w:tcW w:w="850" w:type="dxa"/>
            <w:tcBorders>
              <w:top w:val="nil"/>
              <w:left w:val="nil"/>
              <w:bottom w:val="single" w:sz="4" w:space="0" w:color="auto"/>
              <w:right w:val="single" w:sz="4" w:space="0" w:color="auto"/>
            </w:tcBorders>
            <w:shd w:val="clear" w:color="auto" w:fill="auto"/>
            <w:vAlign w:val="bottom"/>
          </w:tcPr>
          <w:p w14:paraId="7679BCF9" w14:textId="2EE145C3"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75382CF" w14:textId="6B31F8F2"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5</w:t>
            </w:r>
          </w:p>
        </w:tc>
        <w:tc>
          <w:tcPr>
            <w:tcW w:w="805" w:type="dxa"/>
            <w:tcBorders>
              <w:top w:val="nil"/>
              <w:left w:val="nil"/>
              <w:bottom w:val="single" w:sz="4" w:space="0" w:color="auto"/>
              <w:right w:val="single" w:sz="4" w:space="0" w:color="auto"/>
            </w:tcBorders>
            <w:shd w:val="clear" w:color="auto" w:fill="auto"/>
            <w:noWrap/>
            <w:vAlign w:val="bottom"/>
          </w:tcPr>
          <w:p w14:paraId="19CE1DD6" w14:textId="0652C095"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10</w:t>
            </w:r>
          </w:p>
        </w:tc>
        <w:tc>
          <w:tcPr>
            <w:tcW w:w="896" w:type="dxa"/>
            <w:tcBorders>
              <w:top w:val="nil"/>
              <w:left w:val="nil"/>
              <w:bottom w:val="single" w:sz="4" w:space="0" w:color="auto"/>
              <w:right w:val="single" w:sz="4" w:space="0" w:color="auto"/>
            </w:tcBorders>
            <w:shd w:val="clear" w:color="auto" w:fill="auto"/>
            <w:noWrap/>
            <w:vAlign w:val="bottom"/>
          </w:tcPr>
          <w:p w14:paraId="135B5E08" w14:textId="4BAD13A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333310BB" w14:textId="1F763BA3"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4</w:t>
            </w:r>
          </w:p>
        </w:tc>
        <w:tc>
          <w:tcPr>
            <w:tcW w:w="1249" w:type="dxa"/>
            <w:tcBorders>
              <w:top w:val="nil"/>
              <w:left w:val="nil"/>
              <w:bottom w:val="single" w:sz="4" w:space="0" w:color="auto"/>
              <w:right w:val="single" w:sz="4" w:space="0" w:color="auto"/>
            </w:tcBorders>
            <w:shd w:val="clear" w:color="auto" w:fill="auto"/>
            <w:noWrap/>
            <w:vAlign w:val="bottom"/>
          </w:tcPr>
          <w:p w14:paraId="491595C6" w14:textId="3A53CEA5"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11</w:t>
            </w:r>
          </w:p>
        </w:tc>
        <w:tc>
          <w:tcPr>
            <w:tcW w:w="1161" w:type="dxa"/>
            <w:tcBorders>
              <w:top w:val="nil"/>
              <w:left w:val="nil"/>
              <w:bottom w:val="single" w:sz="4" w:space="0" w:color="auto"/>
              <w:right w:val="single" w:sz="4" w:space="0" w:color="auto"/>
            </w:tcBorders>
            <w:shd w:val="clear" w:color="000000" w:fill="FFFF00"/>
            <w:noWrap/>
            <w:vAlign w:val="bottom"/>
          </w:tcPr>
          <w:p w14:paraId="5C1F9D7A" w14:textId="03AEB60E"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38</w:t>
            </w:r>
          </w:p>
        </w:tc>
      </w:tr>
      <w:tr w:rsidR="00E17214" w:rsidRPr="00E17214" w14:paraId="21BE99A4"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64ADA41B"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2031" w:type="dxa"/>
            <w:tcBorders>
              <w:top w:val="nil"/>
              <w:left w:val="nil"/>
              <w:bottom w:val="single" w:sz="4" w:space="0" w:color="auto"/>
              <w:right w:val="single" w:sz="4" w:space="0" w:color="auto"/>
            </w:tcBorders>
            <w:shd w:val="clear" w:color="auto" w:fill="auto"/>
            <w:vAlign w:val="center"/>
            <w:hideMark/>
          </w:tcPr>
          <w:p w14:paraId="747D8C4D"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Liepupes pamatskola</w:t>
            </w:r>
          </w:p>
        </w:tc>
        <w:tc>
          <w:tcPr>
            <w:tcW w:w="850" w:type="dxa"/>
            <w:tcBorders>
              <w:top w:val="nil"/>
              <w:left w:val="nil"/>
              <w:bottom w:val="single" w:sz="4" w:space="0" w:color="auto"/>
              <w:right w:val="single" w:sz="4" w:space="0" w:color="auto"/>
            </w:tcBorders>
            <w:shd w:val="clear" w:color="auto" w:fill="auto"/>
            <w:vAlign w:val="bottom"/>
          </w:tcPr>
          <w:p w14:paraId="0F7C66C7" w14:textId="133E25DB"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0</w:t>
            </w:r>
          </w:p>
        </w:tc>
        <w:tc>
          <w:tcPr>
            <w:tcW w:w="896" w:type="dxa"/>
            <w:tcBorders>
              <w:top w:val="nil"/>
              <w:left w:val="nil"/>
              <w:bottom w:val="single" w:sz="4" w:space="0" w:color="auto"/>
              <w:right w:val="single" w:sz="4" w:space="0" w:color="auto"/>
            </w:tcBorders>
            <w:shd w:val="clear" w:color="auto" w:fill="auto"/>
            <w:noWrap/>
            <w:vAlign w:val="bottom"/>
          </w:tcPr>
          <w:p w14:paraId="327F9D10" w14:textId="606033B8"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11</w:t>
            </w:r>
          </w:p>
        </w:tc>
        <w:tc>
          <w:tcPr>
            <w:tcW w:w="805" w:type="dxa"/>
            <w:tcBorders>
              <w:top w:val="nil"/>
              <w:left w:val="nil"/>
              <w:bottom w:val="single" w:sz="4" w:space="0" w:color="auto"/>
              <w:right w:val="single" w:sz="4" w:space="0" w:color="auto"/>
            </w:tcBorders>
            <w:shd w:val="clear" w:color="auto" w:fill="auto"/>
            <w:noWrap/>
            <w:vAlign w:val="bottom"/>
          </w:tcPr>
          <w:p w14:paraId="64B92E33" w14:textId="2FB2C43C"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8</w:t>
            </w:r>
          </w:p>
        </w:tc>
        <w:tc>
          <w:tcPr>
            <w:tcW w:w="896" w:type="dxa"/>
            <w:tcBorders>
              <w:top w:val="nil"/>
              <w:left w:val="nil"/>
              <w:bottom w:val="single" w:sz="4" w:space="0" w:color="auto"/>
              <w:right w:val="single" w:sz="4" w:space="0" w:color="auto"/>
            </w:tcBorders>
            <w:shd w:val="clear" w:color="auto" w:fill="auto"/>
            <w:noWrap/>
            <w:vAlign w:val="bottom"/>
          </w:tcPr>
          <w:p w14:paraId="2F2E4DFE" w14:textId="49D8283D"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9</w:t>
            </w:r>
          </w:p>
        </w:tc>
        <w:tc>
          <w:tcPr>
            <w:tcW w:w="805" w:type="dxa"/>
            <w:tcBorders>
              <w:top w:val="nil"/>
              <w:left w:val="nil"/>
              <w:bottom w:val="single" w:sz="4" w:space="0" w:color="auto"/>
              <w:right w:val="single" w:sz="4" w:space="0" w:color="auto"/>
            </w:tcBorders>
            <w:shd w:val="clear" w:color="auto" w:fill="auto"/>
            <w:noWrap/>
            <w:vAlign w:val="bottom"/>
          </w:tcPr>
          <w:p w14:paraId="1E72DF98" w14:textId="15DA9816"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7</w:t>
            </w:r>
          </w:p>
        </w:tc>
        <w:tc>
          <w:tcPr>
            <w:tcW w:w="1249" w:type="dxa"/>
            <w:tcBorders>
              <w:top w:val="nil"/>
              <w:left w:val="nil"/>
              <w:bottom w:val="single" w:sz="4" w:space="0" w:color="auto"/>
              <w:right w:val="single" w:sz="4" w:space="0" w:color="auto"/>
            </w:tcBorders>
            <w:shd w:val="clear" w:color="auto" w:fill="auto"/>
            <w:noWrap/>
            <w:vAlign w:val="bottom"/>
          </w:tcPr>
          <w:p w14:paraId="37F88749" w14:textId="68DC2B72"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14</w:t>
            </w:r>
          </w:p>
        </w:tc>
        <w:tc>
          <w:tcPr>
            <w:tcW w:w="1161" w:type="dxa"/>
            <w:tcBorders>
              <w:top w:val="nil"/>
              <w:left w:val="nil"/>
              <w:bottom w:val="single" w:sz="4" w:space="0" w:color="auto"/>
              <w:right w:val="single" w:sz="4" w:space="0" w:color="auto"/>
            </w:tcBorders>
            <w:shd w:val="clear" w:color="000000" w:fill="FFFF00"/>
            <w:noWrap/>
            <w:vAlign w:val="bottom"/>
          </w:tcPr>
          <w:p w14:paraId="546AD6C8" w14:textId="4A641E5B"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49</w:t>
            </w:r>
          </w:p>
        </w:tc>
      </w:tr>
      <w:tr w:rsidR="00E17214" w:rsidRPr="00E17214" w14:paraId="60ACC604"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818DA0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2031" w:type="dxa"/>
            <w:tcBorders>
              <w:top w:val="nil"/>
              <w:left w:val="nil"/>
              <w:bottom w:val="single" w:sz="4" w:space="0" w:color="auto"/>
              <w:right w:val="single" w:sz="4" w:space="0" w:color="auto"/>
            </w:tcBorders>
            <w:shd w:val="clear" w:color="auto" w:fill="auto"/>
            <w:vAlign w:val="center"/>
            <w:hideMark/>
          </w:tcPr>
          <w:p w14:paraId="5C713A4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novada speciālā pamatskola</w:t>
            </w:r>
          </w:p>
        </w:tc>
        <w:tc>
          <w:tcPr>
            <w:tcW w:w="850" w:type="dxa"/>
            <w:tcBorders>
              <w:top w:val="nil"/>
              <w:left w:val="nil"/>
              <w:bottom w:val="single" w:sz="4" w:space="0" w:color="auto"/>
              <w:right w:val="single" w:sz="4" w:space="0" w:color="auto"/>
            </w:tcBorders>
            <w:shd w:val="clear" w:color="auto" w:fill="auto"/>
            <w:vAlign w:val="bottom"/>
          </w:tcPr>
          <w:p w14:paraId="7ED47ED1" w14:textId="523EF822"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39120266" w14:textId="65ACFC13"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05" w:type="dxa"/>
            <w:tcBorders>
              <w:top w:val="nil"/>
              <w:left w:val="nil"/>
              <w:bottom w:val="single" w:sz="4" w:space="0" w:color="auto"/>
              <w:right w:val="single" w:sz="4" w:space="0" w:color="auto"/>
            </w:tcBorders>
            <w:shd w:val="clear" w:color="auto" w:fill="auto"/>
            <w:noWrap/>
            <w:vAlign w:val="bottom"/>
          </w:tcPr>
          <w:p w14:paraId="02F2E13E" w14:textId="781EFCCC"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tcPr>
          <w:p w14:paraId="3AB7C75D" w14:textId="048C90F1"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w:t>
            </w:r>
          </w:p>
        </w:tc>
        <w:tc>
          <w:tcPr>
            <w:tcW w:w="805" w:type="dxa"/>
            <w:tcBorders>
              <w:top w:val="nil"/>
              <w:left w:val="nil"/>
              <w:bottom w:val="single" w:sz="4" w:space="0" w:color="auto"/>
              <w:right w:val="single" w:sz="4" w:space="0" w:color="auto"/>
            </w:tcBorders>
            <w:shd w:val="clear" w:color="auto" w:fill="auto"/>
            <w:noWrap/>
            <w:vAlign w:val="bottom"/>
          </w:tcPr>
          <w:p w14:paraId="37680B56" w14:textId="7E093C7C"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0</w:t>
            </w:r>
          </w:p>
        </w:tc>
        <w:tc>
          <w:tcPr>
            <w:tcW w:w="1249" w:type="dxa"/>
            <w:tcBorders>
              <w:top w:val="nil"/>
              <w:left w:val="nil"/>
              <w:bottom w:val="single" w:sz="4" w:space="0" w:color="auto"/>
              <w:right w:val="single" w:sz="4" w:space="0" w:color="auto"/>
            </w:tcBorders>
            <w:shd w:val="clear" w:color="auto" w:fill="auto"/>
            <w:noWrap/>
            <w:vAlign w:val="bottom"/>
          </w:tcPr>
          <w:p w14:paraId="2D87B6D6" w14:textId="617BABA0"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w:t>
            </w:r>
          </w:p>
        </w:tc>
        <w:tc>
          <w:tcPr>
            <w:tcW w:w="1161" w:type="dxa"/>
            <w:tcBorders>
              <w:top w:val="nil"/>
              <w:left w:val="nil"/>
              <w:bottom w:val="single" w:sz="4" w:space="0" w:color="auto"/>
              <w:right w:val="single" w:sz="4" w:space="0" w:color="auto"/>
            </w:tcBorders>
            <w:shd w:val="clear" w:color="000000" w:fill="FFFF00"/>
            <w:noWrap/>
            <w:vAlign w:val="bottom"/>
          </w:tcPr>
          <w:p w14:paraId="4A7E0C5A" w14:textId="1A421D56"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10</w:t>
            </w:r>
          </w:p>
        </w:tc>
      </w:tr>
      <w:tr w:rsidR="00E17214" w:rsidRPr="00E17214" w14:paraId="316EF5A0"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F3561D1"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2031" w:type="dxa"/>
            <w:tcBorders>
              <w:top w:val="nil"/>
              <w:left w:val="nil"/>
              <w:bottom w:val="single" w:sz="4" w:space="0" w:color="auto"/>
              <w:right w:val="single" w:sz="4" w:space="0" w:color="auto"/>
            </w:tcBorders>
            <w:shd w:val="clear" w:color="auto" w:fill="auto"/>
            <w:vAlign w:val="center"/>
            <w:hideMark/>
          </w:tcPr>
          <w:p w14:paraId="1DF66B04"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Pāles pamatskola</w:t>
            </w:r>
          </w:p>
        </w:tc>
        <w:tc>
          <w:tcPr>
            <w:tcW w:w="850" w:type="dxa"/>
            <w:tcBorders>
              <w:top w:val="nil"/>
              <w:left w:val="nil"/>
              <w:bottom w:val="single" w:sz="4" w:space="0" w:color="auto"/>
              <w:right w:val="single" w:sz="4" w:space="0" w:color="auto"/>
            </w:tcBorders>
            <w:shd w:val="clear" w:color="auto" w:fill="auto"/>
            <w:vAlign w:val="center"/>
          </w:tcPr>
          <w:p w14:paraId="11743500" w14:textId="54C20552"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3</w:t>
            </w:r>
          </w:p>
        </w:tc>
        <w:tc>
          <w:tcPr>
            <w:tcW w:w="896" w:type="dxa"/>
            <w:tcBorders>
              <w:top w:val="nil"/>
              <w:left w:val="nil"/>
              <w:bottom w:val="single" w:sz="4" w:space="0" w:color="auto"/>
              <w:right w:val="single" w:sz="4" w:space="0" w:color="auto"/>
            </w:tcBorders>
            <w:shd w:val="clear" w:color="auto" w:fill="auto"/>
            <w:noWrap/>
            <w:vAlign w:val="bottom"/>
          </w:tcPr>
          <w:p w14:paraId="3221EB7C" w14:textId="384F43C3"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5A53CD83" w14:textId="57D5177E"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5</w:t>
            </w:r>
          </w:p>
        </w:tc>
        <w:tc>
          <w:tcPr>
            <w:tcW w:w="896" w:type="dxa"/>
            <w:tcBorders>
              <w:top w:val="nil"/>
              <w:left w:val="nil"/>
              <w:bottom w:val="single" w:sz="4" w:space="0" w:color="auto"/>
              <w:right w:val="single" w:sz="4" w:space="0" w:color="auto"/>
            </w:tcBorders>
            <w:shd w:val="clear" w:color="auto" w:fill="auto"/>
            <w:noWrap/>
            <w:vAlign w:val="bottom"/>
          </w:tcPr>
          <w:p w14:paraId="5BFFEFC8" w14:textId="1FA12CCB"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4</w:t>
            </w:r>
          </w:p>
        </w:tc>
        <w:tc>
          <w:tcPr>
            <w:tcW w:w="805" w:type="dxa"/>
            <w:tcBorders>
              <w:top w:val="nil"/>
              <w:left w:val="nil"/>
              <w:bottom w:val="single" w:sz="4" w:space="0" w:color="auto"/>
              <w:right w:val="single" w:sz="4" w:space="0" w:color="auto"/>
            </w:tcBorders>
            <w:shd w:val="clear" w:color="auto" w:fill="auto"/>
            <w:noWrap/>
            <w:vAlign w:val="bottom"/>
          </w:tcPr>
          <w:p w14:paraId="049EB9A8" w14:textId="43625F9A"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7</w:t>
            </w:r>
          </w:p>
        </w:tc>
        <w:tc>
          <w:tcPr>
            <w:tcW w:w="1249" w:type="dxa"/>
            <w:tcBorders>
              <w:top w:val="nil"/>
              <w:left w:val="nil"/>
              <w:bottom w:val="single" w:sz="4" w:space="0" w:color="auto"/>
              <w:right w:val="single" w:sz="4" w:space="0" w:color="auto"/>
            </w:tcBorders>
            <w:shd w:val="clear" w:color="auto" w:fill="auto"/>
            <w:noWrap/>
            <w:vAlign w:val="bottom"/>
          </w:tcPr>
          <w:p w14:paraId="58450805" w14:textId="6073F296"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3</w:t>
            </w:r>
          </w:p>
        </w:tc>
        <w:tc>
          <w:tcPr>
            <w:tcW w:w="1161" w:type="dxa"/>
            <w:tcBorders>
              <w:top w:val="nil"/>
              <w:left w:val="nil"/>
              <w:bottom w:val="single" w:sz="4" w:space="0" w:color="auto"/>
              <w:right w:val="single" w:sz="4" w:space="0" w:color="auto"/>
            </w:tcBorders>
            <w:shd w:val="clear" w:color="000000" w:fill="FFFF00"/>
            <w:noWrap/>
            <w:vAlign w:val="bottom"/>
          </w:tcPr>
          <w:p w14:paraId="6B51852D" w14:textId="5300855F"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29</w:t>
            </w:r>
          </w:p>
        </w:tc>
      </w:tr>
      <w:tr w:rsidR="00E17214" w:rsidRPr="00E17214" w14:paraId="019C1D16"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08D1D2B8"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14</w:t>
            </w:r>
          </w:p>
        </w:tc>
        <w:tc>
          <w:tcPr>
            <w:tcW w:w="2031" w:type="dxa"/>
            <w:tcBorders>
              <w:top w:val="nil"/>
              <w:left w:val="nil"/>
              <w:bottom w:val="single" w:sz="4" w:space="0" w:color="auto"/>
              <w:right w:val="single" w:sz="4" w:space="0" w:color="auto"/>
            </w:tcBorders>
            <w:shd w:val="clear" w:color="auto" w:fill="auto"/>
            <w:vAlign w:val="center"/>
            <w:hideMark/>
          </w:tcPr>
          <w:p w14:paraId="748D9D4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Staiceles pamatskola</w:t>
            </w:r>
          </w:p>
        </w:tc>
        <w:tc>
          <w:tcPr>
            <w:tcW w:w="850" w:type="dxa"/>
            <w:tcBorders>
              <w:top w:val="nil"/>
              <w:left w:val="nil"/>
              <w:bottom w:val="single" w:sz="4" w:space="0" w:color="auto"/>
              <w:right w:val="single" w:sz="4" w:space="0" w:color="auto"/>
            </w:tcBorders>
            <w:shd w:val="clear" w:color="auto" w:fill="auto"/>
            <w:vAlign w:val="bottom"/>
          </w:tcPr>
          <w:p w14:paraId="77D7B516" w14:textId="3252F3E1"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294AF66B" w14:textId="53E76808"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7</w:t>
            </w:r>
          </w:p>
        </w:tc>
        <w:tc>
          <w:tcPr>
            <w:tcW w:w="805" w:type="dxa"/>
            <w:tcBorders>
              <w:top w:val="nil"/>
              <w:left w:val="nil"/>
              <w:bottom w:val="single" w:sz="4" w:space="0" w:color="auto"/>
              <w:right w:val="single" w:sz="4" w:space="0" w:color="auto"/>
            </w:tcBorders>
            <w:shd w:val="clear" w:color="auto" w:fill="auto"/>
            <w:noWrap/>
            <w:vAlign w:val="bottom"/>
          </w:tcPr>
          <w:p w14:paraId="3BDC303A" w14:textId="24F32081"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9</w:t>
            </w:r>
          </w:p>
        </w:tc>
        <w:tc>
          <w:tcPr>
            <w:tcW w:w="896" w:type="dxa"/>
            <w:tcBorders>
              <w:top w:val="nil"/>
              <w:left w:val="nil"/>
              <w:bottom w:val="single" w:sz="4" w:space="0" w:color="auto"/>
              <w:right w:val="single" w:sz="4" w:space="0" w:color="auto"/>
            </w:tcBorders>
            <w:shd w:val="clear" w:color="auto" w:fill="auto"/>
            <w:noWrap/>
            <w:vAlign w:val="bottom"/>
          </w:tcPr>
          <w:p w14:paraId="0932F43F" w14:textId="09219735"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11</w:t>
            </w:r>
          </w:p>
        </w:tc>
        <w:tc>
          <w:tcPr>
            <w:tcW w:w="805" w:type="dxa"/>
            <w:tcBorders>
              <w:top w:val="nil"/>
              <w:left w:val="nil"/>
              <w:bottom w:val="single" w:sz="4" w:space="0" w:color="auto"/>
              <w:right w:val="single" w:sz="4" w:space="0" w:color="auto"/>
            </w:tcBorders>
            <w:shd w:val="clear" w:color="auto" w:fill="auto"/>
            <w:noWrap/>
            <w:vAlign w:val="bottom"/>
          </w:tcPr>
          <w:p w14:paraId="02D0B9D5" w14:textId="3494EE67"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10</w:t>
            </w:r>
          </w:p>
        </w:tc>
        <w:tc>
          <w:tcPr>
            <w:tcW w:w="1249" w:type="dxa"/>
            <w:tcBorders>
              <w:top w:val="nil"/>
              <w:left w:val="nil"/>
              <w:bottom w:val="single" w:sz="4" w:space="0" w:color="auto"/>
              <w:right w:val="single" w:sz="4" w:space="0" w:color="auto"/>
            </w:tcBorders>
            <w:shd w:val="clear" w:color="auto" w:fill="auto"/>
            <w:noWrap/>
            <w:vAlign w:val="bottom"/>
          </w:tcPr>
          <w:p w14:paraId="1C75C28C" w14:textId="5B2E600C"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7</w:t>
            </w:r>
          </w:p>
        </w:tc>
        <w:tc>
          <w:tcPr>
            <w:tcW w:w="1161" w:type="dxa"/>
            <w:tcBorders>
              <w:top w:val="nil"/>
              <w:left w:val="nil"/>
              <w:bottom w:val="single" w:sz="4" w:space="0" w:color="auto"/>
              <w:right w:val="single" w:sz="4" w:space="0" w:color="auto"/>
            </w:tcBorders>
            <w:shd w:val="clear" w:color="000000" w:fill="FFFF00"/>
            <w:noWrap/>
            <w:vAlign w:val="bottom"/>
          </w:tcPr>
          <w:p w14:paraId="6CB5481B" w14:textId="45720F77"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45</w:t>
            </w:r>
          </w:p>
        </w:tc>
      </w:tr>
      <w:tr w:rsidR="00E17214" w:rsidRPr="00E17214" w14:paraId="76B53AE5"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D149069"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15</w:t>
            </w:r>
          </w:p>
        </w:tc>
        <w:tc>
          <w:tcPr>
            <w:tcW w:w="2031" w:type="dxa"/>
            <w:tcBorders>
              <w:top w:val="nil"/>
              <w:left w:val="nil"/>
              <w:bottom w:val="single" w:sz="4" w:space="0" w:color="auto"/>
              <w:right w:val="single" w:sz="4" w:space="0" w:color="auto"/>
            </w:tcBorders>
            <w:shd w:val="clear" w:color="auto" w:fill="auto"/>
            <w:vAlign w:val="center"/>
            <w:hideMark/>
          </w:tcPr>
          <w:p w14:paraId="78F4E78E"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Umurgas pamatskola</w:t>
            </w:r>
          </w:p>
        </w:tc>
        <w:tc>
          <w:tcPr>
            <w:tcW w:w="850" w:type="dxa"/>
            <w:tcBorders>
              <w:top w:val="nil"/>
              <w:left w:val="nil"/>
              <w:bottom w:val="single" w:sz="4" w:space="0" w:color="auto"/>
              <w:right w:val="single" w:sz="4" w:space="0" w:color="auto"/>
            </w:tcBorders>
            <w:shd w:val="clear" w:color="auto" w:fill="auto"/>
            <w:vAlign w:val="center"/>
          </w:tcPr>
          <w:p w14:paraId="66642EF7" w14:textId="3362D774"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w:t>
            </w:r>
          </w:p>
        </w:tc>
        <w:tc>
          <w:tcPr>
            <w:tcW w:w="896" w:type="dxa"/>
            <w:tcBorders>
              <w:top w:val="nil"/>
              <w:left w:val="nil"/>
              <w:bottom w:val="single" w:sz="4" w:space="0" w:color="auto"/>
              <w:right w:val="single" w:sz="4" w:space="0" w:color="auto"/>
            </w:tcBorders>
            <w:shd w:val="clear" w:color="auto" w:fill="auto"/>
            <w:noWrap/>
            <w:vAlign w:val="bottom"/>
          </w:tcPr>
          <w:p w14:paraId="2C6AA7A7" w14:textId="5450E2E5"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12</w:t>
            </w:r>
          </w:p>
        </w:tc>
        <w:tc>
          <w:tcPr>
            <w:tcW w:w="805" w:type="dxa"/>
            <w:tcBorders>
              <w:top w:val="nil"/>
              <w:left w:val="nil"/>
              <w:bottom w:val="single" w:sz="4" w:space="0" w:color="auto"/>
              <w:right w:val="single" w:sz="4" w:space="0" w:color="auto"/>
            </w:tcBorders>
            <w:shd w:val="clear" w:color="auto" w:fill="auto"/>
            <w:noWrap/>
            <w:vAlign w:val="bottom"/>
          </w:tcPr>
          <w:p w14:paraId="12AE770E" w14:textId="1CD4D0B7"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17</w:t>
            </w:r>
          </w:p>
        </w:tc>
        <w:tc>
          <w:tcPr>
            <w:tcW w:w="896" w:type="dxa"/>
            <w:tcBorders>
              <w:top w:val="nil"/>
              <w:left w:val="nil"/>
              <w:bottom w:val="single" w:sz="4" w:space="0" w:color="auto"/>
              <w:right w:val="single" w:sz="4" w:space="0" w:color="auto"/>
            </w:tcBorders>
            <w:shd w:val="clear" w:color="auto" w:fill="auto"/>
            <w:noWrap/>
            <w:vAlign w:val="bottom"/>
          </w:tcPr>
          <w:p w14:paraId="4A1A0F34" w14:textId="242E2B59"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tcPr>
          <w:p w14:paraId="64C623CB" w14:textId="72404208"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13</w:t>
            </w:r>
          </w:p>
        </w:tc>
        <w:tc>
          <w:tcPr>
            <w:tcW w:w="1249" w:type="dxa"/>
            <w:tcBorders>
              <w:top w:val="nil"/>
              <w:left w:val="nil"/>
              <w:bottom w:val="single" w:sz="4" w:space="0" w:color="auto"/>
              <w:right w:val="single" w:sz="4" w:space="0" w:color="auto"/>
            </w:tcBorders>
            <w:shd w:val="clear" w:color="auto" w:fill="auto"/>
            <w:noWrap/>
            <w:vAlign w:val="bottom"/>
          </w:tcPr>
          <w:p w14:paraId="2057FDC9" w14:textId="1359616A"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23</w:t>
            </w:r>
          </w:p>
        </w:tc>
        <w:tc>
          <w:tcPr>
            <w:tcW w:w="1161" w:type="dxa"/>
            <w:tcBorders>
              <w:top w:val="nil"/>
              <w:left w:val="nil"/>
              <w:bottom w:val="single" w:sz="4" w:space="0" w:color="auto"/>
              <w:right w:val="single" w:sz="4" w:space="0" w:color="auto"/>
            </w:tcBorders>
            <w:shd w:val="clear" w:color="000000" w:fill="FFFF00"/>
            <w:noWrap/>
            <w:vAlign w:val="bottom"/>
          </w:tcPr>
          <w:p w14:paraId="6AAFD618" w14:textId="70DE120D"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82</w:t>
            </w:r>
          </w:p>
        </w:tc>
      </w:tr>
      <w:tr w:rsidR="00E17214" w:rsidRPr="00E17214" w14:paraId="3D1465A2" w14:textId="77777777" w:rsidTr="00AC4F6B">
        <w:trPr>
          <w:trHeight w:val="225"/>
          <w:jc w:val="center"/>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1A15DC7"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16</w:t>
            </w:r>
          </w:p>
        </w:tc>
        <w:tc>
          <w:tcPr>
            <w:tcW w:w="2031" w:type="dxa"/>
            <w:tcBorders>
              <w:top w:val="nil"/>
              <w:left w:val="nil"/>
              <w:bottom w:val="single" w:sz="4" w:space="0" w:color="auto"/>
              <w:right w:val="single" w:sz="4" w:space="0" w:color="auto"/>
            </w:tcBorders>
            <w:shd w:val="clear" w:color="auto" w:fill="auto"/>
            <w:vAlign w:val="center"/>
            <w:hideMark/>
          </w:tcPr>
          <w:p w14:paraId="46975510" w14:textId="77777777" w:rsidR="00BA4CDA" w:rsidRPr="00E17214" w:rsidRDefault="00BA4CDA" w:rsidP="00BA4CDA">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Vidrižu pamatskola</w:t>
            </w:r>
          </w:p>
        </w:tc>
        <w:tc>
          <w:tcPr>
            <w:tcW w:w="850" w:type="dxa"/>
            <w:tcBorders>
              <w:top w:val="nil"/>
              <w:left w:val="nil"/>
              <w:bottom w:val="single" w:sz="4" w:space="0" w:color="auto"/>
              <w:right w:val="single" w:sz="4" w:space="0" w:color="auto"/>
            </w:tcBorders>
            <w:shd w:val="clear" w:color="auto" w:fill="auto"/>
            <w:vAlign w:val="center"/>
          </w:tcPr>
          <w:p w14:paraId="36A72260" w14:textId="71F05960" w:rsidR="00BA4CDA" w:rsidRPr="00805949" w:rsidRDefault="000135DF"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2</w:t>
            </w:r>
          </w:p>
        </w:tc>
        <w:tc>
          <w:tcPr>
            <w:tcW w:w="896" w:type="dxa"/>
            <w:tcBorders>
              <w:top w:val="nil"/>
              <w:left w:val="nil"/>
              <w:bottom w:val="single" w:sz="4" w:space="0" w:color="auto"/>
              <w:right w:val="single" w:sz="4" w:space="0" w:color="auto"/>
            </w:tcBorders>
            <w:shd w:val="clear" w:color="auto" w:fill="auto"/>
            <w:noWrap/>
            <w:vAlign w:val="bottom"/>
          </w:tcPr>
          <w:p w14:paraId="44DE955E" w14:textId="06B6F582"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16</w:t>
            </w:r>
          </w:p>
        </w:tc>
        <w:tc>
          <w:tcPr>
            <w:tcW w:w="805" w:type="dxa"/>
            <w:tcBorders>
              <w:top w:val="nil"/>
              <w:left w:val="nil"/>
              <w:bottom w:val="single" w:sz="4" w:space="0" w:color="auto"/>
              <w:right w:val="single" w:sz="4" w:space="0" w:color="auto"/>
            </w:tcBorders>
            <w:shd w:val="clear" w:color="auto" w:fill="auto"/>
            <w:noWrap/>
            <w:vAlign w:val="bottom"/>
          </w:tcPr>
          <w:p w14:paraId="2A14FE7B" w14:textId="2B57AF6F" w:rsidR="00BA4CDA" w:rsidRPr="00805949" w:rsidRDefault="00B73737" w:rsidP="00805949">
            <w:pPr>
              <w:spacing w:after="0" w:line="240" w:lineRule="auto"/>
              <w:jc w:val="center"/>
              <w:rPr>
                <w:rFonts w:ascii="Times New Roman" w:eastAsia="Times New Roman" w:hAnsi="Times New Roman" w:cs="Times New Roman"/>
                <w:color w:val="000000" w:themeColor="text1"/>
                <w:sz w:val="18"/>
                <w:szCs w:val="18"/>
                <w:lang w:eastAsia="lv-LV"/>
              </w:rPr>
            </w:pPr>
            <w:r w:rsidRPr="00805949">
              <w:rPr>
                <w:rFonts w:ascii="Times New Roman" w:eastAsia="Times New Roman" w:hAnsi="Times New Roman" w:cs="Times New Roman"/>
                <w:color w:val="000000" w:themeColor="text1"/>
                <w:sz w:val="18"/>
                <w:szCs w:val="18"/>
                <w:lang w:eastAsia="lv-LV"/>
              </w:rPr>
              <w:t>7</w:t>
            </w:r>
          </w:p>
        </w:tc>
        <w:tc>
          <w:tcPr>
            <w:tcW w:w="896" w:type="dxa"/>
            <w:tcBorders>
              <w:top w:val="nil"/>
              <w:left w:val="nil"/>
              <w:bottom w:val="single" w:sz="4" w:space="0" w:color="auto"/>
              <w:right w:val="single" w:sz="4" w:space="0" w:color="auto"/>
            </w:tcBorders>
            <w:shd w:val="clear" w:color="auto" w:fill="auto"/>
            <w:noWrap/>
            <w:vAlign w:val="bottom"/>
          </w:tcPr>
          <w:p w14:paraId="02738B88" w14:textId="65C1CA2D"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12</w:t>
            </w:r>
          </w:p>
        </w:tc>
        <w:tc>
          <w:tcPr>
            <w:tcW w:w="805" w:type="dxa"/>
            <w:tcBorders>
              <w:top w:val="nil"/>
              <w:left w:val="nil"/>
              <w:bottom w:val="single" w:sz="4" w:space="0" w:color="auto"/>
              <w:right w:val="single" w:sz="4" w:space="0" w:color="auto"/>
            </w:tcBorders>
            <w:shd w:val="clear" w:color="auto" w:fill="auto"/>
            <w:noWrap/>
            <w:vAlign w:val="bottom"/>
          </w:tcPr>
          <w:p w14:paraId="25BC8187" w14:textId="263214AF"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6</w:t>
            </w:r>
          </w:p>
        </w:tc>
        <w:tc>
          <w:tcPr>
            <w:tcW w:w="1249" w:type="dxa"/>
            <w:tcBorders>
              <w:top w:val="nil"/>
              <w:left w:val="nil"/>
              <w:bottom w:val="single" w:sz="4" w:space="0" w:color="auto"/>
              <w:right w:val="single" w:sz="4" w:space="0" w:color="auto"/>
            </w:tcBorders>
            <w:shd w:val="clear" w:color="auto" w:fill="auto"/>
            <w:noWrap/>
            <w:vAlign w:val="bottom"/>
          </w:tcPr>
          <w:p w14:paraId="4BC1D676" w14:textId="4003F924" w:rsidR="00BA4CDA" w:rsidRPr="00805949" w:rsidRDefault="00CF61ED" w:rsidP="00B73737">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20</w:t>
            </w:r>
          </w:p>
        </w:tc>
        <w:tc>
          <w:tcPr>
            <w:tcW w:w="1161" w:type="dxa"/>
            <w:tcBorders>
              <w:top w:val="nil"/>
              <w:left w:val="nil"/>
              <w:bottom w:val="single" w:sz="4" w:space="0" w:color="auto"/>
              <w:right w:val="single" w:sz="4" w:space="0" w:color="auto"/>
            </w:tcBorders>
            <w:shd w:val="clear" w:color="000000" w:fill="FFFF00"/>
            <w:noWrap/>
            <w:vAlign w:val="bottom"/>
          </w:tcPr>
          <w:p w14:paraId="664D431C" w14:textId="268F6917"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63</w:t>
            </w:r>
          </w:p>
        </w:tc>
      </w:tr>
      <w:tr w:rsidR="00E17214" w:rsidRPr="00E17214" w14:paraId="314A69C8" w14:textId="77777777" w:rsidTr="00AC4F6B">
        <w:trPr>
          <w:trHeight w:val="225"/>
          <w:jc w:val="center"/>
        </w:trPr>
        <w:tc>
          <w:tcPr>
            <w:tcW w:w="2547"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528BD73C" w14:textId="77777777" w:rsidR="00BA4CDA" w:rsidRPr="00E17214" w:rsidRDefault="00BA4CDA" w:rsidP="00BA4CDA">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KOPĀ</w:t>
            </w:r>
          </w:p>
        </w:tc>
        <w:tc>
          <w:tcPr>
            <w:tcW w:w="850" w:type="dxa"/>
            <w:tcBorders>
              <w:top w:val="nil"/>
              <w:left w:val="nil"/>
              <w:bottom w:val="single" w:sz="4" w:space="0" w:color="auto"/>
              <w:right w:val="single" w:sz="4" w:space="0" w:color="auto"/>
            </w:tcBorders>
            <w:shd w:val="clear" w:color="000000" w:fill="FFFF00"/>
            <w:noWrap/>
            <w:vAlign w:val="bottom"/>
          </w:tcPr>
          <w:p w14:paraId="59CCFB67" w14:textId="2CEBDDD6" w:rsidR="00BA4CDA" w:rsidRPr="00805949" w:rsidRDefault="00B73737" w:rsidP="00B73737">
            <w:pPr>
              <w:spacing w:after="0" w:line="240" w:lineRule="auto"/>
              <w:jc w:val="center"/>
              <w:rPr>
                <w:rFonts w:ascii="Times New Roman" w:eastAsia="Times New Roman" w:hAnsi="Times New Roman" w:cs="Times New Roman"/>
                <w:b/>
                <w:bCs/>
                <w:color w:val="000000" w:themeColor="text1"/>
                <w:sz w:val="18"/>
                <w:szCs w:val="18"/>
                <w:lang w:eastAsia="lv-LV"/>
              </w:rPr>
            </w:pPr>
            <w:r w:rsidRPr="00805949">
              <w:rPr>
                <w:rFonts w:ascii="Times New Roman" w:eastAsia="Times New Roman" w:hAnsi="Times New Roman" w:cs="Times New Roman"/>
                <w:b/>
                <w:bCs/>
                <w:color w:val="000000" w:themeColor="text1"/>
                <w:sz w:val="18"/>
                <w:szCs w:val="18"/>
                <w:lang w:eastAsia="lv-LV"/>
              </w:rPr>
              <w:t>32</w:t>
            </w:r>
          </w:p>
        </w:tc>
        <w:tc>
          <w:tcPr>
            <w:tcW w:w="896" w:type="dxa"/>
            <w:tcBorders>
              <w:top w:val="nil"/>
              <w:left w:val="nil"/>
              <w:bottom w:val="single" w:sz="4" w:space="0" w:color="auto"/>
              <w:right w:val="single" w:sz="4" w:space="0" w:color="auto"/>
            </w:tcBorders>
            <w:shd w:val="clear" w:color="000000" w:fill="FFFF00"/>
            <w:noWrap/>
            <w:vAlign w:val="bottom"/>
          </w:tcPr>
          <w:p w14:paraId="27D579C2" w14:textId="6DD085BD" w:rsidR="00BA4CDA" w:rsidRPr="00805949" w:rsidRDefault="00B73737" w:rsidP="00B73737">
            <w:pPr>
              <w:spacing w:after="0" w:line="240" w:lineRule="auto"/>
              <w:jc w:val="center"/>
              <w:rPr>
                <w:rFonts w:ascii="Times New Roman" w:eastAsia="Times New Roman" w:hAnsi="Times New Roman" w:cs="Times New Roman"/>
                <w:b/>
                <w:bCs/>
                <w:color w:val="000000" w:themeColor="text1"/>
                <w:sz w:val="18"/>
                <w:szCs w:val="18"/>
                <w:lang w:eastAsia="lv-LV"/>
              </w:rPr>
            </w:pPr>
            <w:r w:rsidRPr="00805949">
              <w:rPr>
                <w:rFonts w:ascii="Times New Roman" w:eastAsia="Times New Roman" w:hAnsi="Times New Roman" w:cs="Times New Roman"/>
                <w:b/>
                <w:bCs/>
                <w:color w:val="000000" w:themeColor="text1"/>
                <w:sz w:val="18"/>
                <w:szCs w:val="18"/>
                <w:lang w:eastAsia="lv-LV"/>
              </w:rPr>
              <w:t>254</w:t>
            </w:r>
          </w:p>
        </w:tc>
        <w:tc>
          <w:tcPr>
            <w:tcW w:w="805" w:type="dxa"/>
            <w:tcBorders>
              <w:top w:val="nil"/>
              <w:left w:val="nil"/>
              <w:bottom w:val="single" w:sz="4" w:space="0" w:color="auto"/>
              <w:right w:val="single" w:sz="4" w:space="0" w:color="auto"/>
            </w:tcBorders>
            <w:shd w:val="clear" w:color="000000" w:fill="FFFF00"/>
            <w:noWrap/>
            <w:vAlign w:val="bottom"/>
          </w:tcPr>
          <w:p w14:paraId="43ACCB10" w14:textId="1C33E1F8" w:rsidR="00BA4CDA" w:rsidRPr="00805949" w:rsidRDefault="00B73737" w:rsidP="00B73737">
            <w:pPr>
              <w:spacing w:after="0" w:line="240" w:lineRule="auto"/>
              <w:jc w:val="center"/>
              <w:rPr>
                <w:rFonts w:ascii="Times New Roman" w:eastAsia="Times New Roman" w:hAnsi="Times New Roman" w:cs="Times New Roman"/>
                <w:b/>
                <w:bCs/>
                <w:color w:val="000000" w:themeColor="text1"/>
                <w:sz w:val="18"/>
                <w:szCs w:val="18"/>
                <w:lang w:eastAsia="lv-LV"/>
              </w:rPr>
            </w:pPr>
            <w:r w:rsidRPr="00805949">
              <w:rPr>
                <w:rFonts w:ascii="Times New Roman" w:eastAsia="Times New Roman" w:hAnsi="Times New Roman" w:cs="Times New Roman"/>
                <w:b/>
                <w:bCs/>
                <w:color w:val="000000" w:themeColor="text1"/>
                <w:sz w:val="18"/>
                <w:szCs w:val="18"/>
                <w:lang w:eastAsia="lv-LV"/>
              </w:rPr>
              <w:t>220</w:t>
            </w:r>
          </w:p>
        </w:tc>
        <w:tc>
          <w:tcPr>
            <w:tcW w:w="896" w:type="dxa"/>
            <w:tcBorders>
              <w:top w:val="nil"/>
              <w:left w:val="nil"/>
              <w:bottom w:val="single" w:sz="4" w:space="0" w:color="auto"/>
              <w:right w:val="single" w:sz="4" w:space="0" w:color="auto"/>
            </w:tcBorders>
            <w:shd w:val="clear" w:color="000000" w:fill="FFFF00"/>
            <w:noWrap/>
            <w:vAlign w:val="bottom"/>
          </w:tcPr>
          <w:p w14:paraId="56F6F882" w14:textId="08C103BD" w:rsidR="00BA4CDA" w:rsidRPr="00805949" w:rsidRDefault="00CF61ED"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225</w:t>
            </w:r>
          </w:p>
        </w:tc>
        <w:tc>
          <w:tcPr>
            <w:tcW w:w="805" w:type="dxa"/>
            <w:tcBorders>
              <w:top w:val="nil"/>
              <w:left w:val="nil"/>
              <w:bottom w:val="single" w:sz="4" w:space="0" w:color="auto"/>
              <w:right w:val="single" w:sz="4" w:space="0" w:color="auto"/>
            </w:tcBorders>
            <w:shd w:val="clear" w:color="000000" w:fill="FFFF00"/>
            <w:noWrap/>
            <w:vAlign w:val="bottom"/>
          </w:tcPr>
          <w:p w14:paraId="5BA868F1" w14:textId="019244F1" w:rsidR="00BA4CDA" w:rsidRPr="00805949" w:rsidRDefault="00CF61ED"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201</w:t>
            </w:r>
          </w:p>
        </w:tc>
        <w:tc>
          <w:tcPr>
            <w:tcW w:w="1249" w:type="dxa"/>
            <w:tcBorders>
              <w:top w:val="nil"/>
              <w:left w:val="nil"/>
              <w:bottom w:val="single" w:sz="4" w:space="0" w:color="auto"/>
              <w:right w:val="single" w:sz="4" w:space="0" w:color="auto"/>
            </w:tcBorders>
            <w:shd w:val="clear" w:color="000000" w:fill="FFFF00"/>
            <w:noWrap/>
            <w:vAlign w:val="bottom"/>
          </w:tcPr>
          <w:p w14:paraId="66CEDDF5" w14:textId="53057CD9" w:rsidR="00BA4CDA" w:rsidRPr="00805949" w:rsidRDefault="00CF61ED"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276</w:t>
            </w:r>
          </w:p>
        </w:tc>
        <w:tc>
          <w:tcPr>
            <w:tcW w:w="1161" w:type="dxa"/>
            <w:tcBorders>
              <w:top w:val="nil"/>
              <w:left w:val="nil"/>
              <w:bottom w:val="single" w:sz="4" w:space="0" w:color="auto"/>
              <w:right w:val="single" w:sz="4" w:space="0" w:color="auto"/>
            </w:tcBorders>
            <w:shd w:val="clear" w:color="000000" w:fill="FFFF00"/>
            <w:noWrap/>
            <w:vAlign w:val="bottom"/>
          </w:tcPr>
          <w:p w14:paraId="2925FC3D" w14:textId="2D40DD06" w:rsidR="00BA4CDA" w:rsidRPr="00805949" w:rsidRDefault="00182B71" w:rsidP="00B73737">
            <w:pPr>
              <w:spacing w:after="0" w:line="240" w:lineRule="auto"/>
              <w:jc w:val="center"/>
              <w:rPr>
                <w:rFonts w:ascii="Times New Roman" w:eastAsia="Times New Roman" w:hAnsi="Times New Roman" w:cs="Times New Roman"/>
                <w:b/>
                <w:bCs/>
                <w:color w:val="000000" w:themeColor="text1"/>
                <w:sz w:val="18"/>
                <w:szCs w:val="18"/>
                <w:lang w:eastAsia="lv-LV"/>
              </w:rPr>
            </w:pPr>
            <w:r>
              <w:rPr>
                <w:rFonts w:ascii="Times New Roman" w:eastAsia="Times New Roman" w:hAnsi="Times New Roman" w:cs="Times New Roman"/>
                <w:b/>
                <w:bCs/>
                <w:color w:val="000000" w:themeColor="text1"/>
                <w:sz w:val="18"/>
                <w:szCs w:val="18"/>
                <w:lang w:eastAsia="lv-LV"/>
              </w:rPr>
              <w:t>1208</w:t>
            </w:r>
          </w:p>
        </w:tc>
      </w:tr>
    </w:tbl>
    <w:p w14:paraId="0136091A" w14:textId="4E2D1947" w:rsidR="00D8184A" w:rsidRDefault="00D8184A" w:rsidP="00D8184A">
      <w:pPr>
        <w:autoSpaceDE w:val="0"/>
        <w:autoSpaceDN w:val="0"/>
        <w:adjustRightInd w:val="0"/>
        <w:spacing w:after="0" w:line="240" w:lineRule="auto"/>
        <w:rPr>
          <w:rFonts w:ascii="Times New Roman" w:hAnsi="Times New Roman" w:cs="Times New Roman"/>
          <w:sz w:val="18"/>
          <w:szCs w:val="18"/>
          <w:shd w:val="clear" w:color="auto" w:fill="FFFFFF"/>
        </w:rPr>
      </w:pPr>
    </w:p>
    <w:p w14:paraId="338696E9" w14:textId="7630498D" w:rsidR="002A7FB4" w:rsidRPr="00E17214" w:rsidRDefault="002A7FB4" w:rsidP="002A7FB4">
      <w:pPr>
        <w:autoSpaceDE w:val="0"/>
        <w:autoSpaceDN w:val="0"/>
        <w:adjustRightInd w:val="0"/>
        <w:spacing w:after="0" w:line="240" w:lineRule="auto"/>
        <w:rPr>
          <w:rFonts w:ascii="Times New Roman" w:hAnsi="Times New Roman" w:cs="Times New Roman"/>
          <w:sz w:val="24"/>
          <w:szCs w:val="24"/>
          <w:shd w:val="clear" w:color="auto" w:fill="FFFFFF"/>
        </w:rPr>
      </w:pPr>
      <w:bookmarkStart w:id="7" w:name="_Hlk127357668"/>
      <w:r w:rsidRPr="00E17214">
        <w:rPr>
          <w:rFonts w:ascii="Times New Roman" w:hAnsi="Times New Roman" w:cs="Times New Roman"/>
          <w:sz w:val="24"/>
          <w:szCs w:val="24"/>
          <w:shd w:val="clear" w:color="auto" w:fill="FFFFFF"/>
        </w:rPr>
        <w:t>Pamata un vidējai izglītībai plānotais finansējuma apmērs</w:t>
      </w:r>
      <w:r w:rsidR="00AA73AE">
        <w:rPr>
          <w:rFonts w:ascii="Times New Roman" w:hAnsi="Times New Roman" w:cs="Times New Roman"/>
          <w:sz w:val="24"/>
          <w:szCs w:val="24"/>
          <w:shd w:val="clear" w:color="auto" w:fill="FFFFFF"/>
        </w:rPr>
        <w:t xml:space="preserve"> </w:t>
      </w:r>
      <w:r w:rsidR="003A2D77">
        <w:rPr>
          <w:rFonts w:ascii="Times New Roman" w:hAnsi="Times New Roman" w:cs="Times New Roman"/>
          <w:sz w:val="24"/>
          <w:szCs w:val="24"/>
          <w:shd w:val="clear" w:color="auto" w:fill="FFFFFF"/>
        </w:rPr>
        <w:t>10’430’505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p>
    <w:p w14:paraId="4D584867" w14:textId="264ACC11"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Baumaņa Kārļa Viļķenes pamatskolai</w:t>
      </w:r>
      <w:r w:rsidR="003A2D77">
        <w:rPr>
          <w:rFonts w:ascii="Times New Roman" w:hAnsi="Times New Roman" w:cs="Times New Roman"/>
          <w:sz w:val="24"/>
          <w:szCs w:val="24"/>
          <w:shd w:val="clear" w:color="auto" w:fill="FFFFFF"/>
        </w:rPr>
        <w:t xml:space="preserve"> 388’101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EDE7680" w14:textId="3A0318DF"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Lādezera pamatskolai</w:t>
      </w:r>
      <w:r w:rsidR="003A2D77">
        <w:rPr>
          <w:rFonts w:ascii="Times New Roman" w:hAnsi="Times New Roman" w:cs="Times New Roman"/>
          <w:sz w:val="24"/>
          <w:szCs w:val="24"/>
          <w:shd w:val="clear" w:color="auto" w:fill="FFFFFF"/>
        </w:rPr>
        <w:t xml:space="preserve"> 451’691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774F998" w14:textId="3CF7BEA2"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w:t>
      </w:r>
      <w:r w:rsidR="003A2D77">
        <w:rPr>
          <w:rFonts w:ascii="Times New Roman" w:hAnsi="Times New Roman" w:cs="Times New Roman"/>
          <w:sz w:val="24"/>
          <w:szCs w:val="24"/>
          <w:shd w:val="clear" w:color="auto" w:fill="FFFFFF"/>
        </w:rPr>
        <w:t>328’761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D98280A" w14:textId="231A1FF9"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w:t>
      </w:r>
      <w:r w:rsidR="003A2D77">
        <w:rPr>
          <w:rFonts w:ascii="Times New Roman" w:hAnsi="Times New Roman" w:cs="Times New Roman"/>
          <w:sz w:val="24"/>
          <w:szCs w:val="24"/>
          <w:shd w:val="clear" w:color="auto" w:fill="FFFFFF"/>
        </w:rPr>
        <w:t>431’793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144F016" w14:textId="0008AB07"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Vidrižu pamatskolai</w:t>
      </w:r>
      <w:r w:rsidR="003A2D77">
        <w:rPr>
          <w:rFonts w:ascii="Times New Roman" w:hAnsi="Times New Roman" w:cs="Times New Roman"/>
          <w:sz w:val="24"/>
          <w:szCs w:val="24"/>
          <w:shd w:val="clear" w:color="auto" w:fill="FFFFFF"/>
        </w:rPr>
        <w:t xml:space="preserve"> 416’458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CBB378F" w14:textId="5491DFA9"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w:t>
      </w:r>
      <w:r w:rsidR="003A2D77">
        <w:rPr>
          <w:rFonts w:ascii="Times New Roman" w:hAnsi="Times New Roman" w:cs="Times New Roman"/>
          <w:sz w:val="24"/>
          <w:szCs w:val="24"/>
          <w:shd w:val="clear" w:color="auto" w:fill="FFFFFF"/>
        </w:rPr>
        <w:t>796’349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54F524D" w14:textId="394AC72A"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pamatskolai </w:t>
      </w:r>
      <w:r w:rsidR="003A2D77">
        <w:rPr>
          <w:rFonts w:ascii="Times New Roman" w:hAnsi="Times New Roman" w:cs="Times New Roman"/>
          <w:sz w:val="24"/>
          <w:szCs w:val="24"/>
          <w:shd w:val="clear" w:color="auto" w:fill="FFFFFF"/>
        </w:rPr>
        <w:t>466’956</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F1521C0" w14:textId="11FA4D7A"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Liepupes pamatskolai </w:t>
      </w:r>
      <w:r w:rsidR="003A2D77">
        <w:rPr>
          <w:rFonts w:ascii="Times New Roman" w:hAnsi="Times New Roman" w:cs="Times New Roman"/>
          <w:sz w:val="24"/>
          <w:szCs w:val="24"/>
          <w:shd w:val="clear" w:color="auto" w:fill="FFFFFF"/>
        </w:rPr>
        <w:t>498’739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8BC8B0E" w14:textId="707EF5E2"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w:t>
      </w:r>
      <w:r w:rsidR="003A2D77">
        <w:rPr>
          <w:rFonts w:ascii="Times New Roman" w:hAnsi="Times New Roman" w:cs="Times New Roman"/>
          <w:sz w:val="24"/>
          <w:szCs w:val="24"/>
          <w:shd w:val="clear" w:color="auto" w:fill="FFFFFF"/>
        </w:rPr>
        <w:t>465’005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42F7CCA" w14:textId="14DE80CD"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Valsts ģimnāzijai </w:t>
      </w:r>
      <w:r w:rsidR="003A2D77">
        <w:rPr>
          <w:rFonts w:ascii="Times New Roman" w:hAnsi="Times New Roman" w:cs="Times New Roman"/>
          <w:sz w:val="24"/>
          <w:szCs w:val="24"/>
          <w:shd w:val="clear" w:color="auto" w:fill="FFFFFF"/>
        </w:rPr>
        <w:t>1’811’727</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CD33005" w14:textId="286365CC"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w:t>
      </w:r>
      <w:r w:rsidR="003A2D77">
        <w:rPr>
          <w:rFonts w:ascii="Times New Roman" w:hAnsi="Times New Roman" w:cs="Times New Roman"/>
          <w:sz w:val="24"/>
          <w:szCs w:val="24"/>
          <w:shd w:val="clear" w:color="auto" w:fill="FFFFFF"/>
        </w:rPr>
        <w:t>1’529’461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CE5F319" w14:textId="13CACA35"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w:t>
      </w:r>
      <w:r w:rsidR="003A2D77">
        <w:rPr>
          <w:rFonts w:ascii="Times New Roman" w:hAnsi="Times New Roman" w:cs="Times New Roman"/>
          <w:sz w:val="24"/>
          <w:szCs w:val="24"/>
          <w:shd w:val="clear" w:color="auto" w:fill="FFFFFF"/>
        </w:rPr>
        <w:t>1’135’212</w:t>
      </w:r>
      <w:r w:rsidRPr="00E17214">
        <w:rPr>
          <w:rFonts w:ascii="Times New Roman" w:hAnsi="Times New Roman" w:cs="Times New Roman"/>
          <w:sz w:val="24"/>
          <w:szCs w:val="24"/>
          <w:shd w:val="clear" w:color="auto" w:fill="FFFFFF"/>
        </w:rPr>
        <w:t xml:space="preserve"> </w:t>
      </w:r>
      <w:bookmarkStart w:id="8" w:name="_Hlk127370765"/>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bookmarkEnd w:id="8"/>
    <w:p w14:paraId="4CAC0AA1" w14:textId="542CE6D6"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Ausekļa vidusskolai </w:t>
      </w:r>
      <w:r w:rsidR="003A2D77">
        <w:rPr>
          <w:rFonts w:ascii="Times New Roman" w:hAnsi="Times New Roman" w:cs="Times New Roman"/>
          <w:sz w:val="24"/>
          <w:szCs w:val="24"/>
          <w:shd w:val="clear" w:color="auto" w:fill="FFFFFF"/>
        </w:rPr>
        <w:t>805’511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F20A8C3" w14:textId="5E94338C" w:rsidR="002A7FB4" w:rsidRPr="00E17214" w:rsidRDefault="002A7FB4" w:rsidP="002A7FB4">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savstarpējiem norēķiniem par izglītības iestāžu pakalpojumiem </w:t>
      </w:r>
      <w:r w:rsidR="003A2D77">
        <w:rPr>
          <w:rFonts w:ascii="Times New Roman" w:hAnsi="Times New Roman" w:cs="Times New Roman"/>
          <w:sz w:val="24"/>
          <w:szCs w:val="24"/>
          <w:shd w:val="clear" w:color="auto" w:fill="FFFFFF"/>
        </w:rPr>
        <w:t>432’000</w:t>
      </w:r>
      <w:r w:rsidRPr="00E17214">
        <w:rPr>
          <w:rFonts w:ascii="Times New Roman" w:hAnsi="Times New Roman" w:cs="Times New Roman"/>
          <w:i/>
          <w:iCs/>
          <w:sz w:val="24"/>
          <w:szCs w:val="24"/>
          <w:shd w:val="clear" w:color="auto" w:fill="FFFFFF"/>
        </w:rPr>
        <w:t xml:space="preserve"> euro</w:t>
      </w:r>
      <w:r w:rsidRPr="00E17214">
        <w:rPr>
          <w:rFonts w:ascii="Times New Roman" w:hAnsi="Times New Roman" w:cs="Times New Roman"/>
          <w:sz w:val="24"/>
          <w:szCs w:val="24"/>
          <w:shd w:val="clear" w:color="auto" w:fill="FFFFFF"/>
        </w:rPr>
        <w:t>,</w:t>
      </w:r>
    </w:p>
    <w:p w14:paraId="22F73EB9" w14:textId="3BB5B536" w:rsidR="002A7FB4" w:rsidRPr="00E17214" w:rsidRDefault="002A7FB4" w:rsidP="00227663">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Pie izglītības pārvaldes rezervētais pašvaldības finansējums pedagogu atalgojumam no 01.09.202</w:t>
      </w:r>
      <w:r w:rsidR="00D921BC">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.-31.12.202</w:t>
      </w:r>
      <w:r w:rsidR="00D921BC">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 xml:space="preserve">. </w:t>
      </w:r>
      <w:r w:rsidR="003A2D77">
        <w:rPr>
          <w:rFonts w:ascii="Times New Roman" w:hAnsi="Times New Roman" w:cs="Times New Roman"/>
          <w:sz w:val="24"/>
          <w:szCs w:val="24"/>
          <w:shd w:val="clear" w:color="auto" w:fill="FFFFFF"/>
        </w:rPr>
        <w:t>472’741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bookmarkEnd w:id="7"/>
    <w:p w14:paraId="49A3EC79" w14:textId="77777777" w:rsidR="00DD6899" w:rsidRDefault="00DD6899" w:rsidP="00935055">
      <w:pPr>
        <w:autoSpaceDE w:val="0"/>
        <w:autoSpaceDN w:val="0"/>
        <w:adjustRightInd w:val="0"/>
        <w:spacing w:after="0" w:line="240" w:lineRule="auto"/>
        <w:jc w:val="center"/>
        <w:rPr>
          <w:rFonts w:ascii="Times New Roman" w:hAnsi="Times New Roman" w:cs="Times New Roman"/>
          <w:sz w:val="24"/>
          <w:szCs w:val="24"/>
          <w:shd w:val="clear" w:color="auto" w:fill="FFFFFF"/>
        </w:rPr>
      </w:pPr>
    </w:p>
    <w:p w14:paraId="6D7FBA12" w14:textId="77777777" w:rsidR="006E50A4" w:rsidRDefault="006E50A4"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6B9ABB5F" w14:textId="77EA2AFA" w:rsidR="00BA5CCF" w:rsidRPr="00DD6899" w:rsidRDefault="00BA5CCF" w:rsidP="00935055">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lastRenderedPageBreak/>
        <w:t>Audzēkņu skaits pamata un vidējās izglītības iestādēs uz 01.01.202</w:t>
      </w:r>
      <w:r w:rsidR="00D921BC">
        <w:rPr>
          <w:rFonts w:ascii="Times New Roman" w:hAnsi="Times New Roman" w:cs="Times New Roman"/>
          <w:b/>
          <w:bCs/>
          <w:sz w:val="24"/>
          <w:szCs w:val="24"/>
          <w:shd w:val="clear" w:color="auto" w:fill="FFFFFF"/>
        </w:rPr>
        <w:t>4</w:t>
      </w:r>
      <w:r w:rsidRPr="00DD6899">
        <w:rPr>
          <w:rFonts w:ascii="Times New Roman" w:hAnsi="Times New Roman" w:cs="Times New Roman"/>
          <w:b/>
          <w:bCs/>
          <w:sz w:val="24"/>
          <w:szCs w:val="24"/>
          <w:shd w:val="clear" w:color="auto" w:fill="FFFFFF"/>
        </w:rPr>
        <w:t>.</w:t>
      </w:r>
    </w:p>
    <w:tbl>
      <w:tblPr>
        <w:tblW w:w="9934" w:type="dxa"/>
        <w:tblLayout w:type="fixed"/>
        <w:tblLook w:val="04A0" w:firstRow="1" w:lastRow="0" w:firstColumn="1" w:lastColumn="0" w:noHBand="0" w:noVBand="1"/>
      </w:tblPr>
      <w:tblGrid>
        <w:gridCol w:w="437"/>
        <w:gridCol w:w="1203"/>
        <w:gridCol w:w="548"/>
        <w:gridCol w:w="548"/>
        <w:gridCol w:w="548"/>
        <w:gridCol w:w="548"/>
        <w:gridCol w:w="548"/>
        <w:gridCol w:w="548"/>
        <w:gridCol w:w="548"/>
        <w:gridCol w:w="548"/>
        <w:gridCol w:w="548"/>
        <w:gridCol w:w="548"/>
        <w:gridCol w:w="548"/>
        <w:gridCol w:w="548"/>
        <w:gridCol w:w="685"/>
        <w:gridCol w:w="685"/>
        <w:gridCol w:w="348"/>
      </w:tblGrid>
      <w:tr w:rsidR="00E17214" w:rsidRPr="00E17214" w14:paraId="59E356B5" w14:textId="77777777" w:rsidTr="00DD6899">
        <w:trPr>
          <w:gridAfter w:val="1"/>
          <w:wAfter w:w="348" w:type="dxa"/>
          <w:trHeight w:val="509"/>
          <w:tblHeader/>
        </w:trPr>
        <w:tc>
          <w:tcPr>
            <w:tcW w:w="437"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17383756" w14:textId="70A7A30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Nr. p.</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k.</w:t>
            </w:r>
          </w:p>
        </w:tc>
        <w:tc>
          <w:tcPr>
            <w:tcW w:w="120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62AF9DDB"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Izglītības iestāde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647BC92" w14:textId="7357F17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919D0A2" w14:textId="0FD653A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E65950B" w14:textId="2C53A17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A1397B1" w14:textId="1F65C80B"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CAF5331" w14:textId="1EB80CDD"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D175C3D" w14:textId="15D23CF9"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43A570A" w14:textId="3D79E94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7D2A1463" w14:textId="08F669C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8.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25D209C" w14:textId="7045119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9B8EA3F" w14:textId="24BFE7CE"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5FF4A1B" w14:textId="712C94B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DCAB1C5" w14:textId="56510F6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 kla</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se</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7412A2BD" w14:textId="7EC80EB8"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Arod gru</w:t>
            </w:r>
            <w:r w:rsidR="00BA5CCF" w:rsidRPr="00E17214">
              <w:rPr>
                <w:rFonts w:ascii="Times New Roman" w:eastAsia="Times New Roman" w:hAnsi="Times New Roman" w:cs="Times New Roman"/>
                <w:sz w:val="18"/>
                <w:szCs w:val="18"/>
                <w:lang w:eastAsia="lv-LV"/>
              </w:rPr>
              <w:t xml:space="preserve"> </w:t>
            </w:r>
            <w:r w:rsidRPr="00E17214">
              <w:rPr>
                <w:rFonts w:ascii="Times New Roman" w:eastAsia="Times New Roman" w:hAnsi="Times New Roman" w:cs="Times New Roman"/>
                <w:sz w:val="18"/>
                <w:szCs w:val="18"/>
                <w:lang w:eastAsia="lv-LV"/>
              </w:rPr>
              <w:t>pas</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09FA1424" w14:textId="6E47F22D" w:rsidR="005C19A6" w:rsidRPr="00822BFE"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b/>
                <w:bCs/>
                <w:sz w:val="18"/>
                <w:szCs w:val="18"/>
                <w:lang w:eastAsia="lv-LV"/>
              </w:rPr>
              <w:br/>
            </w:r>
            <w:r w:rsidRPr="00822BFE">
              <w:rPr>
                <w:rFonts w:ascii="Times New Roman" w:eastAsia="Times New Roman" w:hAnsi="Times New Roman" w:cs="Times New Roman"/>
                <w:sz w:val="18"/>
                <w:szCs w:val="18"/>
                <w:lang w:eastAsia="lv-LV"/>
              </w:rPr>
              <w:t>kopā</w:t>
            </w:r>
          </w:p>
        </w:tc>
      </w:tr>
      <w:tr w:rsidR="00E17214" w:rsidRPr="00E17214" w14:paraId="53B7FC50" w14:textId="77777777" w:rsidTr="00DD6899">
        <w:trPr>
          <w:trHeight w:val="141"/>
          <w:tblHeader/>
        </w:trPr>
        <w:tc>
          <w:tcPr>
            <w:tcW w:w="437" w:type="dxa"/>
            <w:vMerge/>
            <w:tcBorders>
              <w:top w:val="single" w:sz="4" w:space="0" w:color="auto"/>
              <w:left w:val="single" w:sz="4" w:space="0" w:color="auto"/>
              <w:bottom w:val="single" w:sz="4" w:space="0" w:color="000000"/>
              <w:right w:val="single" w:sz="4" w:space="0" w:color="auto"/>
            </w:tcBorders>
            <w:vAlign w:val="center"/>
            <w:hideMark/>
          </w:tcPr>
          <w:p w14:paraId="01824F59"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1203" w:type="dxa"/>
            <w:vMerge/>
            <w:tcBorders>
              <w:top w:val="single" w:sz="4" w:space="0" w:color="auto"/>
              <w:left w:val="single" w:sz="4" w:space="0" w:color="auto"/>
              <w:bottom w:val="single" w:sz="4" w:space="0" w:color="000000"/>
              <w:right w:val="single" w:sz="4" w:space="0" w:color="auto"/>
            </w:tcBorders>
            <w:vAlign w:val="center"/>
            <w:hideMark/>
          </w:tcPr>
          <w:p w14:paraId="7F2ACAE4"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7B68A90"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0EE6D63"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5E735D8"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4209993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548265B"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3BF43432"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2283326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E31D497"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8B574A7"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44915AA"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62D10348"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0777C9E9"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1989A093" w14:textId="77777777" w:rsidR="005C19A6" w:rsidRPr="00E17214" w:rsidRDefault="005C19A6" w:rsidP="005C19A6">
            <w:pPr>
              <w:spacing w:after="0" w:line="240" w:lineRule="auto"/>
              <w:rPr>
                <w:rFonts w:ascii="Times New Roman" w:eastAsia="Times New Roman" w:hAnsi="Times New Roman" w:cs="Times New Roman"/>
                <w:sz w:val="20"/>
                <w:szCs w:val="20"/>
                <w:lang w:eastAsia="lv-LV"/>
              </w:rPr>
            </w:pPr>
          </w:p>
        </w:tc>
        <w:tc>
          <w:tcPr>
            <w:tcW w:w="685" w:type="dxa"/>
            <w:vMerge/>
            <w:tcBorders>
              <w:top w:val="single" w:sz="4" w:space="0" w:color="auto"/>
              <w:left w:val="single" w:sz="4" w:space="0" w:color="auto"/>
              <w:bottom w:val="single" w:sz="4" w:space="0" w:color="000000"/>
              <w:right w:val="single" w:sz="4" w:space="0" w:color="auto"/>
            </w:tcBorders>
            <w:vAlign w:val="center"/>
            <w:hideMark/>
          </w:tcPr>
          <w:p w14:paraId="4FE1F254" w14:textId="77777777" w:rsidR="005C19A6" w:rsidRPr="00E17214" w:rsidRDefault="005C19A6" w:rsidP="005C19A6">
            <w:pPr>
              <w:spacing w:after="0" w:line="240" w:lineRule="auto"/>
              <w:rPr>
                <w:rFonts w:ascii="Times New Roman" w:eastAsia="Times New Roman" w:hAnsi="Times New Roman" w:cs="Times New Roman"/>
                <w:b/>
                <w:bCs/>
                <w:sz w:val="20"/>
                <w:szCs w:val="20"/>
                <w:lang w:eastAsia="lv-LV"/>
              </w:rPr>
            </w:pPr>
          </w:p>
        </w:tc>
        <w:tc>
          <w:tcPr>
            <w:tcW w:w="348" w:type="dxa"/>
            <w:tcBorders>
              <w:top w:val="nil"/>
              <w:left w:val="nil"/>
              <w:bottom w:val="nil"/>
              <w:right w:val="nil"/>
            </w:tcBorders>
            <w:shd w:val="clear" w:color="auto" w:fill="auto"/>
            <w:noWrap/>
            <w:vAlign w:val="bottom"/>
            <w:hideMark/>
          </w:tcPr>
          <w:p w14:paraId="2A1A72EF" w14:textId="77777777" w:rsidR="005C19A6" w:rsidRPr="00E17214" w:rsidRDefault="005C19A6" w:rsidP="005C19A6">
            <w:pPr>
              <w:spacing w:after="0" w:line="240" w:lineRule="auto"/>
              <w:jc w:val="center"/>
              <w:rPr>
                <w:rFonts w:ascii="Times New Roman" w:eastAsia="Times New Roman" w:hAnsi="Times New Roman" w:cs="Times New Roman"/>
                <w:b/>
                <w:bCs/>
                <w:sz w:val="20"/>
                <w:szCs w:val="20"/>
                <w:lang w:eastAsia="lv-LV"/>
              </w:rPr>
            </w:pPr>
          </w:p>
        </w:tc>
      </w:tr>
      <w:tr w:rsidR="00E17214" w:rsidRPr="00E17214" w14:paraId="6D8EB1AA"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5457597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w:t>
            </w:r>
          </w:p>
        </w:tc>
        <w:tc>
          <w:tcPr>
            <w:tcW w:w="1203" w:type="dxa"/>
            <w:tcBorders>
              <w:top w:val="nil"/>
              <w:left w:val="nil"/>
              <w:bottom w:val="single" w:sz="4" w:space="0" w:color="auto"/>
              <w:right w:val="single" w:sz="4" w:space="0" w:color="auto"/>
            </w:tcBorders>
            <w:shd w:val="clear" w:color="auto" w:fill="auto"/>
            <w:vAlign w:val="center"/>
            <w:hideMark/>
          </w:tcPr>
          <w:p w14:paraId="360FD9E3"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Valsts ģimnāzija</w:t>
            </w:r>
          </w:p>
        </w:tc>
        <w:tc>
          <w:tcPr>
            <w:tcW w:w="548" w:type="dxa"/>
            <w:tcBorders>
              <w:top w:val="nil"/>
              <w:left w:val="nil"/>
              <w:bottom w:val="single" w:sz="4" w:space="0" w:color="auto"/>
              <w:right w:val="single" w:sz="4" w:space="0" w:color="auto"/>
            </w:tcBorders>
            <w:shd w:val="clear" w:color="auto" w:fill="auto"/>
            <w:noWrap/>
            <w:vAlign w:val="center"/>
          </w:tcPr>
          <w:p w14:paraId="1926A106" w14:textId="54A796C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59</w:t>
            </w:r>
          </w:p>
        </w:tc>
        <w:tc>
          <w:tcPr>
            <w:tcW w:w="548" w:type="dxa"/>
            <w:tcBorders>
              <w:top w:val="nil"/>
              <w:left w:val="nil"/>
              <w:bottom w:val="single" w:sz="4" w:space="0" w:color="auto"/>
              <w:right w:val="single" w:sz="4" w:space="0" w:color="auto"/>
            </w:tcBorders>
            <w:shd w:val="clear" w:color="auto" w:fill="auto"/>
            <w:noWrap/>
            <w:vAlign w:val="center"/>
          </w:tcPr>
          <w:p w14:paraId="79FC288F" w14:textId="43793811"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81</w:t>
            </w:r>
          </w:p>
        </w:tc>
        <w:tc>
          <w:tcPr>
            <w:tcW w:w="548" w:type="dxa"/>
            <w:tcBorders>
              <w:top w:val="nil"/>
              <w:left w:val="nil"/>
              <w:bottom w:val="single" w:sz="4" w:space="0" w:color="auto"/>
              <w:right w:val="single" w:sz="4" w:space="0" w:color="auto"/>
            </w:tcBorders>
            <w:shd w:val="clear" w:color="auto" w:fill="auto"/>
            <w:noWrap/>
            <w:vAlign w:val="center"/>
          </w:tcPr>
          <w:p w14:paraId="59ACFDCB" w14:textId="3D9F240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73</w:t>
            </w:r>
          </w:p>
        </w:tc>
        <w:tc>
          <w:tcPr>
            <w:tcW w:w="548" w:type="dxa"/>
            <w:tcBorders>
              <w:top w:val="nil"/>
              <w:left w:val="nil"/>
              <w:bottom w:val="single" w:sz="4" w:space="0" w:color="auto"/>
              <w:right w:val="single" w:sz="4" w:space="0" w:color="auto"/>
            </w:tcBorders>
            <w:shd w:val="clear" w:color="auto" w:fill="auto"/>
            <w:noWrap/>
            <w:vAlign w:val="center"/>
          </w:tcPr>
          <w:p w14:paraId="5C913AB9" w14:textId="3F8F914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42</w:t>
            </w:r>
          </w:p>
        </w:tc>
        <w:tc>
          <w:tcPr>
            <w:tcW w:w="548" w:type="dxa"/>
            <w:tcBorders>
              <w:top w:val="nil"/>
              <w:left w:val="nil"/>
              <w:bottom w:val="single" w:sz="4" w:space="0" w:color="auto"/>
              <w:right w:val="single" w:sz="4" w:space="0" w:color="auto"/>
            </w:tcBorders>
            <w:shd w:val="clear" w:color="auto" w:fill="auto"/>
            <w:noWrap/>
            <w:vAlign w:val="center"/>
          </w:tcPr>
          <w:p w14:paraId="4A86AD37" w14:textId="58CF440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65</w:t>
            </w:r>
          </w:p>
        </w:tc>
        <w:tc>
          <w:tcPr>
            <w:tcW w:w="548" w:type="dxa"/>
            <w:tcBorders>
              <w:top w:val="nil"/>
              <w:left w:val="nil"/>
              <w:bottom w:val="single" w:sz="4" w:space="0" w:color="auto"/>
              <w:right w:val="single" w:sz="4" w:space="0" w:color="auto"/>
            </w:tcBorders>
            <w:shd w:val="clear" w:color="auto" w:fill="auto"/>
            <w:noWrap/>
            <w:vAlign w:val="center"/>
          </w:tcPr>
          <w:p w14:paraId="2BAFE0F0" w14:textId="2E764C9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58</w:t>
            </w:r>
          </w:p>
        </w:tc>
        <w:tc>
          <w:tcPr>
            <w:tcW w:w="548" w:type="dxa"/>
            <w:tcBorders>
              <w:top w:val="nil"/>
              <w:left w:val="nil"/>
              <w:bottom w:val="single" w:sz="4" w:space="0" w:color="auto"/>
              <w:right w:val="single" w:sz="4" w:space="0" w:color="auto"/>
            </w:tcBorders>
            <w:shd w:val="clear" w:color="auto" w:fill="auto"/>
            <w:noWrap/>
            <w:vAlign w:val="center"/>
          </w:tcPr>
          <w:p w14:paraId="15551562" w14:textId="18145E8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7C21FAEF" w14:textId="7CEAFBFF"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59</w:t>
            </w:r>
          </w:p>
        </w:tc>
        <w:tc>
          <w:tcPr>
            <w:tcW w:w="548" w:type="dxa"/>
            <w:tcBorders>
              <w:top w:val="nil"/>
              <w:left w:val="nil"/>
              <w:bottom w:val="single" w:sz="4" w:space="0" w:color="auto"/>
              <w:right w:val="single" w:sz="4" w:space="0" w:color="auto"/>
            </w:tcBorders>
            <w:shd w:val="clear" w:color="auto" w:fill="auto"/>
            <w:noWrap/>
            <w:vAlign w:val="center"/>
          </w:tcPr>
          <w:p w14:paraId="3EA494B7" w14:textId="1BF82B1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51</w:t>
            </w:r>
          </w:p>
        </w:tc>
        <w:tc>
          <w:tcPr>
            <w:tcW w:w="548" w:type="dxa"/>
            <w:tcBorders>
              <w:top w:val="nil"/>
              <w:left w:val="nil"/>
              <w:bottom w:val="single" w:sz="4" w:space="0" w:color="auto"/>
              <w:right w:val="single" w:sz="4" w:space="0" w:color="auto"/>
            </w:tcBorders>
            <w:shd w:val="clear" w:color="auto" w:fill="auto"/>
            <w:noWrap/>
            <w:vAlign w:val="center"/>
          </w:tcPr>
          <w:p w14:paraId="4AEA0DEA" w14:textId="0DD78278"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50</w:t>
            </w:r>
          </w:p>
        </w:tc>
        <w:tc>
          <w:tcPr>
            <w:tcW w:w="548" w:type="dxa"/>
            <w:tcBorders>
              <w:top w:val="nil"/>
              <w:left w:val="nil"/>
              <w:bottom w:val="single" w:sz="4" w:space="0" w:color="auto"/>
              <w:right w:val="single" w:sz="4" w:space="0" w:color="auto"/>
            </w:tcBorders>
            <w:shd w:val="clear" w:color="auto" w:fill="auto"/>
            <w:noWrap/>
            <w:vAlign w:val="center"/>
          </w:tcPr>
          <w:p w14:paraId="1024B742" w14:textId="49F0C54E"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46</w:t>
            </w:r>
          </w:p>
        </w:tc>
        <w:tc>
          <w:tcPr>
            <w:tcW w:w="548" w:type="dxa"/>
            <w:tcBorders>
              <w:top w:val="nil"/>
              <w:left w:val="nil"/>
              <w:bottom w:val="single" w:sz="4" w:space="0" w:color="auto"/>
              <w:right w:val="single" w:sz="4" w:space="0" w:color="auto"/>
            </w:tcBorders>
            <w:shd w:val="clear" w:color="auto" w:fill="auto"/>
            <w:noWrap/>
            <w:vAlign w:val="center"/>
          </w:tcPr>
          <w:p w14:paraId="6B970C02" w14:textId="2C3F107A"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45</w:t>
            </w:r>
          </w:p>
        </w:tc>
        <w:tc>
          <w:tcPr>
            <w:tcW w:w="685" w:type="dxa"/>
            <w:tcBorders>
              <w:top w:val="nil"/>
              <w:left w:val="nil"/>
              <w:bottom w:val="single" w:sz="4" w:space="0" w:color="auto"/>
              <w:right w:val="single" w:sz="4" w:space="0" w:color="auto"/>
            </w:tcBorders>
            <w:shd w:val="clear" w:color="auto" w:fill="auto"/>
            <w:noWrap/>
            <w:vAlign w:val="center"/>
          </w:tcPr>
          <w:p w14:paraId="1CB488F0" w14:textId="239AA36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54F61B5B" w14:textId="6A168CD4"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666</w:t>
            </w:r>
          </w:p>
        </w:tc>
        <w:tc>
          <w:tcPr>
            <w:tcW w:w="348" w:type="dxa"/>
            <w:vAlign w:val="center"/>
            <w:hideMark/>
          </w:tcPr>
          <w:p w14:paraId="0084466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A64159D"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642C07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2</w:t>
            </w:r>
          </w:p>
        </w:tc>
        <w:tc>
          <w:tcPr>
            <w:tcW w:w="1203" w:type="dxa"/>
            <w:tcBorders>
              <w:top w:val="nil"/>
              <w:left w:val="nil"/>
              <w:bottom w:val="single" w:sz="4" w:space="0" w:color="auto"/>
              <w:right w:val="single" w:sz="4" w:space="0" w:color="auto"/>
            </w:tcBorders>
            <w:shd w:val="clear" w:color="auto" w:fill="auto"/>
            <w:vAlign w:val="center"/>
            <w:hideMark/>
          </w:tcPr>
          <w:p w14:paraId="19DD93D5"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vidusskola</w:t>
            </w:r>
          </w:p>
        </w:tc>
        <w:tc>
          <w:tcPr>
            <w:tcW w:w="548" w:type="dxa"/>
            <w:tcBorders>
              <w:top w:val="nil"/>
              <w:left w:val="nil"/>
              <w:bottom w:val="single" w:sz="4" w:space="0" w:color="auto"/>
              <w:right w:val="single" w:sz="4" w:space="0" w:color="auto"/>
            </w:tcBorders>
            <w:shd w:val="clear" w:color="auto" w:fill="auto"/>
            <w:noWrap/>
            <w:vAlign w:val="center"/>
          </w:tcPr>
          <w:p w14:paraId="647D119E" w14:textId="151560B8"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49</w:t>
            </w:r>
          </w:p>
        </w:tc>
        <w:tc>
          <w:tcPr>
            <w:tcW w:w="548" w:type="dxa"/>
            <w:tcBorders>
              <w:top w:val="nil"/>
              <w:left w:val="nil"/>
              <w:bottom w:val="single" w:sz="4" w:space="0" w:color="auto"/>
              <w:right w:val="single" w:sz="4" w:space="0" w:color="auto"/>
            </w:tcBorders>
            <w:shd w:val="clear" w:color="auto" w:fill="auto"/>
            <w:noWrap/>
            <w:vAlign w:val="center"/>
          </w:tcPr>
          <w:p w14:paraId="2D19BFEE" w14:textId="7B53D9D8"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54</w:t>
            </w:r>
          </w:p>
        </w:tc>
        <w:tc>
          <w:tcPr>
            <w:tcW w:w="548" w:type="dxa"/>
            <w:tcBorders>
              <w:top w:val="nil"/>
              <w:left w:val="nil"/>
              <w:bottom w:val="single" w:sz="4" w:space="0" w:color="auto"/>
              <w:right w:val="single" w:sz="4" w:space="0" w:color="auto"/>
            </w:tcBorders>
            <w:shd w:val="clear" w:color="auto" w:fill="auto"/>
            <w:noWrap/>
            <w:vAlign w:val="center"/>
          </w:tcPr>
          <w:p w14:paraId="4FE4C5A8" w14:textId="3661067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45</w:t>
            </w:r>
          </w:p>
        </w:tc>
        <w:tc>
          <w:tcPr>
            <w:tcW w:w="548" w:type="dxa"/>
            <w:tcBorders>
              <w:top w:val="nil"/>
              <w:left w:val="nil"/>
              <w:bottom w:val="single" w:sz="4" w:space="0" w:color="auto"/>
              <w:right w:val="single" w:sz="4" w:space="0" w:color="auto"/>
            </w:tcBorders>
            <w:shd w:val="clear" w:color="auto" w:fill="auto"/>
            <w:noWrap/>
            <w:vAlign w:val="center"/>
          </w:tcPr>
          <w:p w14:paraId="167FA0B7" w14:textId="2CD7E42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tcPr>
          <w:p w14:paraId="3945486D" w14:textId="60BCA47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43</w:t>
            </w:r>
          </w:p>
        </w:tc>
        <w:tc>
          <w:tcPr>
            <w:tcW w:w="548" w:type="dxa"/>
            <w:tcBorders>
              <w:top w:val="nil"/>
              <w:left w:val="nil"/>
              <w:bottom w:val="single" w:sz="4" w:space="0" w:color="auto"/>
              <w:right w:val="single" w:sz="4" w:space="0" w:color="auto"/>
            </w:tcBorders>
            <w:shd w:val="clear" w:color="auto" w:fill="auto"/>
            <w:noWrap/>
            <w:vAlign w:val="center"/>
          </w:tcPr>
          <w:p w14:paraId="31F83D10" w14:textId="5CD4D1E8"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1B4B62E2" w14:textId="4F07DAF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tcPr>
          <w:p w14:paraId="361D4A4D" w14:textId="66903E2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54</w:t>
            </w:r>
          </w:p>
        </w:tc>
        <w:tc>
          <w:tcPr>
            <w:tcW w:w="548" w:type="dxa"/>
            <w:tcBorders>
              <w:top w:val="nil"/>
              <w:left w:val="nil"/>
              <w:bottom w:val="single" w:sz="4" w:space="0" w:color="auto"/>
              <w:right w:val="single" w:sz="4" w:space="0" w:color="auto"/>
            </w:tcBorders>
            <w:shd w:val="clear" w:color="auto" w:fill="auto"/>
            <w:noWrap/>
            <w:vAlign w:val="center"/>
          </w:tcPr>
          <w:p w14:paraId="1CB8296B" w14:textId="3E53F91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41</w:t>
            </w:r>
          </w:p>
        </w:tc>
        <w:tc>
          <w:tcPr>
            <w:tcW w:w="548" w:type="dxa"/>
            <w:tcBorders>
              <w:top w:val="nil"/>
              <w:left w:val="nil"/>
              <w:bottom w:val="single" w:sz="4" w:space="0" w:color="auto"/>
              <w:right w:val="single" w:sz="4" w:space="0" w:color="auto"/>
            </w:tcBorders>
            <w:shd w:val="clear" w:color="auto" w:fill="auto"/>
            <w:noWrap/>
            <w:vAlign w:val="center"/>
          </w:tcPr>
          <w:p w14:paraId="60199F3F" w14:textId="79D42F6A"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38</w:t>
            </w:r>
          </w:p>
        </w:tc>
        <w:tc>
          <w:tcPr>
            <w:tcW w:w="548" w:type="dxa"/>
            <w:tcBorders>
              <w:top w:val="nil"/>
              <w:left w:val="nil"/>
              <w:bottom w:val="single" w:sz="4" w:space="0" w:color="auto"/>
              <w:right w:val="single" w:sz="4" w:space="0" w:color="auto"/>
            </w:tcBorders>
            <w:shd w:val="clear" w:color="auto" w:fill="auto"/>
            <w:noWrap/>
            <w:vAlign w:val="center"/>
          </w:tcPr>
          <w:p w14:paraId="51FF28A0" w14:textId="632EB0EC"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44C65BD0" w14:textId="4FCAABB0"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26</w:t>
            </w:r>
          </w:p>
        </w:tc>
        <w:tc>
          <w:tcPr>
            <w:tcW w:w="685" w:type="dxa"/>
            <w:tcBorders>
              <w:top w:val="nil"/>
              <w:left w:val="nil"/>
              <w:bottom w:val="single" w:sz="4" w:space="0" w:color="auto"/>
              <w:right w:val="single" w:sz="4" w:space="0" w:color="auto"/>
            </w:tcBorders>
            <w:shd w:val="clear" w:color="auto" w:fill="auto"/>
            <w:noWrap/>
            <w:vAlign w:val="center"/>
          </w:tcPr>
          <w:p w14:paraId="08BD24AA" w14:textId="38FFFBD3"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5B344906" w14:textId="0498EAD6"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520</w:t>
            </w:r>
          </w:p>
        </w:tc>
        <w:tc>
          <w:tcPr>
            <w:tcW w:w="348" w:type="dxa"/>
            <w:vAlign w:val="center"/>
            <w:hideMark/>
          </w:tcPr>
          <w:p w14:paraId="7FE25F0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CDD3F75"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5C9DF6E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3</w:t>
            </w:r>
          </w:p>
        </w:tc>
        <w:tc>
          <w:tcPr>
            <w:tcW w:w="1203" w:type="dxa"/>
            <w:tcBorders>
              <w:top w:val="nil"/>
              <w:left w:val="nil"/>
              <w:bottom w:val="single" w:sz="4" w:space="0" w:color="auto"/>
              <w:right w:val="single" w:sz="4" w:space="0" w:color="auto"/>
            </w:tcBorders>
            <w:shd w:val="clear" w:color="auto" w:fill="auto"/>
            <w:vAlign w:val="center"/>
            <w:hideMark/>
          </w:tcPr>
          <w:p w14:paraId="331712EE"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Salacgrīvas vidusskola</w:t>
            </w:r>
          </w:p>
        </w:tc>
        <w:tc>
          <w:tcPr>
            <w:tcW w:w="548" w:type="dxa"/>
            <w:tcBorders>
              <w:top w:val="nil"/>
              <w:left w:val="nil"/>
              <w:bottom w:val="single" w:sz="4" w:space="0" w:color="auto"/>
              <w:right w:val="single" w:sz="4" w:space="0" w:color="auto"/>
            </w:tcBorders>
            <w:shd w:val="clear" w:color="auto" w:fill="auto"/>
            <w:noWrap/>
            <w:vAlign w:val="center"/>
          </w:tcPr>
          <w:p w14:paraId="173E01B7" w14:textId="6828D09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28</w:t>
            </w:r>
          </w:p>
        </w:tc>
        <w:tc>
          <w:tcPr>
            <w:tcW w:w="548" w:type="dxa"/>
            <w:tcBorders>
              <w:top w:val="nil"/>
              <w:left w:val="nil"/>
              <w:bottom w:val="single" w:sz="4" w:space="0" w:color="auto"/>
              <w:right w:val="single" w:sz="4" w:space="0" w:color="auto"/>
            </w:tcBorders>
            <w:shd w:val="clear" w:color="auto" w:fill="auto"/>
            <w:noWrap/>
            <w:vAlign w:val="center"/>
          </w:tcPr>
          <w:p w14:paraId="40D4875F" w14:textId="57A0764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32</w:t>
            </w:r>
          </w:p>
        </w:tc>
        <w:tc>
          <w:tcPr>
            <w:tcW w:w="548" w:type="dxa"/>
            <w:tcBorders>
              <w:top w:val="nil"/>
              <w:left w:val="nil"/>
              <w:bottom w:val="single" w:sz="4" w:space="0" w:color="auto"/>
              <w:right w:val="single" w:sz="4" w:space="0" w:color="auto"/>
            </w:tcBorders>
            <w:shd w:val="clear" w:color="auto" w:fill="auto"/>
            <w:noWrap/>
            <w:vAlign w:val="center"/>
          </w:tcPr>
          <w:p w14:paraId="345A22B3" w14:textId="70919F37"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33</w:t>
            </w:r>
          </w:p>
        </w:tc>
        <w:tc>
          <w:tcPr>
            <w:tcW w:w="548" w:type="dxa"/>
            <w:tcBorders>
              <w:top w:val="nil"/>
              <w:left w:val="nil"/>
              <w:bottom w:val="single" w:sz="4" w:space="0" w:color="auto"/>
              <w:right w:val="single" w:sz="4" w:space="0" w:color="auto"/>
            </w:tcBorders>
            <w:shd w:val="clear" w:color="auto" w:fill="auto"/>
            <w:noWrap/>
            <w:vAlign w:val="center"/>
          </w:tcPr>
          <w:p w14:paraId="00F2090B" w14:textId="7F0B293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28</w:t>
            </w:r>
          </w:p>
        </w:tc>
        <w:tc>
          <w:tcPr>
            <w:tcW w:w="548" w:type="dxa"/>
            <w:tcBorders>
              <w:top w:val="nil"/>
              <w:left w:val="nil"/>
              <w:bottom w:val="single" w:sz="4" w:space="0" w:color="auto"/>
              <w:right w:val="single" w:sz="4" w:space="0" w:color="auto"/>
            </w:tcBorders>
            <w:shd w:val="clear" w:color="auto" w:fill="auto"/>
            <w:noWrap/>
            <w:vAlign w:val="center"/>
          </w:tcPr>
          <w:p w14:paraId="6051A091" w14:textId="324470F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28</w:t>
            </w:r>
          </w:p>
        </w:tc>
        <w:tc>
          <w:tcPr>
            <w:tcW w:w="548" w:type="dxa"/>
            <w:tcBorders>
              <w:top w:val="nil"/>
              <w:left w:val="nil"/>
              <w:bottom w:val="single" w:sz="4" w:space="0" w:color="auto"/>
              <w:right w:val="single" w:sz="4" w:space="0" w:color="auto"/>
            </w:tcBorders>
            <w:shd w:val="clear" w:color="auto" w:fill="auto"/>
            <w:noWrap/>
            <w:vAlign w:val="center"/>
          </w:tcPr>
          <w:p w14:paraId="3689D603" w14:textId="003C332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tcPr>
          <w:p w14:paraId="60E3EF47" w14:textId="5BACB07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29</w:t>
            </w:r>
          </w:p>
        </w:tc>
        <w:tc>
          <w:tcPr>
            <w:tcW w:w="548" w:type="dxa"/>
            <w:tcBorders>
              <w:top w:val="nil"/>
              <w:left w:val="nil"/>
              <w:bottom w:val="single" w:sz="4" w:space="0" w:color="auto"/>
              <w:right w:val="single" w:sz="4" w:space="0" w:color="auto"/>
            </w:tcBorders>
            <w:shd w:val="clear" w:color="auto" w:fill="auto"/>
            <w:noWrap/>
            <w:vAlign w:val="center"/>
          </w:tcPr>
          <w:p w14:paraId="235F6DDB" w14:textId="5D11589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37</w:t>
            </w:r>
          </w:p>
        </w:tc>
        <w:tc>
          <w:tcPr>
            <w:tcW w:w="548" w:type="dxa"/>
            <w:tcBorders>
              <w:top w:val="nil"/>
              <w:left w:val="nil"/>
              <w:bottom w:val="single" w:sz="4" w:space="0" w:color="auto"/>
              <w:right w:val="single" w:sz="4" w:space="0" w:color="auto"/>
            </w:tcBorders>
            <w:shd w:val="clear" w:color="auto" w:fill="auto"/>
            <w:noWrap/>
            <w:vAlign w:val="center"/>
          </w:tcPr>
          <w:p w14:paraId="1F063617" w14:textId="08A54D9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48</w:t>
            </w:r>
          </w:p>
        </w:tc>
        <w:tc>
          <w:tcPr>
            <w:tcW w:w="548" w:type="dxa"/>
            <w:tcBorders>
              <w:top w:val="nil"/>
              <w:left w:val="nil"/>
              <w:bottom w:val="single" w:sz="4" w:space="0" w:color="auto"/>
              <w:right w:val="single" w:sz="4" w:space="0" w:color="auto"/>
            </w:tcBorders>
            <w:shd w:val="clear" w:color="auto" w:fill="auto"/>
            <w:noWrap/>
            <w:vAlign w:val="center"/>
          </w:tcPr>
          <w:p w14:paraId="4C55C76D" w14:textId="266444F2"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11D08DD9" w14:textId="4D041195"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22</w:t>
            </w:r>
          </w:p>
        </w:tc>
        <w:tc>
          <w:tcPr>
            <w:tcW w:w="548" w:type="dxa"/>
            <w:tcBorders>
              <w:top w:val="nil"/>
              <w:left w:val="nil"/>
              <w:bottom w:val="single" w:sz="4" w:space="0" w:color="auto"/>
              <w:right w:val="single" w:sz="4" w:space="0" w:color="auto"/>
            </w:tcBorders>
            <w:shd w:val="clear" w:color="auto" w:fill="auto"/>
            <w:noWrap/>
            <w:vAlign w:val="center"/>
          </w:tcPr>
          <w:p w14:paraId="08DE6ADE" w14:textId="278D0CF7"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24</w:t>
            </w:r>
          </w:p>
        </w:tc>
        <w:tc>
          <w:tcPr>
            <w:tcW w:w="685" w:type="dxa"/>
            <w:tcBorders>
              <w:top w:val="nil"/>
              <w:left w:val="nil"/>
              <w:bottom w:val="single" w:sz="4" w:space="0" w:color="auto"/>
              <w:right w:val="single" w:sz="4" w:space="0" w:color="auto"/>
            </w:tcBorders>
            <w:shd w:val="clear" w:color="auto" w:fill="auto"/>
            <w:noWrap/>
            <w:vAlign w:val="center"/>
          </w:tcPr>
          <w:p w14:paraId="57B6807E" w14:textId="7F52CB2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0F6C444F" w14:textId="2E4A8BAC"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352</w:t>
            </w:r>
          </w:p>
        </w:tc>
        <w:tc>
          <w:tcPr>
            <w:tcW w:w="348" w:type="dxa"/>
            <w:vAlign w:val="center"/>
            <w:hideMark/>
          </w:tcPr>
          <w:p w14:paraId="478538B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6FCEB92D"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2ED86530"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4</w:t>
            </w:r>
          </w:p>
        </w:tc>
        <w:tc>
          <w:tcPr>
            <w:tcW w:w="1203" w:type="dxa"/>
            <w:tcBorders>
              <w:top w:val="nil"/>
              <w:left w:val="nil"/>
              <w:bottom w:val="single" w:sz="4" w:space="0" w:color="auto"/>
              <w:right w:val="single" w:sz="4" w:space="0" w:color="auto"/>
            </w:tcBorders>
            <w:shd w:val="clear" w:color="auto" w:fill="auto"/>
            <w:vAlign w:val="center"/>
            <w:hideMark/>
          </w:tcPr>
          <w:p w14:paraId="3EAEBBAD"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Alojas Ausekļa vidusskola</w:t>
            </w:r>
          </w:p>
        </w:tc>
        <w:tc>
          <w:tcPr>
            <w:tcW w:w="548" w:type="dxa"/>
            <w:tcBorders>
              <w:top w:val="nil"/>
              <w:left w:val="nil"/>
              <w:bottom w:val="single" w:sz="4" w:space="0" w:color="auto"/>
              <w:right w:val="single" w:sz="4" w:space="0" w:color="auto"/>
            </w:tcBorders>
            <w:shd w:val="clear" w:color="auto" w:fill="auto"/>
            <w:noWrap/>
            <w:vAlign w:val="center"/>
          </w:tcPr>
          <w:p w14:paraId="5062C280" w14:textId="3D2DAFE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tcPr>
          <w:p w14:paraId="77CC7C7E" w14:textId="16C443C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27</w:t>
            </w:r>
          </w:p>
        </w:tc>
        <w:tc>
          <w:tcPr>
            <w:tcW w:w="548" w:type="dxa"/>
            <w:tcBorders>
              <w:top w:val="nil"/>
              <w:left w:val="nil"/>
              <w:bottom w:val="single" w:sz="4" w:space="0" w:color="auto"/>
              <w:right w:val="single" w:sz="4" w:space="0" w:color="auto"/>
            </w:tcBorders>
            <w:shd w:val="clear" w:color="auto" w:fill="auto"/>
            <w:noWrap/>
            <w:vAlign w:val="center"/>
          </w:tcPr>
          <w:p w14:paraId="7AD0DF5D" w14:textId="1EA13AD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26</w:t>
            </w:r>
          </w:p>
        </w:tc>
        <w:tc>
          <w:tcPr>
            <w:tcW w:w="548" w:type="dxa"/>
            <w:tcBorders>
              <w:top w:val="nil"/>
              <w:left w:val="nil"/>
              <w:bottom w:val="single" w:sz="4" w:space="0" w:color="auto"/>
              <w:right w:val="single" w:sz="4" w:space="0" w:color="auto"/>
            </w:tcBorders>
            <w:shd w:val="clear" w:color="auto" w:fill="auto"/>
            <w:noWrap/>
            <w:vAlign w:val="center"/>
          </w:tcPr>
          <w:p w14:paraId="3A15DAB6" w14:textId="3B94EC37"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tcPr>
          <w:p w14:paraId="73744F8E" w14:textId="0FCB0E8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21</w:t>
            </w:r>
          </w:p>
        </w:tc>
        <w:tc>
          <w:tcPr>
            <w:tcW w:w="548" w:type="dxa"/>
            <w:tcBorders>
              <w:top w:val="nil"/>
              <w:left w:val="nil"/>
              <w:bottom w:val="single" w:sz="4" w:space="0" w:color="auto"/>
              <w:right w:val="single" w:sz="4" w:space="0" w:color="auto"/>
            </w:tcBorders>
            <w:shd w:val="clear" w:color="auto" w:fill="auto"/>
            <w:noWrap/>
            <w:vAlign w:val="center"/>
          </w:tcPr>
          <w:p w14:paraId="501CF9D0" w14:textId="5A39519F"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tcPr>
          <w:p w14:paraId="02A88AE4" w14:textId="46688441"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tcPr>
          <w:p w14:paraId="16E4F6A4" w14:textId="36C1FDD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68D6B2B1" w14:textId="66FEB9E8"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30</w:t>
            </w:r>
          </w:p>
        </w:tc>
        <w:tc>
          <w:tcPr>
            <w:tcW w:w="548" w:type="dxa"/>
            <w:tcBorders>
              <w:top w:val="nil"/>
              <w:left w:val="nil"/>
              <w:bottom w:val="single" w:sz="4" w:space="0" w:color="auto"/>
              <w:right w:val="single" w:sz="4" w:space="0" w:color="auto"/>
            </w:tcBorders>
            <w:shd w:val="clear" w:color="auto" w:fill="auto"/>
            <w:noWrap/>
            <w:vAlign w:val="center"/>
          </w:tcPr>
          <w:p w14:paraId="0F921B3A" w14:textId="71F113B9"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32B3B43" w14:textId="30234CA8"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5C8D6636" w14:textId="03F0C703"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12</w:t>
            </w:r>
          </w:p>
        </w:tc>
        <w:tc>
          <w:tcPr>
            <w:tcW w:w="685" w:type="dxa"/>
            <w:tcBorders>
              <w:top w:val="nil"/>
              <w:left w:val="nil"/>
              <w:bottom w:val="single" w:sz="4" w:space="0" w:color="auto"/>
              <w:right w:val="single" w:sz="4" w:space="0" w:color="auto"/>
            </w:tcBorders>
            <w:shd w:val="clear" w:color="auto" w:fill="auto"/>
            <w:noWrap/>
            <w:vAlign w:val="center"/>
          </w:tcPr>
          <w:p w14:paraId="3796FC9C" w14:textId="79C1B609"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665C217" w14:textId="03EC0B8B"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231</w:t>
            </w:r>
          </w:p>
        </w:tc>
        <w:tc>
          <w:tcPr>
            <w:tcW w:w="348" w:type="dxa"/>
            <w:vAlign w:val="center"/>
            <w:hideMark/>
          </w:tcPr>
          <w:p w14:paraId="78D3C8E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0EB9857B" w14:textId="77777777" w:rsidTr="00D921BC">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68A2F858"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5</w:t>
            </w:r>
          </w:p>
        </w:tc>
        <w:tc>
          <w:tcPr>
            <w:tcW w:w="1203" w:type="dxa"/>
            <w:tcBorders>
              <w:top w:val="nil"/>
              <w:left w:val="nil"/>
              <w:bottom w:val="single" w:sz="4" w:space="0" w:color="auto"/>
              <w:right w:val="single" w:sz="4" w:space="0" w:color="auto"/>
            </w:tcBorders>
            <w:shd w:val="clear" w:color="auto" w:fill="auto"/>
            <w:vAlign w:val="center"/>
            <w:hideMark/>
          </w:tcPr>
          <w:p w14:paraId="4F1E31B1"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Baumaņu Kārļa Viļķenes pamatskola</w:t>
            </w:r>
          </w:p>
        </w:tc>
        <w:tc>
          <w:tcPr>
            <w:tcW w:w="548" w:type="dxa"/>
            <w:tcBorders>
              <w:top w:val="nil"/>
              <w:left w:val="nil"/>
              <w:bottom w:val="single" w:sz="4" w:space="0" w:color="auto"/>
              <w:right w:val="single" w:sz="4" w:space="0" w:color="auto"/>
            </w:tcBorders>
            <w:shd w:val="clear" w:color="auto" w:fill="auto"/>
            <w:noWrap/>
            <w:vAlign w:val="center"/>
          </w:tcPr>
          <w:p w14:paraId="54653874" w14:textId="1CC2BA3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4A339C39" w14:textId="026842A5"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8FD07A1" w14:textId="2A5BBE8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5E1A8BEB" w14:textId="5B36D1F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3B76ADCF" w14:textId="7BF94F4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52F6A634" w14:textId="63FD228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5B530815" w14:textId="32A67F9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tcPr>
          <w:p w14:paraId="1B69FCC0" w14:textId="1F6C1E6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4C121389" w14:textId="552EDE8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6C845B0A" w14:textId="07E4E14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2CA57A88" w14:textId="796A8E6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635A7C76" w14:textId="6A9536F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21659888" w14:textId="56B4A11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51994ED4" w14:textId="7C70C08D"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54</w:t>
            </w:r>
          </w:p>
        </w:tc>
        <w:tc>
          <w:tcPr>
            <w:tcW w:w="348" w:type="dxa"/>
            <w:vAlign w:val="center"/>
            <w:hideMark/>
          </w:tcPr>
          <w:p w14:paraId="0172086A"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A3F2804" w14:textId="77777777" w:rsidTr="00D921BC">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7E42714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6</w:t>
            </w:r>
          </w:p>
        </w:tc>
        <w:tc>
          <w:tcPr>
            <w:tcW w:w="1203" w:type="dxa"/>
            <w:tcBorders>
              <w:top w:val="nil"/>
              <w:left w:val="nil"/>
              <w:bottom w:val="single" w:sz="4" w:space="0" w:color="auto"/>
              <w:right w:val="single" w:sz="4" w:space="0" w:color="auto"/>
            </w:tcBorders>
            <w:shd w:val="clear" w:color="auto" w:fill="auto"/>
            <w:vAlign w:val="center"/>
            <w:hideMark/>
          </w:tcPr>
          <w:p w14:paraId="5600EC4D"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Krišjāņa Valdemāra Ainažu pamatskola</w:t>
            </w:r>
          </w:p>
        </w:tc>
        <w:tc>
          <w:tcPr>
            <w:tcW w:w="548" w:type="dxa"/>
            <w:tcBorders>
              <w:top w:val="nil"/>
              <w:left w:val="nil"/>
              <w:bottom w:val="single" w:sz="4" w:space="0" w:color="auto"/>
              <w:right w:val="single" w:sz="4" w:space="0" w:color="auto"/>
            </w:tcBorders>
            <w:shd w:val="clear" w:color="auto" w:fill="auto"/>
            <w:noWrap/>
            <w:vAlign w:val="center"/>
          </w:tcPr>
          <w:p w14:paraId="7C76220E" w14:textId="756FA2B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5B057C5A" w14:textId="74D16D4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tcPr>
          <w:p w14:paraId="7C807FE7" w14:textId="1CA8E1C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68B7C0BE" w14:textId="61211431"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6C6A34BA" w14:textId="2663F2E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4175BF81" w14:textId="012309E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5D407C1F" w14:textId="387A873F"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0DE69D50" w14:textId="214F5C5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632DB6B0" w14:textId="62661298"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15</w:t>
            </w:r>
          </w:p>
        </w:tc>
        <w:tc>
          <w:tcPr>
            <w:tcW w:w="548" w:type="dxa"/>
            <w:tcBorders>
              <w:top w:val="nil"/>
              <w:left w:val="nil"/>
              <w:bottom w:val="single" w:sz="4" w:space="0" w:color="auto"/>
              <w:right w:val="single" w:sz="4" w:space="0" w:color="auto"/>
            </w:tcBorders>
            <w:shd w:val="clear" w:color="auto" w:fill="auto"/>
            <w:noWrap/>
            <w:vAlign w:val="center"/>
          </w:tcPr>
          <w:p w14:paraId="6BC679B7" w14:textId="1D2E85B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38386462" w14:textId="78B39A2C"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666FC3AA" w14:textId="76E98C2D"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68B23635" w14:textId="3E41A1D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17D68D36" w14:textId="37909CDD"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66</w:t>
            </w:r>
          </w:p>
        </w:tc>
        <w:tc>
          <w:tcPr>
            <w:tcW w:w="348" w:type="dxa"/>
            <w:vAlign w:val="center"/>
            <w:hideMark/>
          </w:tcPr>
          <w:p w14:paraId="1CF4110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48C4A254"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43EF0AC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7</w:t>
            </w:r>
          </w:p>
        </w:tc>
        <w:tc>
          <w:tcPr>
            <w:tcW w:w="1203" w:type="dxa"/>
            <w:tcBorders>
              <w:top w:val="nil"/>
              <w:left w:val="nil"/>
              <w:bottom w:val="single" w:sz="4" w:space="0" w:color="auto"/>
              <w:right w:val="single" w:sz="4" w:space="0" w:color="auto"/>
            </w:tcBorders>
            <w:shd w:val="clear" w:color="auto" w:fill="auto"/>
            <w:vAlign w:val="center"/>
            <w:hideMark/>
          </w:tcPr>
          <w:p w14:paraId="447E432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Lādezera pamatskola</w:t>
            </w:r>
          </w:p>
        </w:tc>
        <w:tc>
          <w:tcPr>
            <w:tcW w:w="548" w:type="dxa"/>
            <w:tcBorders>
              <w:top w:val="nil"/>
              <w:left w:val="nil"/>
              <w:bottom w:val="single" w:sz="4" w:space="0" w:color="auto"/>
              <w:right w:val="single" w:sz="4" w:space="0" w:color="auto"/>
            </w:tcBorders>
            <w:shd w:val="clear" w:color="auto" w:fill="auto"/>
            <w:noWrap/>
            <w:vAlign w:val="center"/>
          </w:tcPr>
          <w:p w14:paraId="3AE2D921" w14:textId="0880058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2BB0960A" w14:textId="21597B7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3078C950" w14:textId="15EAC45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24CFC713" w14:textId="4D108F7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5214E28B" w14:textId="636B192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0643C2A5" w14:textId="096E461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708EE6BD" w14:textId="47E314D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3536E6B5" w14:textId="41E22EB7"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163D85F3" w14:textId="4D601B1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514866BC" w14:textId="2A0BB69E"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619A219F" w14:textId="0F0ABD4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108BD1B" w14:textId="03AFEC59"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774BA7AC" w14:textId="51995DC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2C6C5CDC" w14:textId="134E6831"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89</w:t>
            </w:r>
          </w:p>
        </w:tc>
        <w:tc>
          <w:tcPr>
            <w:tcW w:w="348" w:type="dxa"/>
            <w:vAlign w:val="center"/>
            <w:hideMark/>
          </w:tcPr>
          <w:p w14:paraId="543322A3"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65BCCA88"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3A94458F" w14:textId="3171AA86" w:rsidR="005C19A6" w:rsidRPr="00E17214" w:rsidRDefault="00BA5CCF"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 xml:space="preserve"> </w:t>
            </w:r>
            <w:r w:rsidR="005C19A6" w:rsidRPr="00E17214">
              <w:rPr>
                <w:rFonts w:ascii="Times New Roman" w:eastAsia="Times New Roman" w:hAnsi="Times New Roman" w:cs="Times New Roman"/>
                <w:sz w:val="18"/>
                <w:szCs w:val="18"/>
                <w:lang w:eastAsia="lv-LV"/>
              </w:rPr>
              <w:t>8</w:t>
            </w:r>
          </w:p>
        </w:tc>
        <w:tc>
          <w:tcPr>
            <w:tcW w:w="1203" w:type="dxa"/>
            <w:tcBorders>
              <w:top w:val="nil"/>
              <w:left w:val="nil"/>
              <w:bottom w:val="single" w:sz="4" w:space="0" w:color="auto"/>
              <w:right w:val="single" w:sz="4" w:space="0" w:color="auto"/>
            </w:tcBorders>
            <w:shd w:val="clear" w:color="auto" w:fill="auto"/>
            <w:vAlign w:val="center"/>
            <w:hideMark/>
          </w:tcPr>
          <w:p w14:paraId="653D5F01"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Liepupes pamatskola</w:t>
            </w:r>
          </w:p>
        </w:tc>
        <w:tc>
          <w:tcPr>
            <w:tcW w:w="548" w:type="dxa"/>
            <w:tcBorders>
              <w:top w:val="nil"/>
              <w:left w:val="nil"/>
              <w:bottom w:val="single" w:sz="4" w:space="0" w:color="auto"/>
              <w:right w:val="single" w:sz="4" w:space="0" w:color="auto"/>
            </w:tcBorders>
            <w:shd w:val="clear" w:color="auto" w:fill="auto"/>
            <w:noWrap/>
            <w:vAlign w:val="center"/>
          </w:tcPr>
          <w:p w14:paraId="7E72A451" w14:textId="32615E4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0F16BA67" w14:textId="7CF6A0A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75F9C85F" w14:textId="719A9781"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0A88E53E" w14:textId="0F5D99A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40CF3166" w14:textId="1EB1E49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67A6E088" w14:textId="6684350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0800B061" w14:textId="6DA2E81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1D7B2D17" w14:textId="1D26E88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197D9982" w14:textId="3ECCF5A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0276D504" w14:textId="0F807B7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23D6A431" w14:textId="27C6C50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C65A5F2" w14:textId="1F33F83B"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629C23F5" w14:textId="05155A40"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1B1C4F57" w14:textId="0E5BFC57"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76</w:t>
            </w:r>
          </w:p>
        </w:tc>
        <w:tc>
          <w:tcPr>
            <w:tcW w:w="348" w:type="dxa"/>
            <w:vAlign w:val="center"/>
            <w:hideMark/>
          </w:tcPr>
          <w:p w14:paraId="281C6E3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84EC218" w14:textId="77777777" w:rsidTr="00D921BC">
        <w:trPr>
          <w:trHeight w:val="449"/>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6B2B719"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9</w:t>
            </w:r>
          </w:p>
        </w:tc>
        <w:tc>
          <w:tcPr>
            <w:tcW w:w="1203" w:type="dxa"/>
            <w:tcBorders>
              <w:top w:val="nil"/>
              <w:left w:val="nil"/>
              <w:bottom w:val="single" w:sz="4" w:space="0" w:color="auto"/>
              <w:right w:val="single" w:sz="4" w:space="0" w:color="auto"/>
            </w:tcBorders>
            <w:shd w:val="clear" w:color="auto" w:fill="auto"/>
            <w:vAlign w:val="center"/>
            <w:hideMark/>
          </w:tcPr>
          <w:p w14:paraId="6126FEF0"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Limbažu novada speciālā pamatskola</w:t>
            </w:r>
          </w:p>
        </w:tc>
        <w:tc>
          <w:tcPr>
            <w:tcW w:w="548" w:type="dxa"/>
            <w:tcBorders>
              <w:top w:val="nil"/>
              <w:left w:val="nil"/>
              <w:bottom w:val="single" w:sz="4" w:space="0" w:color="auto"/>
              <w:right w:val="single" w:sz="4" w:space="0" w:color="auto"/>
            </w:tcBorders>
            <w:shd w:val="clear" w:color="auto" w:fill="auto"/>
            <w:noWrap/>
            <w:vAlign w:val="center"/>
          </w:tcPr>
          <w:p w14:paraId="300F3A9E" w14:textId="5C6B30F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53489BC9" w14:textId="47DE33D5"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238D4670" w14:textId="3CE0A99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7DD3F70C" w14:textId="14DBB2E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47B988AF" w14:textId="299A1C8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33BD8F32" w14:textId="78F22DD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0A2B410B" w14:textId="1DAEF42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3</w:t>
            </w:r>
          </w:p>
        </w:tc>
        <w:tc>
          <w:tcPr>
            <w:tcW w:w="548" w:type="dxa"/>
            <w:tcBorders>
              <w:top w:val="nil"/>
              <w:left w:val="nil"/>
              <w:bottom w:val="single" w:sz="4" w:space="0" w:color="auto"/>
              <w:right w:val="single" w:sz="4" w:space="0" w:color="auto"/>
            </w:tcBorders>
            <w:shd w:val="clear" w:color="auto" w:fill="auto"/>
            <w:noWrap/>
            <w:vAlign w:val="center"/>
          </w:tcPr>
          <w:p w14:paraId="386AE83C" w14:textId="78B3C99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785C2A33" w14:textId="57F8B6C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02CBCFA8" w14:textId="3857345B"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5FEA0D83" w14:textId="2024A19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31153E40" w14:textId="17B1EED8"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1701D7B2" w14:textId="44337CAC" w:rsidR="005C19A6" w:rsidRPr="00E17214" w:rsidRDefault="00726471"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14</w:t>
            </w:r>
          </w:p>
        </w:tc>
        <w:tc>
          <w:tcPr>
            <w:tcW w:w="685" w:type="dxa"/>
            <w:tcBorders>
              <w:top w:val="nil"/>
              <w:left w:val="nil"/>
              <w:bottom w:val="single" w:sz="4" w:space="0" w:color="auto"/>
              <w:right w:val="single" w:sz="4" w:space="0" w:color="auto"/>
            </w:tcBorders>
            <w:shd w:val="clear" w:color="000000" w:fill="FFFF00"/>
            <w:noWrap/>
            <w:vAlign w:val="center"/>
          </w:tcPr>
          <w:p w14:paraId="3CBC9537" w14:textId="7541D23E"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80</w:t>
            </w:r>
          </w:p>
        </w:tc>
        <w:tc>
          <w:tcPr>
            <w:tcW w:w="348" w:type="dxa"/>
            <w:vAlign w:val="center"/>
            <w:hideMark/>
          </w:tcPr>
          <w:p w14:paraId="29B538B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2B229C43"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7078C9DD"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10</w:t>
            </w:r>
          </w:p>
        </w:tc>
        <w:tc>
          <w:tcPr>
            <w:tcW w:w="1203" w:type="dxa"/>
            <w:tcBorders>
              <w:top w:val="nil"/>
              <w:left w:val="nil"/>
              <w:bottom w:val="single" w:sz="4" w:space="0" w:color="auto"/>
              <w:right w:val="single" w:sz="4" w:space="0" w:color="auto"/>
            </w:tcBorders>
            <w:shd w:val="clear" w:color="auto" w:fill="auto"/>
            <w:vAlign w:val="center"/>
            <w:hideMark/>
          </w:tcPr>
          <w:p w14:paraId="64E5177F"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Pāles pamatskola</w:t>
            </w:r>
          </w:p>
        </w:tc>
        <w:tc>
          <w:tcPr>
            <w:tcW w:w="548" w:type="dxa"/>
            <w:tcBorders>
              <w:top w:val="nil"/>
              <w:left w:val="nil"/>
              <w:bottom w:val="single" w:sz="4" w:space="0" w:color="auto"/>
              <w:right w:val="single" w:sz="4" w:space="0" w:color="auto"/>
            </w:tcBorders>
            <w:shd w:val="clear" w:color="auto" w:fill="auto"/>
            <w:noWrap/>
            <w:vAlign w:val="center"/>
          </w:tcPr>
          <w:p w14:paraId="43C358D9" w14:textId="17419B9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38346462" w14:textId="32774759"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4CFBDE7D" w14:textId="11D7327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4</w:t>
            </w:r>
          </w:p>
        </w:tc>
        <w:tc>
          <w:tcPr>
            <w:tcW w:w="548" w:type="dxa"/>
            <w:tcBorders>
              <w:top w:val="nil"/>
              <w:left w:val="nil"/>
              <w:bottom w:val="single" w:sz="4" w:space="0" w:color="auto"/>
              <w:right w:val="single" w:sz="4" w:space="0" w:color="auto"/>
            </w:tcBorders>
            <w:shd w:val="clear" w:color="auto" w:fill="auto"/>
            <w:noWrap/>
            <w:vAlign w:val="center"/>
          </w:tcPr>
          <w:p w14:paraId="759347E9" w14:textId="4B6BBDC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2E3AA211" w14:textId="42CEA36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1A6839B9" w14:textId="7DD69AE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2B7B35FD" w14:textId="5BDA4E2B"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30D30533" w14:textId="244A002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2A7B4AA6" w14:textId="7B89939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56EB82F7" w14:textId="66DAD10D"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240C3492" w14:textId="487FB8A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03497BAA" w14:textId="19E02F35"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3519EC32" w14:textId="1D81DBF6"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E86FFED" w14:textId="18AA8D3F"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59</w:t>
            </w:r>
          </w:p>
        </w:tc>
        <w:tc>
          <w:tcPr>
            <w:tcW w:w="348" w:type="dxa"/>
            <w:vAlign w:val="center"/>
            <w:hideMark/>
          </w:tcPr>
          <w:p w14:paraId="5C14F5B2"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5D2357CF"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69D16DB6"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11</w:t>
            </w:r>
          </w:p>
        </w:tc>
        <w:tc>
          <w:tcPr>
            <w:tcW w:w="1203" w:type="dxa"/>
            <w:tcBorders>
              <w:top w:val="nil"/>
              <w:left w:val="nil"/>
              <w:bottom w:val="single" w:sz="4" w:space="0" w:color="auto"/>
              <w:right w:val="single" w:sz="4" w:space="0" w:color="auto"/>
            </w:tcBorders>
            <w:shd w:val="clear" w:color="auto" w:fill="auto"/>
            <w:vAlign w:val="center"/>
            <w:hideMark/>
          </w:tcPr>
          <w:p w14:paraId="226AC1E0"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Staiceles pamatskola</w:t>
            </w:r>
          </w:p>
        </w:tc>
        <w:tc>
          <w:tcPr>
            <w:tcW w:w="548" w:type="dxa"/>
            <w:tcBorders>
              <w:top w:val="nil"/>
              <w:left w:val="nil"/>
              <w:bottom w:val="single" w:sz="4" w:space="0" w:color="auto"/>
              <w:right w:val="single" w:sz="4" w:space="0" w:color="auto"/>
            </w:tcBorders>
            <w:shd w:val="clear" w:color="auto" w:fill="auto"/>
            <w:noWrap/>
            <w:vAlign w:val="center"/>
          </w:tcPr>
          <w:p w14:paraId="749C7148" w14:textId="4AFBBED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30B2DF3A" w14:textId="24F8FA6C"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592A8883" w14:textId="586DAAD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4FC3FEA1" w14:textId="7F5B93E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9</w:t>
            </w:r>
          </w:p>
        </w:tc>
        <w:tc>
          <w:tcPr>
            <w:tcW w:w="548" w:type="dxa"/>
            <w:tcBorders>
              <w:top w:val="nil"/>
              <w:left w:val="nil"/>
              <w:bottom w:val="single" w:sz="4" w:space="0" w:color="auto"/>
              <w:right w:val="single" w:sz="4" w:space="0" w:color="auto"/>
            </w:tcBorders>
            <w:shd w:val="clear" w:color="auto" w:fill="auto"/>
            <w:noWrap/>
            <w:vAlign w:val="center"/>
          </w:tcPr>
          <w:p w14:paraId="2D0C35B0" w14:textId="0C5EB89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48747A8D" w14:textId="50CC4D6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378E565B" w14:textId="60F5B01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6A93A072" w14:textId="2A12121A"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13</w:t>
            </w:r>
          </w:p>
        </w:tc>
        <w:tc>
          <w:tcPr>
            <w:tcW w:w="548" w:type="dxa"/>
            <w:tcBorders>
              <w:top w:val="nil"/>
              <w:left w:val="nil"/>
              <w:bottom w:val="single" w:sz="4" w:space="0" w:color="auto"/>
              <w:right w:val="single" w:sz="4" w:space="0" w:color="auto"/>
            </w:tcBorders>
            <w:shd w:val="clear" w:color="auto" w:fill="auto"/>
            <w:noWrap/>
            <w:vAlign w:val="center"/>
          </w:tcPr>
          <w:p w14:paraId="3C7F28E1" w14:textId="1C729FA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16</w:t>
            </w:r>
          </w:p>
        </w:tc>
        <w:tc>
          <w:tcPr>
            <w:tcW w:w="548" w:type="dxa"/>
            <w:tcBorders>
              <w:top w:val="nil"/>
              <w:left w:val="nil"/>
              <w:bottom w:val="single" w:sz="4" w:space="0" w:color="auto"/>
              <w:right w:val="single" w:sz="4" w:space="0" w:color="auto"/>
            </w:tcBorders>
            <w:shd w:val="clear" w:color="auto" w:fill="auto"/>
            <w:noWrap/>
            <w:vAlign w:val="center"/>
          </w:tcPr>
          <w:p w14:paraId="7550160E" w14:textId="65A0DF5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1C6AFA85" w14:textId="2D59B5D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4F19754A" w14:textId="24B776EA"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1EB581D5" w14:textId="55D342D3"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34429C13" w14:textId="39DDE3A9"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85</w:t>
            </w:r>
          </w:p>
        </w:tc>
        <w:tc>
          <w:tcPr>
            <w:tcW w:w="348" w:type="dxa"/>
            <w:vAlign w:val="center"/>
            <w:hideMark/>
          </w:tcPr>
          <w:p w14:paraId="7A6A5A9E"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344A36A8"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2FEC7625"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12</w:t>
            </w:r>
          </w:p>
        </w:tc>
        <w:tc>
          <w:tcPr>
            <w:tcW w:w="1203" w:type="dxa"/>
            <w:tcBorders>
              <w:top w:val="nil"/>
              <w:left w:val="nil"/>
              <w:bottom w:val="single" w:sz="4" w:space="0" w:color="auto"/>
              <w:right w:val="single" w:sz="4" w:space="0" w:color="auto"/>
            </w:tcBorders>
            <w:shd w:val="clear" w:color="auto" w:fill="auto"/>
            <w:vAlign w:val="center"/>
            <w:hideMark/>
          </w:tcPr>
          <w:p w14:paraId="1D7D2A08"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Umurgas pamatskola</w:t>
            </w:r>
          </w:p>
        </w:tc>
        <w:tc>
          <w:tcPr>
            <w:tcW w:w="548" w:type="dxa"/>
            <w:tcBorders>
              <w:top w:val="nil"/>
              <w:left w:val="nil"/>
              <w:bottom w:val="single" w:sz="4" w:space="0" w:color="auto"/>
              <w:right w:val="single" w:sz="4" w:space="0" w:color="auto"/>
            </w:tcBorders>
            <w:shd w:val="clear" w:color="auto" w:fill="auto"/>
            <w:noWrap/>
            <w:vAlign w:val="center"/>
          </w:tcPr>
          <w:p w14:paraId="65C23E69" w14:textId="456CBDE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tcPr>
          <w:p w14:paraId="67E12340" w14:textId="21D51B8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18</w:t>
            </w:r>
          </w:p>
        </w:tc>
        <w:tc>
          <w:tcPr>
            <w:tcW w:w="548" w:type="dxa"/>
            <w:tcBorders>
              <w:top w:val="nil"/>
              <w:left w:val="nil"/>
              <w:bottom w:val="single" w:sz="4" w:space="0" w:color="auto"/>
              <w:right w:val="single" w:sz="4" w:space="0" w:color="auto"/>
            </w:tcBorders>
            <w:shd w:val="clear" w:color="auto" w:fill="auto"/>
            <w:noWrap/>
            <w:vAlign w:val="center"/>
          </w:tcPr>
          <w:p w14:paraId="431237AD" w14:textId="40432BC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2CEEB121" w14:textId="3F2EBAA0"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17</w:t>
            </w:r>
          </w:p>
        </w:tc>
        <w:tc>
          <w:tcPr>
            <w:tcW w:w="548" w:type="dxa"/>
            <w:tcBorders>
              <w:top w:val="nil"/>
              <w:left w:val="nil"/>
              <w:bottom w:val="single" w:sz="4" w:space="0" w:color="auto"/>
              <w:right w:val="single" w:sz="4" w:space="0" w:color="auto"/>
            </w:tcBorders>
            <w:shd w:val="clear" w:color="auto" w:fill="auto"/>
            <w:noWrap/>
            <w:vAlign w:val="center"/>
          </w:tcPr>
          <w:p w14:paraId="5C0E0B30" w14:textId="0EBAA415"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21D0263A" w14:textId="48C148D2"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4957473A" w14:textId="1391193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345452D7" w14:textId="124D2F8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21FAC29F" w14:textId="1751A39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11</w:t>
            </w:r>
          </w:p>
        </w:tc>
        <w:tc>
          <w:tcPr>
            <w:tcW w:w="548" w:type="dxa"/>
            <w:tcBorders>
              <w:top w:val="nil"/>
              <w:left w:val="nil"/>
              <w:bottom w:val="single" w:sz="4" w:space="0" w:color="auto"/>
              <w:right w:val="single" w:sz="4" w:space="0" w:color="auto"/>
            </w:tcBorders>
            <w:shd w:val="clear" w:color="auto" w:fill="auto"/>
            <w:noWrap/>
            <w:vAlign w:val="center"/>
          </w:tcPr>
          <w:p w14:paraId="2C09104D" w14:textId="1A9A389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2C318D6" w14:textId="50F32333"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419CB2CB" w14:textId="117BAEF2"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3383E2B3" w14:textId="5F2B0C1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659CB568" w14:textId="48165552"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106</w:t>
            </w:r>
          </w:p>
        </w:tc>
        <w:tc>
          <w:tcPr>
            <w:tcW w:w="348" w:type="dxa"/>
            <w:vAlign w:val="center"/>
            <w:hideMark/>
          </w:tcPr>
          <w:p w14:paraId="47E84274"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1B493D84" w14:textId="77777777" w:rsidTr="00D921BC">
        <w:trPr>
          <w:trHeight w:val="224"/>
        </w:trPr>
        <w:tc>
          <w:tcPr>
            <w:tcW w:w="437" w:type="dxa"/>
            <w:tcBorders>
              <w:top w:val="nil"/>
              <w:left w:val="single" w:sz="4" w:space="0" w:color="auto"/>
              <w:bottom w:val="single" w:sz="4" w:space="0" w:color="auto"/>
              <w:right w:val="single" w:sz="4" w:space="0" w:color="auto"/>
            </w:tcBorders>
            <w:shd w:val="clear" w:color="auto" w:fill="auto"/>
            <w:vAlign w:val="bottom"/>
            <w:hideMark/>
          </w:tcPr>
          <w:p w14:paraId="1E1F8EB2"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13</w:t>
            </w:r>
          </w:p>
        </w:tc>
        <w:tc>
          <w:tcPr>
            <w:tcW w:w="1203" w:type="dxa"/>
            <w:tcBorders>
              <w:top w:val="nil"/>
              <w:left w:val="nil"/>
              <w:bottom w:val="single" w:sz="4" w:space="0" w:color="auto"/>
              <w:right w:val="single" w:sz="4" w:space="0" w:color="auto"/>
            </w:tcBorders>
            <w:shd w:val="clear" w:color="auto" w:fill="auto"/>
            <w:vAlign w:val="center"/>
            <w:hideMark/>
          </w:tcPr>
          <w:p w14:paraId="3BB1F6F7"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r w:rsidRPr="00E17214">
              <w:rPr>
                <w:rFonts w:ascii="Times New Roman" w:eastAsia="Times New Roman" w:hAnsi="Times New Roman" w:cs="Times New Roman"/>
                <w:sz w:val="18"/>
                <w:szCs w:val="18"/>
                <w:lang w:eastAsia="lv-LV"/>
              </w:rPr>
              <w:t>Vidrižu pamatskola</w:t>
            </w:r>
          </w:p>
        </w:tc>
        <w:tc>
          <w:tcPr>
            <w:tcW w:w="548" w:type="dxa"/>
            <w:tcBorders>
              <w:top w:val="nil"/>
              <w:left w:val="nil"/>
              <w:bottom w:val="single" w:sz="4" w:space="0" w:color="auto"/>
              <w:right w:val="single" w:sz="4" w:space="0" w:color="auto"/>
            </w:tcBorders>
            <w:shd w:val="clear" w:color="auto" w:fill="auto"/>
            <w:noWrap/>
            <w:vAlign w:val="center"/>
          </w:tcPr>
          <w:p w14:paraId="355C3354" w14:textId="77BD5386"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7</w:t>
            </w:r>
          </w:p>
        </w:tc>
        <w:tc>
          <w:tcPr>
            <w:tcW w:w="548" w:type="dxa"/>
            <w:tcBorders>
              <w:top w:val="nil"/>
              <w:left w:val="nil"/>
              <w:bottom w:val="single" w:sz="4" w:space="0" w:color="auto"/>
              <w:right w:val="single" w:sz="4" w:space="0" w:color="auto"/>
            </w:tcBorders>
            <w:shd w:val="clear" w:color="auto" w:fill="auto"/>
            <w:noWrap/>
            <w:vAlign w:val="center"/>
          </w:tcPr>
          <w:p w14:paraId="2D29EFF0" w14:textId="078D6183"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6</w:t>
            </w:r>
          </w:p>
        </w:tc>
        <w:tc>
          <w:tcPr>
            <w:tcW w:w="548" w:type="dxa"/>
            <w:tcBorders>
              <w:top w:val="nil"/>
              <w:left w:val="nil"/>
              <w:bottom w:val="single" w:sz="4" w:space="0" w:color="auto"/>
              <w:right w:val="single" w:sz="4" w:space="0" w:color="auto"/>
            </w:tcBorders>
            <w:shd w:val="clear" w:color="auto" w:fill="auto"/>
            <w:noWrap/>
            <w:vAlign w:val="center"/>
          </w:tcPr>
          <w:p w14:paraId="3CE69C89" w14:textId="539B024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760FFF25" w14:textId="4E261A9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5EBC244D" w14:textId="29356085"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72C99388" w14:textId="3A137E2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5</w:t>
            </w:r>
          </w:p>
        </w:tc>
        <w:tc>
          <w:tcPr>
            <w:tcW w:w="548" w:type="dxa"/>
            <w:tcBorders>
              <w:top w:val="nil"/>
              <w:left w:val="nil"/>
              <w:bottom w:val="single" w:sz="4" w:space="0" w:color="auto"/>
              <w:right w:val="single" w:sz="4" w:space="0" w:color="auto"/>
            </w:tcBorders>
            <w:shd w:val="clear" w:color="auto" w:fill="auto"/>
            <w:noWrap/>
            <w:vAlign w:val="center"/>
          </w:tcPr>
          <w:p w14:paraId="3A2DC862" w14:textId="2317A6FD"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10</w:t>
            </w:r>
          </w:p>
        </w:tc>
        <w:tc>
          <w:tcPr>
            <w:tcW w:w="548" w:type="dxa"/>
            <w:tcBorders>
              <w:top w:val="nil"/>
              <w:left w:val="nil"/>
              <w:bottom w:val="single" w:sz="4" w:space="0" w:color="auto"/>
              <w:right w:val="single" w:sz="4" w:space="0" w:color="auto"/>
            </w:tcBorders>
            <w:shd w:val="clear" w:color="auto" w:fill="auto"/>
            <w:noWrap/>
            <w:vAlign w:val="center"/>
          </w:tcPr>
          <w:p w14:paraId="096D3ABC" w14:textId="362473AE"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8</w:t>
            </w:r>
          </w:p>
        </w:tc>
        <w:tc>
          <w:tcPr>
            <w:tcW w:w="548" w:type="dxa"/>
            <w:tcBorders>
              <w:top w:val="nil"/>
              <w:left w:val="nil"/>
              <w:bottom w:val="single" w:sz="4" w:space="0" w:color="auto"/>
              <w:right w:val="single" w:sz="4" w:space="0" w:color="auto"/>
            </w:tcBorders>
            <w:shd w:val="clear" w:color="auto" w:fill="auto"/>
            <w:noWrap/>
            <w:vAlign w:val="center"/>
          </w:tcPr>
          <w:p w14:paraId="3E72FDB0" w14:textId="57AE7C24" w:rsidR="005C19A6" w:rsidRPr="00E17214" w:rsidRDefault="00094D02" w:rsidP="005C19A6">
            <w:pPr>
              <w:spacing w:after="0" w:line="240" w:lineRule="auto"/>
              <w:jc w:val="center"/>
              <w:rPr>
                <w:rFonts w:ascii="Times New Roman" w:eastAsia="Times New Roman" w:hAnsi="Times New Roman" w:cs="Times New Roman"/>
                <w:sz w:val="18"/>
                <w:szCs w:val="18"/>
                <w:lang w:eastAsia="lv-LV"/>
              </w:rPr>
            </w:pPr>
            <w:r>
              <w:rPr>
                <w:rFonts w:ascii="Times New Roman" w:eastAsia="Times New Roman" w:hAnsi="Times New Roman" w:cs="Times New Roman"/>
                <w:sz w:val="18"/>
                <w:szCs w:val="18"/>
                <w:lang w:eastAsia="lv-LV"/>
              </w:rPr>
              <w:t>12</w:t>
            </w:r>
          </w:p>
        </w:tc>
        <w:tc>
          <w:tcPr>
            <w:tcW w:w="548" w:type="dxa"/>
            <w:tcBorders>
              <w:top w:val="nil"/>
              <w:left w:val="nil"/>
              <w:bottom w:val="single" w:sz="4" w:space="0" w:color="auto"/>
              <w:right w:val="single" w:sz="4" w:space="0" w:color="auto"/>
            </w:tcBorders>
            <w:shd w:val="clear" w:color="auto" w:fill="auto"/>
            <w:noWrap/>
            <w:vAlign w:val="center"/>
          </w:tcPr>
          <w:p w14:paraId="5C7B160A" w14:textId="43F70BD8"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90953F2" w14:textId="5003FC68"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548" w:type="dxa"/>
            <w:tcBorders>
              <w:top w:val="nil"/>
              <w:left w:val="nil"/>
              <w:bottom w:val="single" w:sz="4" w:space="0" w:color="auto"/>
              <w:right w:val="single" w:sz="4" w:space="0" w:color="auto"/>
            </w:tcBorders>
            <w:shd w:val="clear" w:color="auto" w:fill="auto"/>
            <w:noWrap/>
            <w:vAlign w:val="center"/>
          </w:tcPr>
          <w:p w14:paraId="75E674B4" w14:textId="23A019A1"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auto" w:fill="auto"/>
            <w:noWrap/>
            <w:vAlign w:val="center"/>
          </w:tcPr>
          <w:p w14:paraId="25181F18" w14:textId="2B84E05D"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c>
          <w:tcPr>
            <w:tcW w:w="685" w:type="dxa"/>
            <w:tcBorders>
              <w:top w:val="nil"/>
              <w:left w:val="nil"/>
              <w:bottom w:val="single" w:sz="4" w:space="0" w:color="auto"/>
              <w:right w:val="single" w:sz="4" w:space="0" w:color="auto"/>
            </w:tcBorders>
            <w:shd w:val="clear" w:color="000000" w:fill="FFFF00"/>
            <w:noWrap/>
            <w:vAlign w:val="center"/>
          </w:tcPr>
          <w:p w14:paraId="296D9F61" w14:textId="32AAE4AA"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75</w:t>
            </w:r>
          </w:p>
        </w:tc>
        <w:tc>
          <w:tcPr>
            <w:tcW w:w="348" w:type="dxa"/>
            <w:vAlign w:val="center"/>
            <w:hideMark/>
          </w:tcPr>
          <w:p w14:paraId="6D8826E6" w14:textId="77777777" w:rsidR="005C19A6" w:rsidRPr="00E17214" w:rsidRDefault="005C19A6" w:rsidP="005C19A6">
            <w:pPr>
              <w:spacing w:after="0" w:line="240" w:lineRule="auto"/>
              <w:rPr>
                <w:rFonts w:ascii="Times New Roman" w:eastAsia="Times New Roman" w:hAnsi="Times New Roman" w:cs="Times New Roman"/>
                <w:sz w:val="18"/>
                <w:szCs w:val="18"/>
                <w:lang w:eastAsia="lv-LV"/>
              </w:rPr>
            </w:pPr>
          </w:p>
        </w:tc>
      </w:tr>
      <w:tr w:rsidR="00E17214" w:rsidRPr="00E17214" w14:paraId="4B02BA19" w14:textId="77777777" w:rsidTr="00D921BC">
        <w:trPr>
          <w:trHeight w:val="224"/>
        </w:trPr>
        <w:tc>
          <w:tcPr>
            <w:tcW w:w="1640"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63C9C373" w14:textId="77777777" w:rsidR="005C19A6" w:rsidRPr="00E17214" w:rsidRDefault="005C19A6" w:rsidP="005C19A6">
            <w:pPr>
              <w:spacing w:after="0" w:line="240" w:lineRule="auto"/>
              <w:jc w:val="center"/>
              <w:rPr>
                <w:rFonts w:ascii="Times New Roman" w:eastAsia="Times New Roman" w:hAnsi="Times New Roman" w:cs="Times New Roman"/>
                <w:b/>
                <w:bCs/>
                <w:sz w:val="18"/>
                <w:szCs w:val="18"/>
                <w:lang w:eastAsia="lv-LV"/>
              </w:rPr>
            </w:pPr>
            <w:r w:rsidRPr="00E17214">
              <w:rPr>
                <w:rFonts w:ascii="Times New Roman" w:eastAsia="Times New Roman" w:hAnsi="Times New Roman" w:cs="Times New Roman"/>
                <w:b/>
                <w:bCs/>
                <w:sz w:val="18"/>
                <w:szCs w:val="18"/>
                <w:lang w:eastAsia="lv-LV"/>
              </w:rPr>
              <w:t>KOPĀ</w:t>
            </w:r>
          </w:p>
        </w:tc>
        <w:tc>
          <w:tcPr>
            <w:tcW w:w="548" w:type="dxa"/>
            <w:tcBorders>
              <w:top w:val="nil"/>
              <w:left w:val="nil"/>
              <w:bottom w:val="single" w:sz="4" w:space="0" w:color="auto"/>
              <w:right w:val="single" w:sz="4" w:space="0" w:color="auto"/>
            </w:tcBorders>
            <w:shd w:val="clear" w:color="000000" w:fill="FFFF00"/>
            <w:noWrap/>
            <w:vAlign w:val="center"/>
          </w:tcPr>
          <w:p w14:paraId="4E5BEC17" w14:textId="04E633E3"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238</w:t>
            </w:r>
          </w:p>
        </w:tc>
        <w:tc>
          <w:tcPr>
            <w:tcW w:w="548" w:type="dxa"/>
            <w:tcBorders>
              <w:top w:val="nil"/>
              <w:left w:val="nil"/>
              <w:bottom w:val="single" w:sz="4" w:space="0" w:color="auto"/>
              <w:right w:val="single" w:sz="4" w:space="0" w:color="auto"/>
            </w:tcBorders>
            <w:shd w:val="clear" w:color="000000" w:fill="FFFF00"/>
            <w:noWrap/>
            <w:vAlign w:val="center"/>
          </w:tcPr>
          <w:p w14:paraId="377D1BFA" w14:textId="56901E33"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271</w:t>
            </w:r>
          </w:p>
        </w:tc>
        <w:tc>
          <w:tcPr>
            <w:tcW w:w="548" w:type="dxa"/>
            <w:tcBorders>
              <w:top w:val="nil"/>
              <w:left w:val="nil"/>
              <w:bottom w:val="single" w:sz="4" w:space="0" w:color="auto"/>
              <w:right w:val="single" w:sz="4" w:space="0" w:color="auto"/>
            </w:tcBorders>
            <w:shd w:val="clear" w:color="000000" w:fill="FFFF00"/>
            <w:noWrap/>
            <w:vAlign w:val="center"/>
          </w:tcPr>
          <w:p w14:paraId="55A715B1" w14:textId="2789700F"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256</w:t>
            </w:r>
          </w:p>
        </w:tc>
        <w:tc>
          <w:tcPr>
            <w:tcW w:w="548" w:type="dxa"/>
            <w:tcBorders>
              <w:top w:val="nil"/>
              <w:left w:val="nil"/>
              <w:bottom w:val="single" w:sz="4" w:space="0" w:color="auto"/>
              <w:right w:val="single" w:sz="4" w:space="0" w:color="auto"/>
            </w:tcBorders>
            <w:shd w:val="clear" w:color="000000" w:fill="FFFF00"/>
            <w:noWrap/>
            <w:vAlign w:val="center"/>
          </w:tcPr>
          <w:p w14:paraId="05F81945" w14:textId="4A718491"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208</w:t>
            </w:r>
          </w:p>
        </w:tc>
        <w:tc>
          <w:tcPr>
            <w:tcW w:w="548" w:type="dxa"/>
            <w:tcBorders>
              <w:top w:val="nil"/>
              <w:left w:val="nil"/>
              <w:bottom w:val="single" w:sz="4" w:space="0" w:color="auto"/>
              <w:right w:val="single" w:sz="4" w:space="0" w:color="auto"/>
            </w:tcBorders>
            <w:shd w:val="clear" w:color="000000" w:fill="FFFF00"/>
            <w:noWrap/>
            <w:vAlign w:val="center"/>
          </w:tcPr>
          <w:p w14:paraId="19EE2A1C" w14:textId="68A1D323"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225</w:t>
            </w:r>
          </w:p>
        </w:tc>
        <w:tc>
          <w:tcPr>
            <w:tcW w:w="548" w:type="dxa"/>
            <w:tcBorders>
              <w:top w:val="nil"/>
              <w:left w:val="nil"/>
              <w:bottom w:val="single" w:sz="4" w:space="0" w:color="auto"/>
              <w:right w:val="single" w:sz="4" w:space="0" w:color="auto"/>
            </w:tcBorders>
            <w:shd w:val="clear" w:color="000000" w:fill="FFFF00"/>
            <w:noWrap/>
            <w:vAlign w:val="center"/>
          </w:tcPr>
          <w:p w14:paraId="60D236EE" w14:textId="17445132"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220</w:t>
            </w:r>
          </w:p>
        </w:tc>
        <w:tc>
          <w:tcPr>
            <w:tcW w:w="548" w:type="dxa"/>
            <w:tcBorders>
              <w:top w:val="nil"/>
              <w:left w:val="nil"/>
              <w:bottom w:val="single" w:sz="4" w:space="0" w:color="auto"/>
              <w:right w:val="single" w:sz="4" w:space="0" w:color="auto"/>
            </w:tcBorders>
            <w:shd w:val="clear" w:color="000000" w:fill="FFFF00"/>
            <w:noWrap/>
            <w:vAlign w:val="center"/>
          </w:tcPr>
          <w:p w14:paraId="7B924297" w14:textId="68DA8E17"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197</w:t>
            </w:r>
          </w:p>
        </w:tc>
        <w:tc>
          <w:tcPr>
            <w:tcW w:w="548" w:type="dxa"/>
            <w:tcBorders>
              <w:top w:val="nil"/>
              <w:left w:val="nil"/>
              <w:bottom w:val="single" w:sz="4" w:space="0" w:color="auto"/>
              <w:right w:val="single" w:sz="4" w:space="0" w:color="auto"/>
            </w:tcBorders>
            <w:shd w:val="clear" w:color="000000" w:fill="FFFF00"/>
            <w:noWrap/>
            <w:vAlign w:val="center"/>
          </w:tcPr>
          <w:p w14:paraId="35119DE8" w14:textId="67681B5C" w:rsidR="005C19A6" w:rsidRPr="00E17214" w:rsidRDefault="00094D02"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242</w:t>
            </w:r>
          </w:p>
        </w:tc>
        <w:tc>
          <w:tcPr>
            <w:tcW w:w="548" w:type="dxa"/>
            <w:tcBorders>
              <w:top w:val="nil"/>
              <w:left w:val="nil"/>
              <w:bottom w:val="single" w:sz="4" w:space="0" w:color="auto"/>
              <w:right w:val="single" w:sz="4" w:space="0" w:color="auto"/>
            </w:tcBorders>
            <w:shd w:val="clear" w:color="000000" w:fill="FFFF00"/>
            <w:noWrap/>
            <w:vAlign w:val="center"/>
          </w:tcPr>
          <w:p w14:paraId="7FE39B47" w14:textId="3F59D5AE" w:rsidR="005C19A6" w:rsidRPr="00E17214" w:rsidRDefault="006F2DDB"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267</w:t>
            </w:r>
          </w:p>
        </w:tc>
        <w:tc>
          <w:tcPr>
            <w:tcW w:w="548" w:type="dxa"/>
            <w:tcBorders>
              <w:top w:val="nil"/>
              <w:left w:val="nil"/>
              <w:bottom w:val="single" w:sz="4" w:space="0" w:color="auto"/>
              <w:right w:val="single" w:sz="4" w:space="0" w:color="auto"/>
            </w:tcBorders>
            <w:shd w:val="clear" w:color="000000" w:fill="FFFF00"/>
            <w:noWrap/>
            <w:vAlign w:val="center"/>
          </w:tcPr>
          <w:p w14:paraId="59C8F65E" w14:textId="4931F5EC"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101</w:t>
            </w:r>
          </w:p>
        </w:tc>
        <w:tc>
          <w:tcPr>
            <w:tcW w:w="548" w:type="dxa"/>
            <w:tcBorders>
              <w:top w:val="nil"/>
              <w:left w:val="nil"/>
              <w:bottom w:val="single" w:sz="4" w:space="0" w:color="auto"/>
              <w:right w:val="single" w:sz="4" w:space="0" w:color="auto"/>
            </w:tcBorders>
            <w:shd w:val="clear" w:color="000000" w:fill="FFFF00"/>
            <w:noWrap/>
            <w:vAlign w:val="center"/>
          </w:tcPr>
          <w:p w14:paraId="0DA04C7E" w14:textId="25C87599"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113</w:t>
            </w:r>
          </w:p>
        </w:tc>
        <w:tc>
          <w:tcPr>
            <w:tcW w:w="548" w:type="dxa"/>
            <w:tcBorders>
              <w:top w:val="nil"/>
              <w:left w:val="nil"/>
              <w:bottom w:val="single" w:sz="4" w:space="0" w:color="auto"/>
              <w:right w:val="single" w:sz="4" w:space="0" w:color="auto"/>
            </w:tcBorders>
            <w:shd w:val="clear" w:color="000000" w:fill="FFFF00"/>
            <w:noWrap/>
            <w:vAlign w:val="center"/>
          </w:tcPr>
          <w:p w14:paraId="59A3372B" w14:textId="3C6A7CFE"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107</w:t>
            </w:r>
          </w:p>
        </w:tc>
        <w:tc>
          <w:tcPr>
            <w:tcW w:w="685" w:type="dxa"/>
            <w:tcBorders>
              <w:top w:val="nil"/>
              <w:left w:val="nil"/>
              <w:bottom w:val="single" w:sz="4" w:space="0" w:color="auto"/>
              <w:right w:val="single" w:sz="4" w:space="0" w:color="auto"/>
            </w:tcBorders>
            <w:shd w:val="clear" w:color="000000" w:fill="FFFF00"/>
            <w:noWrap/>
            <w:vAlign w:val="center"/>
          </w:tcPr>
          <w:p w14:paraId="65884BB4" w14:textId="48F62583"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14</w:t>
            </w:r>
          </w:p>
        </w:tc>
        <w:tc>
          <w:tcPr>
            <w:tcW w:w="685" w:type="dxa"/>
            <w:tcBorders>
              <w:top w:val="nil"/>
              <w:left w:val="nil"/>
              <w:bottom w:val="single" w:sz="4" w:space="0" w:color="auto"/>
              <w:right w:val="single" w:sz="4" w:space="0" w:color="auto"/>
            </w:tcBorders>
            <w:shd w:val="clear" w:color="000000" w:fill="FFFF00"/>
            <w:noWrap/>
            <w:vAlign w:val="center"/>
          </w:tcPr>
          <w:p w14:paraId="38CD257D" w14:textId="2EE5BF1E" w:rsidR="005C19A6" w:rsidRPr="00E17214" w:rsidRDefault="00726471" w:rsidP="005C19A6">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24</w:t>
            </w:r>
            <w:r w:rsidR="006E0689">
              <w:rPr>
                <w:rFonts w:ascii="Times New Roman" w:eastAsia="Times New Roman" w:hAnsi="Times New Roman" w:cs="Times New Roman"/>
                <w:b/>
                <w:bCs/>
                <w:sz w:val="18"/>
                <w:szCs w:val="18"/>
                <w:lang w:eastAsia="lv-LV"/>
              </w:rPr>
              <w:t>59</w:t>
            </w:r>
          </w:p>
        </w:tc>
        <w:tc>
          <w:tcPr>
            <w:tcW w:w="348" w:type="dxa"/>
            <w:vAlign w:val="center"/>
            <w:hideMark/>
          </w:tcPr>
          <w:p w14:paraId="3123F1DF" w14:textId="77777777" w:rsidR="005C19A6" w:rsidRPr="00E17214" w:rsidRDefault="005C19A6" w:rsidP="005C19A6">
            <w:pPr>
              <w:spacing w:after="0" w:line="240" w:lineRule="auto"/>
              <w:jc w:val="center"/>
              <w:rPr>
                <w:rFonts w:ascii="Times New Roman" w:eastAsia="Times New Roman" w:hAnsi="Times New Roman" w:cs="Times New Roman"/>
                <w:sz w:val="18"/>
                <w:szCs w:val="18"/>
                <w:lang w:eastAsia="lv-LV"/>
              </w:rPr>
            </w:pPr>
          </w:p>
        </w:tc>
      </w:tr>
    </w:tbl>
    <w:p w14:paraId="4E19E1B1" w14:textId="77777777" w:rsidR="00DD6899" w:rsidRDefault="00DD6899" w:rsidP="00E32E2E">
      <w:pPr>
        <w:autoSpaceDE w:val="0"/>
        <w:autoSpaceDN w:val="0"/>
        <w:adjustRightInd w:val="0"/>
        <w:spacing w:after="0" w:line="240" w:lineRule="auto"/>
        <w:rPr>
          <w:rFonts w:ascii="Times New Roman" w:hAnsi="Times New Roman" w:cs="Times New Roman"/>
          <w:sz w:val="24"/>
          <w:szCs w:val="24"/>
          <w:shd w:val="clear" w:color="auto" w:fill="FFFFFF"/>
        </w:rPr>
      </w:pPr>
    </w:p>
    <w:p w14:paraId="18F5DBF5" w14:textId="65C25D3C" w:rsidR="00E32E2E" w:rsidRPr="00E17214" w:rsidRDefault="00E32E2E" w:rsidP="00E32E2E">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Interešu un profesionālas ievirzes izglītībai plānotais finansējuma apmērs</w:t>
      </w:r>
      <w:r w:rsidR="00295012">
        <w:rPr>
          <w:rFonts w:ascii="Times New Roman" w:hAnsi="Times New Roman" w:cs="Times New Roman"/>
          <w:sz w:val="24"/>
          <w:szCs w:val="24"/>
          <w:shd w:val="clear" w:color="auto" w:fill="FFFFFF"/>
        </w:rPr>
        <w:t xml:space="preserve"> </w:t>
      </w:r>
      <w:r w:rsidR="00393C0F">
        <w:rPr>
          <w:rFonts w:ascii="Times New Roman" w:hAnsi="Times New Roman" w:cs="Times New Roman"/>
          <w:sz w:val="24"/>
          <w:szCs w:val="24"/>
          <w:shd w:val="clear" w:color="auto" w:fill="FFFFFF"/>
        </w:rPr>
        <w:t>2’846’976</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 xml:space="preserve">euro, </w:t>
      </w:r>
      <w:r w:rsidRPr="00E17214">
        <w:rPr>
          <w:rFonts w:ascii="Times New Roman" w:hAnsi="Times New Roman" w:cs="Times New Roman"/>
          <w:sz w:val="24"/>
          <w:szCs w:val="24"/>
          <w:shd w:val="clear" w:color="auto" w:fill="FFFFFF"/>
        </w:rPr>
        <w:t>t.sk</w:t>
      </w:r>
      <w:r w:rsidRPr="00E17214">
        <w:rPr>
          <w:rFonts w:ascii="Times New Roman" w:hAnsi="Times New Roman" w:cs="Times New Roman"/>
          <w:i/>
          <w:iCs/>
          <w:sz w:val="24"/>
          <w:szCs w:val="24"/>
          <w:shd w:val="clear" w:color="auto" w:fill="FFFFFF"/>
        </w:rPr>
        <w:t>:</w:t>
      </w:r>
    </w:p>
    <w:p w14:paraId="2B03F596" w14:textId="7BA27FAB"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Pirmsskolas izglītības iestādei </w:t>
      </w:r>
      <w:r w:rsidR="00217A1B">
        <w:rPr>
          <w:rFonts w:ascii="Times New Roman" w:hAnsi="Times New Roman" w:cs="Times New Roman"/>
          <w:sz w:val="24"/>
          <w:szCs w:val="24"/>
          <w:shd w:val="clear" w:color="auto" w:fill="FFFFFF"/>
        </w:rPr>
        <w:t xml:space="preserve">“Vilnītis” </w:t>
      </w:r>
      <w:r w:rsidR="00897BDF">
        <w:rPr>
          <w:rFonts w:ascii="Times New Roman" w:hAnsi="Times New Roman" w:cs="Times New Roman"/>
          <w:sz w:val="24"/>
          <w:szCs w:val="24"/>
          <w:shd w:val="clear" w:color="auto" w:fill="FFFFFF"/>
        </w:rPr>
        <w:t>3’808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1F13C14" w14:textId="6C2B87A3"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Baumaņa Kārļa Viļķenes pamatskolai </w:t>
      </w:r>
      <w:r w:rsidR="00041C04">
        <w:rPr>
          <w:rFonts w:ascii="Times New Roman" w:hAnsi="Times New Roman" w:cs="Times New Roman"/>
          <w:sz w:val="24"/>
          <w:szCs w:val="24"/>
          <w:shd w:val="clear" w:color="auto" w:fill="FFFFFF"/>
        </w:rPr>
        <w:t>6’842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E9ABB23" w14:textId="4DEA4E6E"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Lādezera pamatskolai </w:t>
      </w:r>
      <w:r w:rsidR="00041C04">
        <w:rPr>
          <w:rFonts w:ascii="Times New Roman" w:hAnsi="Times New Roman" w:cs="Times New Roman"/>
          <w:sz w:val="24"/>
          <w:szCs w:val="24"/>
          <w:shd w:val="clear" w:color="auto" w:fill="FFFFFF"/>
        </w:rPr>
        <w:t>7’548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109E876" w14:textId="26D49168"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Pāles pamatskolai </w:t>
      </w:r>
      <w:r w:rsidR="00041C04">
        <w:rPr>
          <w:rFonts w:ascii="Times New Roman" w:hAnsi="Times New Roman" w:cs="Times New Roman"/>
          <w:sz w:val="24"/>
          <w:szCs w:val="24"/>
          <w:shd w:val="clear" w:color="auto" w:fill="FFFFFF"/>
        </w:rPr>
        <w:t>4’901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427B9ED" w14:textId="058D1E71"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Umurgas pamatskolai </w:t>
      </w:r>
      <w:r w:rsidR="00041C04">
        <w:rPr>
          <w:rFonts w:ascii="Times New Roman" w:hAnsi="Times New Roman" w:cs="Times New Roman"/>
          <w:sz w:val="24"/>
          <w:szCs w:val="24"/>
          <w:shd w:val="clear" w:color="auto" w:fill="FFFFFF"/>
        </w:rPr>
        <w:t>17’093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314A8BE" w14:textId="2E77476A"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Vidrižu pamatskolai </w:t>
      </w:r>
      <w:r w:rsidR="00041C04">
        <w:rPr>
          <w:rFonts w:ascii="Times New Roman" w:hAnsi="Times New Roman" w:cs="Times New Roman"/>
          <w:sz w:val="24"/>
          <w:szCs w:val="24"/>
          <w:shd w:val="clear" w:color="auto" w:fill="FFFFFF"/>
        </w:rPr>
        <w:t>12’437</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A9A58C4" w14:textId="566DB750"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speciālai pamatskolai </w:t>
      </w:r>
      <w:r w:rsidR="00041C04">
        <w:rPr>
          <w:rFonts w:ascii="Times New Roman" w:hAnsi="Times New Roman" w:cs="Times New Roman"/>
          <w:sz w:val="24"/>
          <w:szCs w:val="24"/>
          <w:shd w:val="clear" w:color="auto" w:fill="FFFFFF"/>
        </w:rPr>
        <w:t>6’073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4E4C2594" w14:textId="33A755BA"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Krišjāņa Valdemāra Ainažu pamatskolai </w:t>
      </w:r>
      <w:r w:rsidR="00041C04">
        <w:rPr>
          <w:rFonts w:ascii="Times New Roman" w:hAnsi="Times New Roman" w:cs="Times New Roman"/>
          <w:sz w:val="24"/>
          <w:szCs w:val="24"/>
          <w:shd w:val="clear" w:color="auto" w:fill="FFFFFF"/>
        </w:rPr>
        <w:t xml:space="preserve">9’135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A4A7874" w14:textId="238C3345"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Liepupes pamatskolai</w:t>
      </w:r>
      <w:r w:rsidR="00041C04">
        <w:rPr>
          <w:rFonts w:ascii="Times New Roman" w:hAnsi="Times New Roman" w:cs="Times New Roman"/>
          <w:sz w:val="24"/>
          <w:szCs w:val="24"/>
          <w:shd w:val="clear" w:color="auto" w:fill="FFFFFF"/>
        </w:rPr>
        <w:t xml:space="preserve"> 11’698</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75FBE43C" w14:textId="02E257A3"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Staiceles pamatskolai </w:t>
      </w:r>
      <w:r w:rsidR="00041C04">
        <w:rPr>
          <w:rFonts w:ascii="Times New Roman" w:hAnsi="Times New Roman" w:cs="Times New Roman"/>
          <w:sz w:val="24"/>
          <w:szCs w:val="24"/>
          <w:shd w:val="clear" w:color="auto" w:fill="FFFFFF"/>
        </w:rPr>
        <w:t>8’601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B6FD9CA" w14:textId="18168737"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Valsts ģimnāzijai </w:t>
      </w:r>
      <w:r w:rsidR="00041C04">
        <w:rPr>
          <w:rFonts w:ascii="Times New Roman" w:hAnsi="Times New Roman" w:cs="Times New Roman"/>
          <w:sz w:val="24"/>
          <w:szCs w:val="24"/>
          <w:shd w:val="clear" w:color="auto" w:fill="FFFFFF"/>
        </w:rPr>
        <w:t>22’393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D030E4B" w14:textId="3C9A83DC"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vidusskolai </w:t>
      </w:r>
      <w:r w:rsidR="00041C04">
        <w:rPr>
          <w:rFonts w:ascii="Times New Roman" w:hAnsi="Times New Roman" w:cs="Times New Roman"/>
          <w:sz w:val="24"/>
          <w:szCs w:val="24"/>
          <w:shd w:val="clear" w:color="auto" w:fill="FFFFFF"/>
        </w:rPr>
        <w:t>18’499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9485360" w14:textId="72CB8C56"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vidusskolai </w:t>
      </w:r>
      <w:r w:rsidR="00041C04">
        <w:rPr>
          <w:rFonts w:ascii="Times New Roman" w:hAnsi="Times New Roman" w:cs="Times New Roman"/>
          <w:sz w:val="24"/>
          <w:szCs w:val="24"/>
          <w:shd w:val="clear" w:color="auto" w:fill="FFFFFF"/>
        </w:rPr>
        <w:t>31’219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6B354BA" w14:textId="6303CEC6"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Alojas Ausekļa vidusskolai</w:t>
      </w:r>
      <w:r w:rsidR="00041C04">
        <w:rPr>
          <w:rFonts w:ascii="Times New Roman" w:hAnsi="Times New Roman" w:cs="Times New Roman"/>
          <w:sz w:val="24"/>
          <w:szCs w:val="24"/>
          <w:shd w:val="clear" w:color="auto" w:fill="FFFFFF"/>
        </w:rPr>
        <w:t xml:space="preserve"> 23’471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38C64F05" w14:textId="7472BAD3"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Limbažu mūzikas un mākslas skolai</w:t>
      </w:r>
      <w:r w:rsidR="00041C04">
        <w:rPr>
          <w:rFonts w:ascii="Times New Roman" w:hAnsi="Times New Roman" w:cs="Times New Roman"/>
          <w:sz w:val="24"/>
          <w:szCs w:val="24"/>
          <w:shd w:val="clear" w:color="auto" w:fill="FFFFFF"/>
        </w:rPr>
        <w:t xml:space="preserve"> 347’391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2AD2386D" w14:textId="2D45F834"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mūzikas skolai </w:t>
      </w:r>
      <w:r w:rsidR="00041C04">
        <w:rPr>
          <w:rFonts w:ascii="Times New Roman" w:hAnsi="Times New Roman" w:cs="Times New Roman"/>
          <w:sz w:val="24"/>
          <w:szCs w:val="24"/>
          <w:shd w:val="clear" w:color="auto" w:fill="FFFFFF"/>
        </w:rPr>
        <w:t>204’539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DCB7D9F" w14:textId="588707F0"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Salacgrīvas mākslas skolai </w:t>
      </w:r>
      <w:r w:rsidR="00041C04">
        <w:rPr>
          <w:rFonts w:ascii="Times New Roman" w:hAnsi="Times New Roman" w:cs="Times New Roman"/>
          <w:sz w:val="24"/>
          <w:szCs w:val="24"/>
          <w:shd w:val="clear" w:color="auto" w:fill="FFFFFF"/>
        </w:rPr>
        <w:t>140’475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629F164D" w14:textId="719EC3AD"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Alojas mūzikas un mākslas skolai </w:t>
      </w:r>
      <w:r w:rsidR="00041C04">
        <w:rPr>
          <w:rFonts w:ascii="Times New Roman" w:hAnsi="Times New Roman" w:cs="Times New Roman"/>
          <w:sz w:val="24"/>
          <w:szCs w:val="24"/>
          <w:shd w:val="clear" w:color="auto" w:fill="FFFFFF"/>
        </w:rPr>
        <w:t xml:space="preserve">162’231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0C276423" w14:textId="69277C3C"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Jāņa Zirņa Staiceles mūzikas un mākslas skolai </w:t>
      </w:r>
      <w:r w:rsidR="00041C04">
        <w:rPr>
          <w:rFonts w:ascii="Times New Roman" w:hAnsi="Times New Roman" w:cs="Times New Roman"/>
          <w:sz w:val="24"/>
          <w:szCs w:val="24"/>
          <w:shd w:val="clear" w:color="auto" w:fill="FFFFFF"/>
        </w:rPr>
        <w:t>168’745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E395639" w14:textId="69E7CD03"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lastRenderedPageBreak/>
        <w:t xml:space="preserve">Limbažu novada Sporta skolai </w:t>
      </w:r>
      <w:r w:rsidR="00041C04">
        <w:rPr>
          <w:rFonts w:ascii="Times New Roman" w:hAnsi="Times New Roman" w:cs="Times New Roman"/>
          <w:sz w:val="24"/>
          <w:szCs w:val="24"/>
          <w:shd w:val="clear" w:color="auto" w:fill="FFFFFF"/>
        </w:rPr>
        <w:t>971’223</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58ADBBCC" w14:textId="7E1E6255"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Bērnu un jauniešu centram </w:t>
      </w:r>
      <w:r w:rsidR="00041C04">
        <w:rPr>
          <w:rFonts w:ascii="Times New Roman" w:hAnsi="Times New Roman" w:cs="Times New Roman"/>
          <w:sz w:val="24"/>
          <w:szCs w:val="24"/>
          <w:shd w:val="clear" w:color="auto" w:fill="FFFFFF"/>
        </w:rPr>
        <w:t>268’872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Pr="00E17214">
        <w:rPr>
          <w:rFonts w:ascii="Times New Roman" w:hAnsi="Times New Roman" w:cs="Times New Roman"/>
          <w:sz w:val="24"/>
          <w:szCs w:val="24"/>
          <w:shd w:val="clear" w:color="auto" w:fill="FFFFFF"/>
        </w:rPr>
        <w:t>,</w:t>
      </w:r>
    </w:p>
    <w:p w14:paraId="1C0A5AF3" w14:textId="1D6E6129" w:rsidR="00E32E2E" w:rsidRPr="00E17214"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Pie izglītības pārvaldes rezervētais pašvaldības finansējums pedagogu atalgojumam no 01.09.202</w:t>
      </w:r>
      <w:r w:rsidR="00D921BC">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.-31.12.202</w:t>
      </w:r>
      <w:r w:rsidR="00D921BC">
        <w:rPr>
          <w:rFonts w:ascii="Times New Roman" w:hAnsi="Times New Roman" w:cs="Times New Roman"/>
          <w:sz w:val="24"/>
          <w:szCs w:val="24"/>
          <w:shd w:val="clear" w:color="auto" w:fill="FFFFFF"/>
        </w:rPr>
        <w:t>4</w:t>
      </w:r>
      <w:r w:rsidRPr="00E17214">
        <w:rPr>
          <w:rFonts w:ascii="Times New Roman" w:hAnsi="Times New Roman" w:cs="Times New Roman"/>
          <w:sz w:val="24"/>
          <w:szCs w:val="24"/>
          <w:shd w:val="clear" w:color="auto" w:fill="FFFFFF"/>
        </w:rPr>
        <w:t xml:space="preserve">. </w:t>
      </w:r>
      <w:r w:rsidR="00041C04">
        <w:rPr>
          <w:rFonts w:ascii="Times New Roman" w:hAnsi="Times New Roman" w:cs="Times New Roman"/>
          <w:sz w:val="24"/>
          <w:szCs w:val="24"/>
          <w:shd w:val="clear" w:color="auto" w:fill="FFFFFF"/>
        </w:rPr>
        <w:t>268’021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544FEDF3" w14:textId="5A5204A5" w:rsidR="00E32E2E" w:rsidRPr="00822BFE" w:rsidRDefault="00E32E2E" w:rsidP="00E32E2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Limbažu novada izglītības pārvaldei, projektiem un interešu izglītības pakalpojumiem </w:t>
      </w:r>
      <w:r w:rsidR="00041C04">
        <w:rPr>
          <w:rFonts w:ascii="Times New Roman" w:hAnsi="Times New Roman" w:cs="Times New Roman"/>
          <w:sz w:val="24"/>
          <w:szCs w:val="24"/>
          <w:shd w:val="clear" w:color="auto" w:fill="FFFFFF"/>
        </w:rPr>
        <w:t>126’761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5864ABA0" w14:textId="77777777" w:rsidR="003A654C" w:rsidRDefault="003A654C" w:rsidP="00DD6899">
      <w:pPr>
        <w:spacing w:after="160" w:line="256" w:lineRule="auto"/>
        <w:jc w:val="center"/>
        <w:rPr>
          <w:rFonts w:ascii="Times New Roman" w:eastAsia="Calibri" w:hAnsi="Times New Roman" w:cs="Times New Roman"/>
          <w:b/>
          <w:bCs/>
          <w:sz w:val="24"/>
        </w:rPr>
      </w:pPr>
    </w:p>
    <w:p w14:paraId="1E15FBFD" w14:textId="1B673E18" w:rsidR="00614B90" w:rsidRPr="00DD6899" w:rsidRDefault="00614B90" w:rsidP="00DD6899">
      <w:pPr>
        <w:spacing w:after="160" w:line="256" w:lineRule="auto"/>
        <w:jc w:val="center"/>
        <w:rPr>
          <w:rFonts w:ascii="Times New Roman" w:eastAsia="Calibri" w:hAnsi="Times New Roman" w:cs="Times New Roman"/>
          <w:b/>
          <w:bCs/>
          <w:sz w:val="24"/>
        </w:rPr>
      </w:pPr>
      <w:r w:rsidRPr="00DD6899">
        <w:rPr>
          <w:rFonts w:ascii="Times New Roman" w:eastAsia="Calibri" w:hAnsi="Times New Roman" w:cs="Times New Roman"/>
          <w:b/>
          <w:bCs/>
          <w:sz w:val="24"/>
        </w:rPr>
        <w:t>Audzēkņu skaits profesionālās ievirzes un interešu izglītības iestādēs uz 01.01.202</w:t>
      </w:r>
      <w:r w:rsidR="00D921BC">
        <w:rPr>
          <w:rFonts w:ascii="Times New Roman" w:eastAsia="Calibri" w:hAnsi="Times New Roman" w:cs="Times New Roman"/>
          <w:b/>
          <w:bCs/>
          <w:sz w:val="24"/>
        </w:rPr>
        <w:t>4</w:t>
      </w:r>
      <w:r w:rsidRPr="00DD6899">
        <w:rPr>
          <w:rFonts w:ascii="Times New Roman" w:eastAsia="Calibri" w:hAnsi="Times New Roman" w:cs="Times New Roman"/>
          <w:b/>
          <w:bCs/>
          <w:sz w:val="24"/>
        </w:rPr>
        <w:t>.</w:t>
      </w:r>
    </w:p>
    <w:tbl>
      <w:tblPr>
        <w:tblStyle w:val="Reatabula1"/>
        <w:tblW w:w="0" w:type="auto"/>
        <w:jc w:val="center"/>
        <w:tblInd w:w="0" w:type="dxa"/>
        <w:tblLook w:val="04A0" w:firstRow="1" w:lastRow="0" w:firstColumn="1" w:lastColumn="0" w:noHBand="0" w:noVBand="1"/>
      </w:tblPr>
      <w:tblGrid>
        <w:gridCol w:w="6500"/>
        <w:gridCol w:w="2462"/>
      </w:tblGrid>
      <w:tr w:rsidR="00E17214" w:rsidRPr="00E17214" w14:paraId="09DCE10D" w14:textId="77777777" w:rsidTr="00DD6899">
        <w:trPr>
          <w:trHeight w:val="377"/>
          <w:jc w:val="center"/>
        </w:trPr>
        <w:tc>
          <w:tcPr>
            <w:tcW w:w="650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C70DA79" w14:textId="77777777" w:rsidR="00614B90" w:rsidRPr="00E17214" w:rsidRDefault="00614B90" w:rsidP="00614B90">
            <w:r w:rsidRPr="00E17214">
              <w:t>Izglītības iestāde</w:t>
            </w:r>
          </w:p>
        </w:tc>
        <w:tc>
          <w:tcPr>
            <w:tcW w:w="246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207A2B53" w14:textId="77777777" w:rsidR="00614B90" w:rsidRPr="00E17214" w:rsidRDefault="00614B90" w:rsidP="00614B90">
            <w:r w:rsidRPr="00E17214">
              <w:t>Audzēkņu skaits</w:t>
            </w:r>
          </w:p>
        </w:tc>
      </w:tr>
      <w:tr w:rsidR="00E17214" w:rsidRPr="00E17214" w14:paraId="31450325" w14:textId="77777777" w:rsidTr="00D921BC">
        <w:trPr>
          <w:trHeight w:val="204"/>
          <w:jc w:val="center"/>
        </w:trPr>
        <w:tc>
          <w:tcPr>
            <w:tcW w:w="6500" w:type="dxa"/>
            <w:tcBorders>
              <w:top w:val="single" w:sz="4" w:space="0" w:color="auto"/>
              <w:left w:val="single" w:sz="4" w:space="0" w:color="auto"/>
              <w:bottom w:val="single" w:sz="4" w:space="0" w:color="auto"/>
              <w:right w:val="single" w:sz="4" w:space="0" w:color="auto"/>
            </w:tcBorders>
            <w:hideMark/>
          </w:tcPr>
          <w:p w14:paraId="79B277A7" w14:textId="77777777" w:rsidR="00614B90" w:rsidRPr="00E17214" w:rsidRDefault="00614B90" w:rsidP="00614B90">
            <w:r w:rsidRPr="00E17214">
              <w:t>Alojas Mūzikas un mākslas skola</w:t>
            </w:r>
          </w:p>
        </w:tc>
        <w:tc>
          <w:tcPr>
            <w:tcW w:w="2462" w:type="dxa"/>
            <w:tcBorders>
              <w:top w:val="single" w:sz="4" w:space="0" w:color="auto"/>
              <w:left w:val="single" w:sz="4" w:space="0" w:color="auto"/>
              <w:bottom w:val="single" w:sz="4" w:space="0" w:color="auto"/>
              <w:right w:val="single" w:sz="4" w:space="0" w:color="auto"/>
            </w:tcBorders>
          </w:tcPr>
          <w:p w14:paraId="4EA529E5" w14:textId="7EA4E587" w:rsidR="00614B90" w:rsidRPr="00E17214" w:rsidRDefault="00B16DD5" w:rsidP="00614B90">
            <w:pPr>
              <w:jc w:val="center"/>
            </w:pPr>
            <w:r>
              <w:t>82</w:t>
            </w:r>
          </w:p>
        </w:tc>
      </w:tr>
      <w:tr w:rsidR="00E17214" w:rsidRPr="00E17214" w14:paraId="205EE8E2" w14:textId="77777777" w:rsidTr="00D921BC">
        <w:trPr>
          <w:trHeight w:val="349"/>
          <w:jc w:val="center"/>
        </w:trPr>
        <w:tc>
          <w:tcPr>
            <w:tcW w:w="6500" w:type="dxa"/>
            <w:tcBorders>
              <w:top w:val="single" w:sz="4" w:space="0" w:color="auto"/>
              <w:left w:val="single" w:sz="4" w:space="0" w:color="auto"/>
              <w:bottom w:val="single" w:sz="4" w:space="0" w:color="auto"/>
              <w:right w:val="single" w:sz="4" w:space="0" w:color="auto"/>
            </w:tcBorders>
            <w:hideMark/>
          </w:tcPr>
          <w:p w14:paraId="3F966AD3" w14:textId="77777777" w:rsidR="00614B90" w:rsidRPr="00E17214" w:rsidRDefault="00614B90" w:rsidP="00614B90">
            <w:r w:rsidRPr="00E17214">
              <w:t>Jāņa Zirņa Staiceles Mūzikas un mākslas skola</w:t>
            </w:r>
          </w:p>
        </w:tc>
        <w:tc>
          <w:tcPr>
            <w:tcW w:w="2462" w:type="dxa"/>
            <w:tcBorders>
              <w:top w:val="single" w:sz="4" w:space="0" w:color="auto"/>
              <w:left w:val="single" w:sz="4" w:space="0" w:color="auto"/>
              <w:bottom w:val="single" w:sz="4" w:space="0" w:color="auto"/>
              <w:right w:val="single" w:sz="4" w:space="0" w:color="auto"/>
            </w:tcBorders>
          </w:tcPr>
          <w:p w14:paraId="088CE5F7" w14:textId="6DF78D3F" w:rsidR="00614B90" w:rsidRPr="00E17214" w:rsidRDefault="00B16DD5" w:rsidP="00614B90">
            <w:pPr>
              <w:jc w:val="center"/>
            </w:pPr>
            <w:r>
              <w:t>45</w:t>
            </w:r>
          </w:p>
        </w:tc>
      </w:tr>
      <w:tr w:rsidR="00E17214" w:rsidRPr="00E17214" w14:paraId="1ACEFE9D" w14:textId="77777777" w:rsidTr="00D921BC">
        <w:trPr>
          <w:trHeight w:val="284"/>
          <w:jc w:val="center"/>
        </w:trPr>
        <w:tc>
          <w:tcPr>
            <w:tcW w:w="6500" w:type="dxa"/>
            <w:tcBorders>
              <w:top w:val="single" w:sz="4" w:space="0" w:color="auto"/>
              <w:left w:val="single" w:sz="4" w:space="0" w:color="auto"/>
              <w:bottom w:val="single" w:sz="4" w:space="0" w:color="auto"/>
              <w:right w:val="single" w:sz="4" w:space="0" w:color="auto"/>
            </w:tcBorders>
            <w:hideMark/>
          </w:tcPr>
          <w:p w14:paraId="7418E9C2" w14:textId="77777777" w:rsidR="00614B90" w:rsidRPr="00E17214" w:rsidRDefault="00614B90" w:rsidP="00614B90">
            <w:r w:rsidRPr="00E17214">
              <w:t>Limbažu Mūzikas un mākslas skola</w:t>
            </w:r>
          </w:p>
        </w:tc>
        <w:tc>
          <w:tcPr>
            <w:tcW w:w="2462" w:type="dxa"/>
            <w:tcBorders>
              <w:top w:val="single" w:sz="4" w:space="0" w:color="auto"/>
              <w:left w:val="single" w:sz="4" w:space="0" w:color="auto"/>
              <w:bottom w:val="single" w:sz="4" w:space="0" w:color="auto"/>
              <w:right w:val="single" w:sz="4" w:space="0" w:color="auto"/>
            </w:tcBorders>
          </w:tcPr>
          <w:p w14:paraId="7ACCB880" w14:textId="16EFFA18" w:rsidR="00614B90" w:rsidRPr="00E17214" w:rsidRDefault="00B16DD5" w:rsidP="00614B90">
            <w:pPr>
              <w:jc w:val="center"/>
            </w:pPr>
            <w:r>
              <w:t>234</w:t>
            </w:r>
          </w:p>
        </w:tc>
      </w:tr>
      <w:tr w:rsidR="00E17214" w:rsidRPr="00E17214" w14:paraId="19E5911C" w14:textId="77777777" w:rsidTr="00D921BC">
        <w:trPr>
          <w:trHeight w:val="260"/>
          <w:jc w:val="center"/>
        </w:trPr>
        <w:tc>
          <w:tcPr>
            <w:tcW w:w="6500" w:type="dxa"/>
            <w:tcBorders>
              <w:top w:val="single" w:sz="4" w:space="0" w:color="auto"/>
              <w:left w:val="single" w:sz="4" w:space="0" w:color="auto"/>
              <w:bottom w:val="single" w:sz="4" w:space="0" w:color="auto"/>
              <w:right w:val="single" w:sz="4" w:space="0" w:color="auto"/>
            </w:tcBorders>
            <w:hideMark/>
          </w:tcPr>
          <w:p w14:paraId="120A871C" w14:textId="77777777" w:rsidR="00614B90" w:rsidRPr="00E17214" w:rsidRDefault="00614B90" w:rsidP="00614B90">
            <w:r w:rsidRPr="00E17214">
              <w:t>Limbažu Bērnu un jauniešu centrs</w:t>
            </w:r>
          </w:p>
        </w:tc>
        <w:tc>
          <w:tcPr>
            <w:tcW w:w="2462" w:type="dxa"/>
            <w:tcBorders>
              <w:top w:val="single" w:sz="4" w:space="0" w:color="auto"/>
              <w:left w:val="single" w:sz="4" w:space="0" w:color="auto"/>
              <w:bottom w:val="single" w:sz="4" w:space="0" w:color="auto"/>
              <w:right w:val="single" w:sz="4" w:space="0" w:color="auto"/>
            </w:tcBorders>
          </w:tcPr>
          <w:p w14:paraId="38EDE7E2" w14:textId="080DDF3E" w:rsidR="00614B90" w:rsidRPr="00E17214" w:rsidRDefault="00B16DD5" w:rsidP="00614B90">
            <w:pPr>
              <w:jc w:val="center"/>
            </w:pPr>
            <w:r>
              <w:t>478</w:t>
            </w:r>
          </w:p>
        </w:tc>
      </w:tr>
      <w:tr w:rsidR="00E17214" w:rsidRPr="00E17214" w14:paraId="46A6220C" w14:textId="77777777" w:rsidTr="00D921BC">
        <w:trPr>
          <w:trHeight w:val="263"/>
          <w:jc w:val="center"/>
        </w:trPr>
        <w:tc>
          <w:tcPr>
            <w:tcW w:w="6500" w:type="dxa"/>
            <w:tcBorders>
              <w:top w:val="single" w:sz="4" w:space="0" w:color="auto"/>
              <w:left w:val="single" w:sz="4" w:space="0" w:color="auto"/>
              <w:bottom w:val="single" w:sz="4" w:space="0" w:color="auto"/>
              <w:right w:val="single" w:sz="4" w:space="0" w:color="auto"/>
            </w:tcBorders>
            <w:hideMark/>
          </w:tcPr>
          <w:p w14:paraId="16FCA801" w14:textId="77777777" w:rsidR="00614B90" w:rsidRPr="00E17214" w:rsidRDefault="00614B90" w:rsidP="00614B90">
            <w:r w:rsidRPr="00E17214">
              <w:t>Limbažu novada Sporta skola</w:t>
            </w:r>
          </w:p>
        </w:tc>
        <w:tc>
          <w:tcPr>
            <w:tcW w:w="2462" w:type="dxa"/>
            <w:tcBorders>
              <w:top w:val="single" w:sz="4" w:space="0" w:color="auto"/>
              <w:left w:val="single" w:sz="4" w:space="0" w:color="auto"/>
              <w:bottom w:val="single" w:sz="4" w:space="0" w:color="auto"/>
              <w:right w:val="single" w:sz="4" w:space="0" w:color="auto"/>
            </w:tcBorders>
          </w:tcPr>
          <w:p w14:paraId="75C5F71E" w14:textId="3F58604E" w:rsidR="00614B90" w:rsidRPr="00E17214" w:rsidRDefault="00B16DD5" w:rsidP="00614B90">
            <w:pPr>
              <w:jc w:val="center"/>
            </w:pPr>
            <w:r>
              <w:t>753</w:t>
            </w:r>
          </w:p>
        </w:tc>
      </w:tr>
      <w:tr w:rsidR="00E17214" w:rsidRPr="00E17214" w14:paraId="6A1AF0F3" w14:textId="77777777" w:rsidTr="00D921BC">
        <w:trPr>
          <w:trHeight w:val="254"/>
          <w:jc w:val="center"/>
        </w:trPr>
        <w:tc>
          <w:tcPr>
            <w:tcW w:w="6500" w:type="dxa"/>
            <w:tcBorders>
              <w:top w:val="single" w:sz="4" w:space="0" w:color="auto"/>
              <w:left w:val="single" w:sz="4" w:space="0" w:color="auto"/>
              <w:bottom w:val="single" w:sz="4" w:space="0" w:color="auto"/>
              <w:right w:val="single" w:sz="4" w:space="0" w:color="auto"/>
            </w:tcBorders>
            <w:hideMark/>
          </w:tcPr>
          <w:p w14:paraId="6E7512C7" w14:textId="77777777" w:rsidR="00614B90" w:rsidRPr="00E17214" w:rsidRDefault="00614B90" w:rsidP="00614B90">
            <w:r w:rsidRPr="00E17214">
              <w:t>Salacgrīvas Mākslas skola</w:t>
            </w:r>
          </w:p>
        </w:tc>
        <w:tc>
          <w:tcPr>
            <w:tcW w:w="2462" w:type="dxa"/>
            <w:tcBorders>
              <w:top w:val="single" w:sz="4" w:space="0" w:color="auto"/>
              <w:left w:val="single" w:sz="4" w:space="0" w:color="auto"/>
              <w:bottom w:val="single" w:sz="4" w:space="0" w:color="auto"/>
              <w:right w:val="single" w:sz="4" w:space="0" w:color="auto"/>
            </w:tcBorders>
          </w:tcPr>
          <w:p w14:paraId="1C5E5621" w14:textId="444BAA42" w:rsidR="00614B90" w:rsidRPr="00E17214" w:rsidRDefault="00B16DD5" w:rsidP="00614B90">
            <w:pPr>
              <w:jc w:val="center"/>
            </w:pPr>
            <w:r>
              <w:t>149</w:t>
            </w:r>
          </w:p>
        </w:tc>
      </w:tr>
      <w:tr w:rsidR="00E17214" w:rsidRPr="00E17214" w14:paraId="4B26096C" w14:textId="77777777" w:rsidTr="00D921BC">
        <w:trPr>
          <w:trHeight w:val="258"/>
          <w:jc w:val="center"/>
        </w:trPr>
        <w:tc>
          <w:tcPr>
            <w:tcW w:w="6500" w:type="dxa"/>
            <w:tcBorders>
              <w:top w:val="single" w:sz="4" w:space="0" w:color="auto"/>
              <w:left w:val="single" w:sz="4" w:space="0" w:color="auto"/>
              <w:bottom w:val="single" w:sz="4" w:space="0" w:color="auto"/>
              <w:right w:val="single" w:sz="4" w:space="0" w:color="auto"/>
            </w:tcBorders>
            <w:hideMark/>
          </w:tcPr>
          <w:p w14:paraId="269A86A0" w14:textId="77777777" w:rsidR="00614B90" w:rsidRPr="00E17214" w:rsidRDefault="00614B90" w:rsidP="00614B90">
            <w:r w:rsidRPr="00E17214">
              <w:t>Salacgrīvas Mūzikas skola</w:t>
            </w:r>
          </w:p>
        </w:tc>
        <w:tc>
          <w:tcPr>
            <w:tcW w:w="2462" w:type="dxa"/>
            <w:tcBorders>
              <w:top w:val="single" w:sz="4" w:space="0" w:color="auto"/>
              <w:left w:val="single" w:sz="4" w:space="0" w:color="auto"/>
              <w:bottom w:val="single" w:sz="4" w:space="0" w:color="auto"/>
              <w:right w:val="single" w:sz="4" w:space="0" w:color="auto"/>
            </w:tcBorders>
          </w:tcPr>
          <w:p w14:paraId="112B74A1" w14:textId="5C52133C" w:rsidR="00614B90" w:rsidRPr="00E17214" w:rsidRDefault="00B16DD5" w:rsidP="00614B90">
            <w:pPr>
              <w:jc w:val="center"/>
            </w:pPr>
            <w:r>
              <w:t>103</w:t>
            </w:r>
          </w:p>
        </w:tc>
      </w:tr>
      <w:tr w:rsidR="00E17214" w:rsidRPr="00E17214" w14:paraId="29F7CABA" w14:textId="77777777" w:rsidTr="00EC6FC6">
        <w:trPr>
          <w:trHeight w:val="262"/>
          <w:jc w:val="center"/>
        </w:trPr>
        <w:tc>
          <w:tcPr>
            <w:tcW w:w="6500" w:type="dxa"/>
            <w:tcBorders>
              <w:top w:val="single" w:sz="4" w:space="0" w:color="auto"/>
              <w:left w:val="single" w:sz="4" w:space="0" w:color="auto"/>
              <w:bottom w:val="single" w:sz="4" w:space="0" w:color="auto"/>
              <w:right w:val="single" w:sz="4" w:space="0" w:color="auto"/>
            </w:tcBorders>
            <w:shd w:val="clear" w:color="auto" w:fill="FFFF00"/>
          </w:tcPr>
          <w:p w14:paraId="1C307D8C" w14:textId="7D0F27FB" w:rsidR="00614B90" w:rsidRPr="00E17214" w:rsidRDefault="00614B90" w:rsidP="00614B90">
            <w:pPr>
              <w:rPr>
                <w:b/>
                <w:bCs/>
              </w:rPr>
            </w:pPr>
            <w:r w:rsidRPr="00E17214">
              <w:rPr>
                <w:b/>
                <w:bCs/>
              </w:rPr>
              <w:t>KOPĀ</w:t>
            </w:r>
          </w:p>
        </w:tc>
        <w:tc>
          <w:tcPr>
            <w:tcW w:w="2462" w:type="dxa"/>
            <w:tcBorders>
              <w:top w:val="single" w:sz="4" w:space="0" w:color="auto"/>
              <w:left w:val="single" w:sz="4" w:space="0" w:color="auto"/>
              <w:bottom w:val="single" w:sz="4" w:space="0" w:color="auto"/>
              <w:right w:val="single" w:sz="4" w:space="0" w:color="auto"/>
            </w:tcBorders>
            <w:shd w:val="clear" w:color="auto" w:fill="FFFF00"/>
          </w:tcPr>
          <w:p w14:paraId="0B4D27AD" w14:textId="14C16879" w:rsidR="00614B90" w:rsidRPr="00E17214" w:rsidRDefault="00C06B25" w:rsidP="00614B90">
            <w:pPr>
              <w:jc w:val="center"/>
              <w:rPr>
                <w:b/>
                <w:bCs/>
              </w:rPr>
            </w:pPr>
            <w:r>
              <w:rPr>
                <w:b/>
                <w:bCs/>
              </w:rPr>
              <w:t>1844</w:t>
            </w:r>
          </w:p>
        </w:tc>
      </w:tr>
    </w:tbl>
    <w:p w14:paraId="7B11AE18" w14:textId="77777777" w:rsidR="00DD6899" w:rsidRDefault="00DD6899"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17A4299" w14:textId="4BEC8741" w:rsidR="00906057" w:rsidRPr="00E17214" w:rsidRDefault="00906057" w:rsidP="00906057">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Izglītojamo pārvadājumu pakalpojumiem plānotais finansējuma apmērs </w:t>
      </w:r>
      <w:r w:rsidR="006D3B9D">
        <w:rPr>
          <w:rFonts w:ascii="Times New Roman" w:hAnsi="Times New Roman" w:cs="Times New Roman"/>
          <w:sz w:val="24"/>
          <w:szCs w:val="24"/>
          <w:shd w:val="clear" w:color="auto" w:fill="FFFFFF"/>
        </w:rPr>
        <w:t>600’382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42804556" w14:textId="1AA4E183" w:rsidR="00906057" w:rsidRPr="00E17214" w:rsidRDefault="00906057" w:rsidP="00906057">
      <w:pPr>
        <w:autoSpaceDE w:val="0"/>
        <w:autoSpaceDN w:val="0"/>
        <w:adjustRightInd w:val="0"/>
        <w:spacing w:after="0" w:line="240" w:lineRule="auto"/>
        <w:rPr>
          <w:rFonts w:ascii="Times New Roman" w:hAnsi="Times New Roman" w:cs="Times New Roman"/>
          <w:i/>
          <w:iCs/>
          <w:sz w:val="20"/>
          <w:szCs w:val="20"/>
          <w:shd w:val="clear" w:color="auto" w:fill="FFFFFF"/>
        </w:rPr>
      </w:pPr>
      <w:r w:rsidRPr="00E17214">
        <w:rPr>
          <w:rFonts w:ascii="Times New Roman" w:hAnsi="Times New Roman" w:cs="Times New Roman"/>
          <w:sz w:val="24"/>
          <w:szCs w:val="24"/>
          <w:shd w:val="clear" w:color="auto" w:fill="FFFFFF"/>
        </w:rPr>
        <w:t xml:space="preserve">Izglītojamo ēdināšanas pakalpojumiem plānotais finansējuma apmērs </w:t>
      </w:r>
      <w:r w:rsidR="006D3B9D">
        <w:rPr>
          <w:rFonts w:ascii="Times New Roman" w:hAnsi="Times New Roman" w:cs="Times New Roman"/>
          <w:sz w:val="24"/>
          <w:szCs w:val="24"/>
          <w:shd w:val="clear" w:color="auto" w:fill="FFFFFF"/>
        </w:rPr>
        <w:t>1’768’603</w:t>
      </w:r>
      <w:r w:rsidRPr="00E17214">
        <w:rPr>
          <w:rFonts w:ascii="Times New Roman" w:hAnsi="Times New Roman" w:cs="Times New Roman"/>
          <w:sz w:val="24"/>
          <w:szCs w:val="24"/>
          <w:shd w:val="clear" w:color="auto" w:fill="FFFFFF"/>
        </w:rPr>
        <w:t xml:space="preserve"> </w:t>
      </w:r>
      <w:bookmarkStart w:id="9" w:name="_Hlk127353555"/>
      <w:r w:rsidRPr="00E17214">
        <w:rPr>
          <w:rFonts w:ascii="Times New Roman" w:hAnsi="Times New Roman" w:cs="Times New Roman"/>
          <w:i/>
          <w:iCs/>
          <w:sz w:val="24"/>
          <w:szCs w:val="24"/>
          <w:shd w:val="clear" w:color="auto" w:fill="FFFFFF"/>
        </w:rPr>
        <w:t>euro</w:t>
      </w:r>
      <w:bookmarkEnd w:id="9"/>
    </w:p>
    <w:p w14:paraId="4DF0BDE5" w14:textId="0F34B167" w:rsidR="00906057" w:rsidRPr="00E17214" w:rsidRDefault="00906057" w:rsidP="00906057">
      <w:p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Izglītības vadībai un pārējiem izglītības pakalpojumiem plānotais finansējuma apmērs </w:t>
      </w:r>
      <w:r w:rsidR="006D3B9D">
        <w:rPr>
          <w:rFonts w:ascii="Times New Roman" w:hAnsi="Times New Roman" w:cs="Times New Roman"/>
          <w:sz w:val="24"/>
          <w:szCs w:val="24"/>
          <w:shd w:val="clear" w:color="auto" w:fill="FFFFFF"/>
        </w:rPr>
        <w:t>569’170</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008956BA">
        <w:rPr>
          <w:rFonts w:ascii="Times New Roman" w:hAnsi="Times New Roman" w:cs="Times New Roman"/>
          <w:i/>
          <w:iCs/>
          <w:sz w:val="24"/>
          <w:szCs w:val="24"/>
          <w:shd w:val="clear" w:color="auto" w:fill="FFFFFF"/>
        </w:rPr>
        <w:t xml:space="preserve"> (KBC un Izglītības pārvalde)</w:t>
      </w:r>
    </w:p>
    <w:p w14:paraId="52414923" w14:textId="5F59BAF5" w:rsidR="00906057" w:rsidRPr="00E17214" w:rsidRDefault="00906057" w:rsidP="00906057">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2F85DE8" w14:textId="3A2E7FB0" w:rsidR="003A654C" w:rsidRDefault="003A654C" w:rsidP="003A654C">
      <w:pPr>
        <w:autoSpaceDE w:val="0"/>
        <w:autoSpaceDN w:val="0"/>
        <w:adjustRightInd w:val="0"/>
        <w:spacing w:after="0" w:line="240" w:lineRule="auto"/>
        <w:rPr>
          <w:rFonts w:ascii="Times New Roman" w:hAnsi="Times New Roman" w:cs="Times New Roman"/>
          <w:b/>
          <w:bCs/>
          <w:i/>
          <w:iCs/>
          <w:sz w:val="24"/>
          <w:szCs w:val="24"/>
          <w:shd w:val="clear" w:color="auto" w:fill="FFFFFF"/>
        </w:rPr>
      </w:pPr>
      <w:bookmarkStart w:id="10" w:name="_Hlk127377839"/>
      <w:r>
        <w:rPr>
          <w:rFonts w:ascii="Times New Roman" w:hAnsi="Times New Roman" w:cs="Times New Roman"/>
          <w:b/>
          <w:bCs/>
          <w:sz w:val="24"/>
          <w:szCs w:val="24"/>
          <w:shd w:val="clear" w:color="auto" w:fill="FFFFFF"/>
        </w:rPr>
        <w:t>Atpūta</w:t>
      </w:r>
      <w:r w:rsidR="00227663">
        <w:rPr>
          <w:rFonts w:ascii="Times New Roman" w:hAnsi="Times New Roman" w:cs="Times New Roman"/>
          <w:b/>
          <w:bCs/>
          <w:sz w:val="24"/>
          <w:szCs w:val="24"/>
          <w:shd w:val="clear" w:color="auto" w:fill="FFFFFF"/>
        </w:rPr>
        <w:t>,</w:t>
      </w:r>
      <w:r>
        <w:rPr>
          <w:rFonts w:ascii="Times New Roman" w:hAnsi="Times New Roman" w:cs="Times New Roman"/>
          <w:b/>
          <w:bCs/>
          <w:sz w:val="24"/>
          <w:szCs w:val="24"/>
          <w:shd w:val="clear" w:color="auto" w:fill="FFFFFF"/>
        </w:rPr>
        <w:t xml:space="preserve"> kultūra un sports </w:t>
      </w:r>
      <w:r w:rsidR="00236117">
        <w:rPr>
          <w:rFonts w:ascii="Times New Roman" w:hAnsi="Times New Roman" w:cs="Times New Roman"/>
          <w:b/>
          <w:bCs/>
          <w:sz w:val="24"/>
          <w:szCs w:val="24"/>
          <w:shd w:val="clear" w:color="auto" w:fill="FFFFFF"/>
        </w:rPr>
        <w:t>5’006’850</w:t>
      </w:r>
      <w:r>
        <w:rPr>
          <w:rFonts w:ascii="Times New Roman" w:hAnsi="Times New Roman" w:cs="Times New Roman"/>
          <w:b/>
          <w:bCs/>
          <w:sz w:val="24"/>
          <w:szCs w:val="24"/>
          <w:shd w:val="clear" w:color="auto" w:fill="FFFFFF"/>
        </w:rPr>
        <w:t xml:space="preserve"> </w:t>
      </w:r>
      <w:r w:rsidRPr="00C61190">
        <w:rPr>
          <w:rFonts w:ascii="Times New Roman" w:hAnsi="Times New Roman" w:cs="Times New Roman"/>
          <w:b/>
          <w:bCs/>
          <w:i/>
          <w:iCs/>
          <w:sz w:val="24"/>
          <w:szCs w:val="24"/>
          <w:shd w:val="clear" w:color="auto" w:fill="FFFFFF"/>
        </w:rPr>
        <w:t>euro</w:t>
      </w:r>
    </w:p>
    <w:p w14:paraId="7D376937" w14:textId="2B36970F" w:rsidR="003A654C" w:rsidRDefault="003A654C" w:rsidP="003A654C">
      <w:p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Atpūtas un sporta pasākumiem </w:t>
      </w:r>
      <w:r w:rsidR="00241466">
        <w:rPr>
          <w:rFonts w:ascii="Times New Roman" w:hAnsi="Times New Roman" w:cs="Times New Roman"/>
          <w:sz w:val="24"/>
          <w:szCs w:val="24"/>
          <w:shd w:val="clear" w:color="auto" w:fill="FFFFFF"/>
        </w:rPr>
        <w:t xml:space="preserve">1’200’559 </w:t>
      </w:r>
      <w:r>
        <w:rPr>
          <w:rFonts w:ascii="Times New Roman" w:hAnsi="Times New Roman" w:cs="Times New Roman"/>
          <w:i/>
          <w:iCs/>
          <w:sz w:val="24"/>
          <w:szCs w:val="24"/>
          <w:shd w:val="clear" w:color="auto" w:fill="FFFFFF"/>
        </w:rPr>
        <w:t>e</w:t>
      </w:r>
      <w:r w:rsidRPr="005A6A66">
        <w:rPr>
          <w:rFonts w:ascii="Times New Roman" w:hAnsi="Times New Roman" w:cs="Times New Roman"/>
          <w:i/>
          <w:iCs/>
          <w:sz w:val="24"/>
          <w:szCs w:val="24"/>
          <w:shd w:val="clear" w:color="auto" w:fill="FFFFFF"/>
        </w:rPr>
        <w:t>uro</w:t>
      </w:r>
      <w:r>
        <w:rPr>
          <w:rFonts w:ascii="Times New Roman" w:hAnsi="Times New Roman" w:cs="Times New Roman"/>
          <w:i/>
          <w:iCs/>
          <w:sz w:val="24"/>
          <w:szCs w:val="24"/>
          <w:shd w:val="clear" w:color="auto" w:fill="FFFFFF"/>
        </w:rPr>
        <w:t xml:space="preserve">, </w:t>
      </w:r>
      <w:r w:rsidRPr="001F3CAD">
        <w:rPr>
          <w:rFonts w:ascii="Times New Roman" w:hAnsi="Times New Roman" w:cs="Times New Roman"/>
          <w:sz w:val="24"/>
          <w:szCs w:val="24"/>
          <w:shd w:val="clear" w:color="auto" w:fill="FFFFFF"/>
        </w:rPr>
        <w:t>t.sk:</w:t>
      </w:r>
    </w:p>
    <w:p w14:paraId="51CC5E50" w14:textId="0F8AB6FC" w:rsidR="003A654C" w:rsidRPr="003A32F6" w:rsidRDefault="003A654C" w:rsidP="00217A1B">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w:t>
      </w:r>
      <w:r w:rsidR="00241466">
        <w:rPr>
          <w:rFonts w:ascii="Times New Roman" w:eastAsia="Times New Roman" w:hAnsi="Times New Roman" w:cs="Times New Roman"/>
          <w:bCs/>
          <w:color w:val="000000"/>
          <w:sz w:val="24"/>
          <w:szCs w:val="24"/>
          <w:lang w:eastAsia="lv-LV"/>
        </w:rPr>
        <w:t xml:space="preserve"> </w:t>
      </w:r>
      <w:r>
        <w:rPr>
          <w:rFonts w:ascii="Times New Roman" w:eastAsia="Times New Roman" w:hAnsi="Times New Roman" w:cs="Times New Roman"/>
          <w:bCs/>
          <w:color w:val="000000"/>
          <w:sz w:val="24"/>
          <w:szCs w:val="24"/>
          <w:lang w:eastAsia="lv-LV"/>
        </w:rPr>
        <w:t>deleģēto sporta infrastruktūras uzturēšanas funkciju īstenošana</w:t>
      </w:r>
      <w:r w:rsidR="00217A1B">
        <w:rPr>
          <w:rFonts w:ascii="Times New Roman" w:eastAsia="Times New Roman" w:hAnsi="Times New Roman" w:cs="Times New Roman"/>
          <w:bCs/>
          <w:color w:val="000000"/>
          <w:sz w:val="24"/>
          <w:szCs w:val="24"/>
          <w:lang w:eastAsia="lv-LV"/>
        </w:rPr>
        <w:t>i</w:t>
      </w:r>
      <w:r>
        <w:rPr>
          <w:rFonts w:ascii="Times New Roman" w:eastAsia="Times New Roman" w:hAnsi="Times New Roman" w:cs="Times New Roman"/>
          <w:bCs/>
          <w:color w:val="000000"/>
          <w:sz w:val="24"/>
          <w:szCs w:val="24"/>
          <w:lang w:eastAsia="lv-LV"/>
        </w:rPr>
        <w:t xml:space="preserve"> 690’000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p>
    <w:p w14:paraId="284AFC4E" w14:textId="395A5AD3"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 komandu un treneru finansēšanai</w:t>
      </w:r>
      <w:r w:rsidR="00241466">
        <w:rPr>
          <w:rFonts w:ascii="Times New Roman" w:eastAsia="Times New Roman" w:hAnsi="Times New Roman" w:cs="Times New Roman"/>
          <w:bCs/>
          <w:color w:val="000000"/>
          <w:sz w:val="24"/>
          <w:szCs w:val="24"/>
          <w:lang w:eastAsia="lv-LV"/>
        </w:rPr>
        <w:t xml:space="preserve"> 35’230</w:t>
      </w:r>
      <w:r>
        <w:rPr>
          <w:rFonts w:ascii="Times New Roman" w:eastAsia="Times New Roman" w:hAnsi="Times New Roman" w:cs="Times New Roman"/>
          <w:bCs/>
          <w:color w:val="000000"/>
          <w:sz w:val="24"/>
          <w:szCs w:val="24"/>
          <w:lang w:eastAsia="lv-LV"/>
        </w:rPr>
        <w:t xml:space="preserve"> </w:t>
      </w:r>
      <w:bookmarkStart w:id="11" w:name="_Hlk127431977"/>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bookmarkEnd w:id="11"/>
    </w:p>
    <w:p w14:paraId="5FBDFC9F" w14:textId="44FD4E3C"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3A32F6">
        <w:rPr>
          <w:rFonts w:ascii="Times New Roman" w:eastAsia="Times New Roman" w:hAnsi="Times New Roman" w:cs="Times New Roman"/>
          <w:bCs/>
          <w:color w:val="000000"/>
          <w:sz w:val="24"/>
          <w:szCs w:val="24"/>
          <w:lang w:eastAsia="lv-LV"/>
        </w:rPr>
        <w:t>SIA “Olimpiskais centrs “Limbaži””</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color w:val="000000"/>
          <w:sz w:val="24"/>
          <w:szCs w:val="24"/>
          <w:lang w:eastAsia="lv-LV"/>
        </w:rPr>
        <w:t>rīkotiem pasākumiem</w:t>
      </w:r>
      <w:r>
        <w:rPr>
          <w:rFonts w:ascii="Times New Roman" w:eastAsia="Times New Roman" w:hAnsi="Times New Roman" w:cs="Times New Roman"/>
          <w:bCs/>
          <w:color w:val="000000"/>
          <w:sz w:val="24"/>
          <w:szCs w:val="24"/>
          <w:lang w:eastAsia="lv-LV"/>
        </w:rPr>
        <w:t xml:space="preserve"> </w:t>
      </w:r>
      <w:r w:rsidR="00241466">
        <w:rPr>
          <w:rFonts w:ascii="Times New Roman" w:eastAsia="Times New Roman" w:hAnsi="Times New Roman" w:cs="Times New Roman"/>
          <w:bCs/>
          <w:color w:val="000000"/>
          <w:sz w:val="24"/>
          <w:szCs w:val="24"/>
          <w:lang w:eastAsia="lv-LV"/>
        </w:rPr>
        <w:t>23’175</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color w:val="000000"/>
          <w:sz w:val="24"/>
          <w:szCs w:val="24"/>
          <w:lang w:eastAsia="lv-LV"/>
        </w:rPr>
        <w:t>;</w:t>
      </w:r>
    </w:p>
    <w:p w14:paraId="16915A1F" w14:textId="1D418D44"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Sporta un atpūtas kompleksam “Zvejnieku parks” </w:t>
      </w:r>
      <w:r w:rsidR="002234D0">
        <w:rPr>
          <w:rFonts w:ascii="Times New Roman" w:eastAsia="Times New Roman" w:hAnsi="Times New Roman" w:cs="Times New Roman"/>
          <w:bCs/>
          <w:color w:val="000000"/>
          <w:sz w:val="24"/>
          <w:szCs w:val="24"/>
          <w:lang w:eastAsia="lv-LV"/>
        </w:rPr>
        <w:t>139’312</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613B227D" w14:textId="765C58BC"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Biedrību sporta aktivitāšu un projektu atbalstam </w:t>
      </w:r>
      <w:r w:rsidR="00241466">
        <w:rPr>
          <w:rFonts w:ascii="Times New Roman" w:hAnsi="Times New Roman" w:cs="Times New Roman"/>
          <w:bCs/>
          <w:sz w:val="24"/>
          <w:szCs w:val="24"/>
          <w:shd w:val="clear" w:color="auto" w:fill="FFFFFF"/>
        </w:rPr>
        <w:t>96’060</w:t>
      </w:r>
      <w:r>
        <w:rPr>
          <w:rFonts w:ascii="Times New Roman" w:hAnsi="Times New Roman" w:cs="Times New Roman"/>
          <w:bCs/>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r w:rsidR="00147D41">
        <w:rPr>
          <w:rFonts w:ascii="Times New Roman" w:eastAsia="Times New Roman" w:hAnsi="Times New Roman" w:cs="Times New Roman"/>
          <w:bCs/>
          <w:i/>
          <w:iCs/>
          <w:color w:val="000000"/>
          <w:sz w:val="24"/>
          <w:szCs w:val="24"/>
          <w:lang w:eastAsia="lv-LV"/>
        </w:rPr>
        <w:t xml:space="preserve"> (10’000 euro Biedrību ES projektu līdzfinansēšana, 86’060 euro Atbalsts nevalstiskām un reliģiskām organizācijām)</w:t>
      </w:r>
    </w:p>
    <w:p w14:paraId="34A6FD56" w14:textId="03050738" w:rsidR="003A654C" w:rsidRPr="000C40CB"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eastAsia="Times New Roman" w:hAnsi="Times New Roman" w:cs="Times New Roman"/>
          <w:bCs/>
          <w:color w:val="000000"/>
          <w:sz w:val="24"/>
          <w:szCs w:val="24"/>
          <w:lang w:eastAsia="lv-LV"/>
        </w:rPr>
        <w:t xml:space="preserve">Projektiem </w:t>
      </w:r>
      <w:r w:rsidR="002234D0">
        <w:rPr>
          <w:rFonts w:ascii="Times New Roman" w:eastAsia="Times New Roman" w:hAnsi="Times New Roman" w:cs="Times New Roman"/>
          <w:bCs/>
          <w:color w:val="000000"/>
          <w:sz w:val="24"/>
          <w:szCs w:val="24"/>
          <w:lang w:eastAsia="lv-LV"/>
        </w:rPr>
        <w:t>26’433</w:t>
      </w:r>
      <w:r>
        <w:rPr>
          <w:rFonts w:ascii="Times New Roman" w:eastAsia="Times New Roman" w:hAnsi="Times New Roman" w:cs="Times New Roman"/>
          <w:b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sidR="00F334B1">
        <w:rPr>
          <w:rFonts w:ascii="Times New Roman" w:eastAsia="Times New Roman" w:hAnsi="Times New Roman" w:cs="Times New Roman"/>
          <w:bCs/>
          <w:i/>
          <w:iCs/>
          <w:color w:val="000000"/>
          <w:sz w:val="24"/>
          <w:szCs w:val="24"/>
          <w:lang w:eastAsia="lv-LV"/>
        </w:rPr>
        <w:t xml:space="preserve"> (Projekts “Pasākumi vietējās sabiedrības veselības veicināšanai un slimību profilaksei”</w:t>
      </w:r>
      <w:r w:rsidR="00147D41">
        <w:rPr>
          <w:rFonts w:ascii="Times New Roman" w:eastAsia="Times New Roman" w:hAnsi="Times New Roman" w:cs="Times New Roman"/>
          <w:bCs/>
          <w:i/>
          <w:iCs/>
          <w:color w:val="000000"/>
          <w:sz w:val="24"/>
          <w:szCs w:val="24"/>
          <w:lang w:eastAsia="lv-LV"/>
        </w:rPr>
        <w:t>)</w:t>
      </w:r>
      <w:r w:rsidRPr="003A32F6">
        <w:rPr>
          <w:rFonts w:ascii="Times New Roman" w:eastAsia="Times New Roman" w:hAnsi="Times New Roman" w:cs="Times New Roman"/>
          <w:bCs/>
          <w:i/>
          <w:iCs/>
          <w:color w:val="000000"/>
          <w:sz w:val="24"/>
          <w:szCs w:val="24"/>
          <w:lang w:eastAsia="lv-LV"/>
        </w:rPr>
        <w:t>;</w:t>
      </w:r>
    </w:p>
    <w:p w14:paraId="0551A39D" w14:textId="4A6D82D0"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Alojas apvienības pārvaldes teritorijas iestāžu sportam </w:t>
      </w:r>
      <w:r w:rsidR="00241466">
        <w:rPr>
          <w:rFonts w:ascii="Times New Roman" w:hAnsi="Times New Roman" w:cs="Times New Roman"/>
          <w:sz w:val="24"/>
          <w:szCs w:val="24"/>
          <w:shd w:val="clear" w:color="auto" w:fill="FFFFFF"/>
        </w:rPr>
        <w:t>52’053</w:t>
      </w:r>
      <w:r>
        <w:rPr>
          <w:rFonts w:ascii="Times New Roman" w:hAnsi="Times New Roman" w:cs="Times New Roman"/>
          <w:sz w:val="24"/>
          <w:szCs w:val="24"/>
          <w:shd w:val="clear" w:color="auto" w:fill="FFFFFF"/>
        </w:rPr>
        <w:t xml:space="preserve"> </w:t>
      </w:r>
      <w:bookmarkStart w:id="12" w:name="_Hlk127436472"/>
      <w:bookmarkStart w:id="13" w:name="_Hlk127432245"/>
      <w:r w:rsidRPr="003A32F6">
        <w:rPr>
          <w:rFonts w:ascii="Times New Roman" w:eastAsia="Times New Roman" w:hAnsi="Times New Roman" w:cs="Times New Roman"/>
          <w:bCs/>
          <w:i/>
          <w:iCs/>
          <w:color w:val="000000"/>
          <w:sz w:val="24"/>
          <w:szCs w:val="24"/>
          <w:lang w:eastAsia="lv-LV"/>
        </w:rPr>
        <w:t>euro;</w:t>
      </w:r>
      <w:bookmarkEnd w:id="12"/>
    </w:p>
    <w:bookmarkEnd w:id="13"/>
    <w:p w14:paraId="27FE6992" w14:textId="74F39280" w:rsidR="003A654C" w:rsidRPr="003A32F6"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sz w:val="24"/>
          <w:szCs w:val="24"/>
          <w:shd w:val="clear" w:color="auto" w:fill="FFFFFF"/>
        </w:rPr>
        <w:t xml:space="preserve">Limbažu apvienības pārvaldes teritorijas iestāžu sportam </w:t>
      </w:r>
      <w:r w:rsidR="00241466">
        <w:rPr>
          <w:rFonts w:ascii="Times New Roman" w:hAnsi="Times New Roman" w:cs="Times New Roman"/>
          <w:sz w:val="24"/>
          <w:szCs w:val="24"/>
          <w:shd w:val="clear" w:color="auto" w:fill="FFFFFF"/>
        </w:rPr>
        <w:t>138’296</w:t>
      </w:r>
      <w:r>
        <w:rPr>
          <w:rFonts w:ascii="Times New Roman" w:hAnsi="Times New Roman" w:cs="Times New Roman"/>
          <w:sz w:val="24"/>
          <w:szCs w:val="24"/>
          <w:shd w:val="clear" w:color="auto" w:fill="FFFFFF"/>
        </w:rPr>
        <w:t xml:space="preserve"> </w:t>
      </w:r>
      <w:bookmarkStart w:id="14" w:name="_Hlk127436113"/>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bookmarkEnd w:id="14"/>
    </w:p>
    <w:p w14:paraId="2CFE8B52" w14:textId="6F4D6FAA" w:rsidR="003A654C" w:rsidRDefault="003A654C" w:rsidP="003A654C">
      <w:p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hAnsi="Times New Roman" w:cs="Times New Roman"/>
          <w:sz w:val="24"/>
          <w:szCs w:val="24"/>
          <w:shd w:val="clear" w:color="auto" w:fill="FFFFFF"/>
        </w:rPr>
        <w:t xml:space="preserve">Atpūta un kultūra </w:t>
      </w:r>
      <w:r w:rsidR="00C965D4">
        <w:rPr>
          <w:rFonts w:ascii="Times New Roman" w:hAnsi="Times New Roman" w:cs="Times New Roman"/>
          <w:sz w:val="24"/>
          <w:szCs w:val="24"/>
          <w:shd w:val="clear" w:color="auto" w:fill="FFFFFF"/>
        </w:rPr>
        <w:t>3’402’879</w:t>
      </w:r>
      <w:r w:rsidRPr="00366880">
        <w:rPr>
          <w:rFonts w:ascii="Times New Roman" w:hAnsi="Times New Roman" w:cs="Times New Roman"/>
          <w:sz w:val="24"/>
          <w:szCs w:val="24"/>
          <w:shd w:val="clear" w:color="auto" w:fill="FFFFFF"/>
        </w:rPr>
        <w:t xml:space="preserve"> </w:t>
      </w:r>
      <w:bookmarkStart w:id="15" w:name="_Hlk127436516"/>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bookmarkEnd w:id="15"/>
    </w:p>
    <w:p w14:paraId="3C3395AB" w14:textId="189BE161"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Muzeji </w:t>
      </w:r>
      <w:r w:rsidR="006B2383">
        <w:rPr>
          <w:rFonts w:ascii="Times New Roman" w:hAnsi="Times New Roman" w:cs="Times New Roman"/>
          <w:sz w:val="24"/>
          <w:szCs w:val="24"/>
          <w:shd w:val="clear" w:color="auto" w:fill="FFFFFF"/>
        </w:rPr>
        <w:t>419</w:t>
      </w:r>
      <w:r w:rsidR="008D1FE1">
        <w:rPr>
          <w:rFonts w:ascii="Times New Roman" w:hAnsi="Times New Roman" w:cs="Times New Roman"/>
          <w:sz w:val="24"/>
          <w:szCs w:val="24"/>
          <w:shd w:val="clear" w:color="auto" w:fill="FFFFFF"/>
        </w:rPr>
        <w:t>’165</w:t>
      </w:r>
      <w:r w:rsidRPr="00366880">
        <w:rPr>
          <w:rFonts w:ascii="Times New Roman" w:hAnsi="Times New Roman" w:cs="Times New Roman"/>
          <w:i/>
          <w:iCs/>
          <w:sz w:val="24"/>
          <w:szCs w:val="24"/>
          <w:shd w:val="clear" w:color="auto" w:fill="FFFFFF"/>
        </w:rPr>
        <w:t xml:space="preserve"> euro, </w:t>
      </w:r>
      <w:r w:rsidRPr="00366880">
        <w:rPr>
          <w:rFonts w:ascii="Times New Roman" w:hAnsi="Times New Roman" w:cs="Times New Roman"/>
          <w:sz w:val="24"/>
          <w:szCs w:val="24"/>
          <w:shd w:val="clear" w:color="auto" w:fill="FFFFFF"/>
        </w:rPr>
        <w:t>t.sk:</w:t>
      </w:r>
    </w:p>
    <w:p w14:paraId="22018289" w14:textId="19D61B40"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muzejs </w:t>
      </w:r>
      <w:r w:rsidR="008D1FE1">
        <w:rPr>
          <w:rFonts w:ascii="Times New Roman" w:hAnsi="Times New Roman" w:cs="Times New Roman"/>
          <w:sz w:val="24"/>
          <w:szCs w:val="24"/>
          <w:shd w:val="clear" w:color="auto" w:fill="FFFFFF"/>
        </w:rPr>
        <w:t>1</w:t>
      </w:r>
      <w:r w:rsidR="006B2383">
        <w:rPr>
          <w:rFonts w:ascii="Times New Roman" w:hAnsi="Times New Roman" w:cs="Times New Roman"/>
          <w:sz w:val="24"/>
          <w:szCs w:val="24"/>
          <w:shd w:val="clear" w:color="auto" w:fill="FFFFFF"/>
        </w:rPr>
        <w:t>9</w:t>
      </w:r>
      <w:r w:rsidR="008D1FE1">
        <w:rPr>
          <w:rFonts w:ascii="Times New Roman" w:hAnsi="Times New Roman" w:cs="Times New Roman"/>
          <w:sz w:val="24"/>
          <w:szCs w:val="24"/>
          <w:shd w:val="clear" w:color="auto" w:fill="FFFFFF"/>
        </w:rPr>
        <w:t>4’114</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2EF98B33" w14:textId="6D81A743"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66880">
        <w:rPr>
          <w:rFonts w:ascii="Times New Roman" w:eastAsia="Times New Roman" w:hAnsi="Times New Roman" w:cs="Times New Roman"/>
          <w:bCs/>
          <w:color w:val="000000"/>
          <w:sz w:val="24"/>
          <w:szCs w:val="24"/>
          <w:lang w:eastAsia="lv-LV"/>
        </w:rPr>
        <w:t xml:space="preserve">Bārdu dzimtas </w:t>
      </w:r>
      <w:r>
        <w:rPr>
          <w:rFonts w:ascii="Times New Roman" w:eastAsia="Times New Roman" w:hAnsi="Times New Roman" w:cs="Times New Roman"/>
          <w:bCs/>
          <w:color w:val="000000"/>
          <w:sz w:val="24"/>
          <w:szCs w:val="24"/>
          <w:lang w:eastAsia="lv-LV"/>
        </w:rPr>
        <w:t>memoriālais muzejs “Rumbiņi”</w:t>
      </w:r>
      <w:r w:rsidR="008D1FE1">
        <w:rPr>
          <w:rFonts w:ascii="Times New Roman" w:eastAsia="Times New Roman" w:hAnsi="Times New Roman" w:cs="Times New Roman"/>
          <w:bCs/>
          <w:color w:val="000000"/>
          <w:sz w:val="24"/>
          <w:szCs w:val="24"/>
          <w:lang w:eastAsia="lv-LV"/>
        </w:rPr>
        <w:t xml:space="preserve"> 38’422</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365DFDAB" w14:textId="38BB0CFB"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Kultūras izglītības centrs “Melngaiļa sēta” </w:t>
      </w:r>
      <w:r w:rsidR="008D1FE1">
        <w:rPr>
          <w:rFonts w:ascii="Times New Roman" w:eastAsia="Times New Roman" w:hAnsi="Times New Roman" w:cs="Times New Roman"/>
          <w:bCs/>
          <w:color w:val="000000"/>
          <w:sz w:val="24"/>
          <w:szCs w:val="24"/>
          <w:lang w:eastAsia="lv-LV"/>
        </w:rPr>
        <w:t>19’318</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01EA893F" w14:textId="59E6804C"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Pāles novadpētniecības muzejs </w:t>
      </w:r>
      <w:r w:rsidR="008D1FE1">
        <w:rPr>
          <w:rFonts w:ascii="Times New Roman" w:eastAsia="Times New Roman" w:hAnsi="Times New Roman" w:cs="Times New Roman"/>
          <w:bCs/>
          <w:color w:val="000000"/>
          <w:sz w:val="24"/>
          <w:szCs w:val="24"/>
          <w:lang w:eastAsia="lv-LV"/>
        </w:rPr>
        <w:t>22’757</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1D9FDF40" w14:textId="40E43BFE"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Salacgrīvas muzejs </w:t>
      </w:r>
      <w:r w:rsidR="008D1FE1">
        <w:rPr>
          <w:rFonts w:ascii="Times New Roman" w:eastAsia="Times New Roman" w:hAnsi="Times New Roman" w:cs="Times New Roman"/>
          <w:bCs/>
          <w:color w:val="000000"/>
          <w:sz w:val="24"/>
          <w:szCs w:val="24"/>
          <w:lang w:eastAsia="lv-LV"/>
        </w:rPr>
        <w:t>89’718</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194457EC" w14:textId="0D4B6876"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Alojas novadpētniecības centrs </w:t>
      </w:r>
      <w:r w:rsidR="008D1FE1">
        <w:rPr>
          <w:rFonts w:ascii="Times New Roman" w:eastAsia="Times New Roman" w:hAnsi="Times New Roman" w:cs="Times New Roman"/>
          <w:bCs/>
          <w:color w:val="000000"/>
          <w:sz w:val="24"/>
          <w:szCs w:val="24"/>
          <w:lang w:eastAsia="lv-LV"/>
        </w:rPr>
        <w:t>14’097</w:t>
      </w:r>
      <w:r w:rsidRPr="00366880">
        <w:rPr>
          <w:rFonts w:ascii="Times New Roman" w:eastAsia="Times New Roman" w:hAnsi="Times New Roman" w:cs="Times New Roman"/>
          <w:bCs/>
          <w:i/>
          <w:iCs/>
          <w:color w:val="000000"/>
          <w:sz w:val="24"/>
          <w:szCs w:val="24"/>
          <w:lang w:eastAsia="lv-LV"/>
        </w:rPr>
        <w:t xml:space="preserve"> </w:t>
      </w:r>
      <w:bookmarkStart w:id="16" w:name="_Hlk127437173"/>
      <w:r w:rsidRPr="003A32F6">
        <w:rPr>
          <w:rFonts w:ascii="Times New Roman" w:eastAsia="Times New Roman" w:hAnsi="Times New Roman" w:cs="Times New Roman"/>
          <w:bCs/>
          <w:i/>
          <w:iCs/>
          <w:color w:val="000000"/>
          <w:sz w:val="24"/>
          <w:szCs w:val="24"/>
          <w:lang w:eastAsia="lv-LV"/>
        </w:rPr>
        <w:t>euro;</w:t>
      </w:r>
      <w:bookmarkEnd w:id="16"/>
    </w:p>
    <w:p w14:paraId="6DEDAFA8" w14:textId="115721E5" w:rsidR="003A654C" w:rsidRPr="00366880"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Cs/>
          <w:color w:val="000000"/>
          <w:sz w:val="24"/>
          <w:szCs w:val="24"/>
          <w:lang w:eastAsia="lv-LV"/>
        </w:rPr>
        <w:t xml:space="preserve">Staiceles Lībiešu muzejs “Pivālind” </w:t>
      </w:r>
      <w:r w:rsidR="008D1FE1">
        <w:rPr>
          <w:rFonts w:ascii="Times New Roman" w:eastAsia="Times New Roman" w:hAnsi="Times New Roman" w:cs="Times New Roman"/>
          <w:bCs/>
          <w:color w:val="000000"/>
          <w:sz w:val="24"/>
          <w:szCs w:val="24"/>
          <w:lang w:eastAsia="lv-LV"/>
        </w:rPr>
        <w:t>40’739</w:t>
      </w:r>
      <w:r w:rsidRPr="00366880">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p w14:paraId="52789F57" w14:textId="72912D91"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Bibliotēkas </w:t>
      </w:r>
      <w:r w:rsidR="00C965D4">
        <w:rPr>
          <w:rFonts w:ascii="Times New Roman" w:hAnsi="Times New Roman" w:cs="Times New Roman"/>
          <w:sz w:val="24"/>
          <w:szCs w:val="24"/>
          <w:shd w:val="clear" w:color="auto" w:fill="FFFFFF"/>
        </w:rPr>
        <w:t>875’464</w:t>
      </w:r>
      <w:r>
        <w:rPr>
          <w:rFonts w:ascii="Times New Roman" w:hAnsi="Times New Roman" w:cs="Times New Roman"/>
          <w:sz w:val="24"/>
          <w:szCs w:val="24"/>
          <w:shd w:val="clear" w:color="auto" w:fill="FFFFFF"/>
        </w:rPr>
        <w:t xml:space="preserve"> </w:t>
      </w:r>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p>
    <w:p w14:paraId="7885A83D" w14:textId="7C18AECA"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galvenā bibliotēka </w:t>
      </w:r>
      <w:r w:rsidR="008D1FE1">
        <w:rPr>
          <w:rFonts w:ascii="Times New Roman" w:hAnsi="Times New Roman" w:cs="Times New Roman"/>
          <w:sz w:val="24"/>
          <w:szCs w:val="24"/>
          <w:shd w:val="clear" w:color="auto" w:fill="FFFFFF"/>
        </w:rPr>
        <w:t>503’290</w:t>
      </w:r>
      <w:r>
        <w:rPr>
          <w:rFonts w:ascii="Times New Roman" w:hAnsi="Times New Roman" w:cs="Times New Roman"/>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p>
    <w:p w14:paraId="3A9431FC" w14:textId="69110215"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Salacgrīvas bibliotēka </w:t>
      </w:r>
      <w:r w:rsidR="008D1FE1">
        <w:rPr>
          <w:rFonts w:ascii="Times New Roman" w:hAnsi="Times New Roman" w:cs="Times New Roman"/>
          <w:sz w:val="24"/>
          <w:szCs w:val="24"/>
          <w:shd w:val="clear" w:color="auto" w:fill="FFFFFF"/>
        </w:rPr>
        <w:t xml:space="preserve">212’751 </w:t>
      </w:r>
      <w:r w:rsidRPr="003A32F6">
        <w:rPr>
          <w:rFonts w:ascii="Times New Roman" w:eastAsia="Times New Roman" w:hAnsi="Times New Roman" w:cs="Times New Roman"/>
          <w:bCs/>
          <w:i/>
          <w:iCs/>
          <w:color w:val="000000"/>
          <w:sz w:val="24"/>
          <w:szCs w:val="24"/>
          <w:lang w:eastAsia="lv-LV"/>
        </w:rPr>
        <w:t>euro;</w:t>
      </w:r>
    </w:p>
    <w:p w14:paraId="624E53E8" w14:textId="1BA26E76"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Alojas pilsētas bibliotēka </w:t>
      </w:r>
      <w:r w:rsidR="008D1FE1">
        <w:rPr>
          <w:rFonts w:ascii="Times New Roman" w:hAnsi="Times New Roman" w:cs="Times New Roman"/>
          <w:sz w:val="24"/>
          <w:szCs w:val="24"/>
          <w:shd w:val="clear" w:color="auto" w:fill="FFFFFF"/>
        </w:rPr>
        <w:t>65’950</w:t>
      </w:r>
      <w:r>
        <w:rPr>
          <w:rFonts w:ascii="Times New Roman" w:hAnsi="Times New Roman" w:cs="Times New Roman"/>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p>
    <w:p w14:paraId="71F5D06F" w14:textId="5DB13BDA"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Staiceles pilsētas bibliotēka </w:t>
      </w:r>
      <w:r w:rsidR="008D1FE1">
        <w:rPr>
          <w:rFonts w:ascii="Times New Roman" w:hAnsi="Times New Roman" w:cs="Times New Roman"/>
          <w:sz w:val="24"/>
          <w:szCs w:val="24"/>
          <w:shd w:val="clear" w:color="auto" w:fill="FFFFFF"/>
        </w:rPr>
        <w:t>43’302</w:t>
      </w:r>
      <w:r>
        <w:rPr>
          <w:rFonts w:ascii="Times New Roman" w:hAnsi="Times New Roman" w:cs="Times New Roman"/>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p>
    <w:p w14:paraId="7E4A1467" w14:textId="3B33263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Brīvzemnieku pagasta Puikules bibliotēka </w:t>
      </w:r>
      <w:r w:rsidR="008D1FE1">
        <w:rPr>
          <w:rFonts w:ascii="Times New Roman" w:hAnsi="Times New Roman" w:cs="Times New Roman"/>
          <w:sz w:val="24"/>
          <w:szCs w:val="24"/>
          <w:shd w:val="clear" w:color="auto" w:fill="FFFFFF"/>
        </w:rPr>
        <w:t>20’254</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7AFDAAC7" w14:textId="11BEC736"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Braslavas pagasta bibliotēka </w:t>
      </w:r>
      <w:r w:rsidR="008D1FE1">
        <w:rPr>
          <w:rFonts w:ascii="Times New Roman" w:hAnsi="Times New Roman" w:cs="Times New Roman"/>
          <w:sz w:val="24"/>
          <w:szCs w:val="24"/>
          <w:shd w:val="clear" w:color="auto" w:fill="FFFFFF"/>
        </w:rPr>
        <w:t>12’897</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p>
    <w:p w14:paraId="708D7BC4" w14:textId="7769604E"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Braslavas pagasta Vilzēnu bibliotēka </w:t>
      </w:r>
      <w:r w:rsidR="008D1FE1">
        <w:rPr>
          <w:rFonts w:ascii="Times New Roman" w:hAnsi="Times New Roman" w:cs="Times New Roman"/>
          <w:sz w:val="24"/>
          <w:szCs w:val="24"/>
          <w:shd w:val="clear" w:color="auto" w:fill="FFFFFF"/>
        </w:rPr>
        <w:t>17’020</w:t>
      </w:r>
      <w:r w:rsidRPr="007230EE">
        <w:rPr>
          <w:rFonts w:ascii="Times New Roman" w:eastAsia="Times New Roman" w:hAnsi="Times New Roman" w:cs="Times New Roman"/>
          <w:bCs/>
          <w:i/>
          <w:iCs/>
          <w:color w:val="000000"/>
          <w:sz w:val="24"/>
          <w:szCs w:val="24"/>
          <w:lang w:eastAsia="lv-LV"/>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p w14:paraId="7ED2088F" w14:textId="2CBC4BC8" w:rsidR="003A654C"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Kultūras nami un centri </w:t>
      </w:r>
      <w:r w:rsidR="00C965D4">
        <w:rPr>
          <w:rFonts w:ascii="Times New Roman" w:hAnsi="Times New Roman" w:cs="Times New Roman"/>
          <w:sz w:val="24"/>
          <w:szCs w:val="24"/>
          <w:shd w:val="clear" w:color="auto" w:fill="FFFFFF"/>
        </w:rPr>
        <w:t>1’983’014</w:t>
      </w:r>
      <w:r>
        <w:rPr>
          <w:rFonts w:ascii="Times New Roman" w:hAnsi="Times New Roman" w:cs="Times New Roman"/>
          <w:sz w:val="24"/>
          <w:szCs w:val="24"/>
          <w:shd w:val="clear" w:color="auto" w:fill="FFFFFF"/>
        </w:rPr>
        <w:t xml:space="preserve"> </w:t>
      </w:r>
      <w:r w:rsidRPr="00366880">
        <w:rPr>
          <w:rFonts w:ascii="Times New Roman" w:hAnsi="Times New Roman" w:cs="Times New Roman"/>
          <w:i/>
          <w:iCs/>
          <w:sz w:val="24"/>
          <w:szCs w:val="24"/>
          <w:shd w:val="clear" w:color="auto" w:fill="FFFFFF"/>
        </w:rPr>
        <w:t xml:space="preserve">euro, </w:t>
      </w:r>
      <w:r w:rsidRPr="00366880">
        <w:rPr>
          <w:rFonts w:ascii="Times New Roman" w:hAnsi="Times New Roman" w:cs="Times New Roman"/>
          <w:sz w:val="24"/>
          <w:szCs w:val="24"/>
          <w:shd w:val="clear" w:color="auto" w:fill="FFFFFF"/>
        </w:rPr>
        <w:t>t.sk:</w:t>
      </w:r>
    </w:p>
    <w:p w14:paraId="5A9F479D"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Limbažu apvienības pārvaldes teritorijas iestādes:</w:t>
      </w:r>
    </w:p>
    <w:p w14:paraId="2B8B4101" w14:textId="4287D393"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kultūras nams </w:t>
      </w:r>
      <w:r w:rsidR="002234D0">
        <w:rPr>
          <w:rFonts w:ascii="Times New Roman" w:hAnsi="Times New Roman" w:cs="Times New Roman"/>
          <w:sz w:val="24"/>
          <w:szCs w:val="24"/>
          <w:shd w:val="clear" w:color="auto" w:fill="FFFFFF"/>
        </w:rPr>
        <w:t>521’297</w:t>
      </w:r>
      <w:r>
        <w:rPr>
          <w:rFonts w:ascii="Times New Roman" w:hAnsi="Times New Roman" w:cs="Times New Roman"/>
          <w:sz w:val="24"/>
          <w:szCs w:val="24"/>
          <w:shd w:val="clear" w:color="auto" w:fill="FFFFFF"/>
        </w:rPr>
        <w:t xml:space="preserve"> </w:t>
      </w:r>
      <w:bookmarkStart w:id="17" w:name="_Hlk127437835"/>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bookmarkEnd w:id="17"/>
    </w:p>
    <w:p w14:paraId="18499D94" w14:textId="6643DD88"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teātra māja </w:t>
      </w:r>
      <w:r w:rsidR="002234D0">
        <w:rPr>
          <w:rFonts w:ascii="Times New Roman" w:hAnsi="Times New Roman" w:cs="Times New Roman"/>
          <w:sz w:val="24"/>
          <w:szCs w:val="24"/>
          <w:shd w:val="clear" w:color="auto" w:fill="FFFFFF"/>
        </w:rPr>
        <w:t>24’274</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B2F04EA" w14:textId="0FA26F02"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Pāles kultūras nams </w:t>
      </w:r>
      <w:r w:rsidR="002234D0">
        <w:rPr>
          <w:rFonts w:ascii="Times New Roman" w:hAnsi="Times New Roman" w:cs="Times New Roman"/>
          <w:sz w:val="24"/>
          <w:szCs w:val="24"/>
          <w:shd w:val="clear" w:color="auto" w:fill="FFFFFF"/>
        </w:rPr>
        <w:t>74’691</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35DC7028" w14:textId="020EAFB4"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Pociema kultūras nams </w:t>
      </w:r>
      <w:r w:rsidR="002234D0">
        <w:rPr>
          <w:rFonts w:ascii="Times New Roman" w:hAnsi="Times New Roman" w:cs="Times New Roman"/>
          <w:sz w:val="24"/>
          <w:szCs w:val="24"/>
          <w:shd w:val="clear" w:color="auto" w:fill="FFFFFF"/>
        </w:rPr>
        <w:t>81’313</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64C77EA1" w14:textId="5AF3DB11"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Umurgas kultūras nams </w:t>
      </w:r>
      <w:r w:rsidR="002234D0">
        <w:rPr>
          <w:rFonts w:ascii="Times New Roman" w:hAnsi="Times New Roman" w:cs="Times New Roman"/>
          <w:sz w:val="24"/>
          <w:szCs w:val="24"/>
          <w:shd w:val="clear" w:color="auto" w:fill="FFFFFF"/>
        </w:rPr>
        <w:t>65’914</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451C6FF" w14:textId="26020BF6"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Viļķenes kultūras nams </w:t>
      </w:r>
      <w:r w:rsidR="002234D0">
        <w:rPr>
          <w:rFonts w:ascii="Times New Roman" w:hAnsi="Times New Roman" w:cs="Times New Roman"/>
          <w:sz w:val="24"/>
          <w:szCs w:val="24"/>
          <w:shd w:val="clear" w:color="auto" w:fill="FFFFFF"/>
        </w:rPr>
        <w:t>85’479</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604BFCAD" w14:textId="3DA1DC85"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Skultes integrācijas centrs </w:t>
      </w:r>
      <w:r w:rsidR="002234D0">
        <w:rPr>
          <w:rFonts w:ascii="Times New Roman" w:hAnsi="Times New Roman" w:cs="Times New Roman"/>
          <w:sz w:val="24"/>
          <w:szCs w:val="24"/>
          <w:shd w:val="clear" w:color="auto" w:fill="FFFFFF"/>
        </w:rPr>
        <w:t>84’925</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E296318" w14:textId="056EB77E"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Sporta un kultūras centrs “Vidriži”</w:t>
      </w:r>
      <w:r w:rsidR="002234D0">
        <w:rPr>
          <w:rFonts w:ascii="Times New Roman" w:hAnsi="Times New Roman" w:cs="Times New Roman"/>
          <w:sz w:val="24"/>
          <w:szCs w:val="24"/>
          <w:shd w:val="clear" w:color="auto" w:fill="FFFFFF"/>
        </w:rPr>
        <w:t xml:space="preserve"> 125’720</w:t>
      </w:r>
      <w:r w:rsidRPr="008F3F30">
        <w:rPr>
          <w:rFonts w:ascii="Times New Roman" w:hAnsi="Times New Roman" w:cs="Times New Roman"/>
          <w:i/>
          <w:iCs/>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4CB7F49" w14:textId="29B6A744"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pagasta sabiedriskā centra “Lādes vītoli” pasākumi </w:t>
      </w:r>
      <w:r w:rsidR="002234D0">
        <w:rPr>
          <w:rFonts w:ascii="Times New Roman" w:hAnsi="Times New Roman" w:cs="Times New Roman"/>
          <w:sz w:val="24"/>
          <w:szCs w:val="24"/>
          <w:shd w:val="clear" w:color="auto" w:fill="FFFFFF"/>
        </w:rPr>
        <w:t>6’284</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3DDEFF1E"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Salacgrīvas apvienības pārvaldes teritorijas iestāde</w:t>
      </w:r>
    </w:p>
    <w:p w14:paraId="2EEDF572" w14:textId="1C4475B1"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Salacgrīvas kultūras centrs </w:t>
      </w:r>
      <w:r w:rsidR="00C965D4">
        <w:rPr>
          <w:rFonts w:ascii="Times New Roman" w:hAnsi="Times New Roman" w:cs="Times New Roman"/>
          <w:sz w:val="24"/>
          <w:szCs w:val="24"/>
          <w:shd w:val="clear" w:color="auto" w:fill="FFFFFF"/>
        </w:rPr>
        <w:t>524’406</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9EDDE31" w14:textId="77777777" w:rsidR="003A654C" w:rsidRDefault="003A654C" w:rsidP="003A654C">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Alojas apvienības pārvaldes teritorijas iestādes:</w:t>
      </w:r>
    </w:p>
    <w:p w14:paraId="3571FE74" w14:textId="3F341897"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Alojas kultūras nams </w:t>
      </w:r>
      <w:r w:rsidR="00C965D4">
        <w:rPr>
          <w:rFonts w:ascii="Times New Roman" w:hAnsi="Times New Roman" w:cs="Times New Roman"/>
          <w:sz w:val="24"/>
          <w:szCs w:val="24"/>
          <w:shd w:val="clear" w:color="auto" w:fill="FFFFFF"/>
        </w:rPr>
        <w:t>85’211</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713B7D55" w14:textId="0335D3B0"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Staiceles kultūras nams </w:t>
      </w:r>
      <w:r w:rsidR="00C965D4">
        <w:rPr>
          <w:rFonts w:ascii="Times New Roman" w:hAnsi="Times New Roman" w:cs="Times New Roman"/>
          <w:sz w:val="24"/>
          <w:szCs w:val="24"/>
          <w:shd w:val="clear" w:color="auto" w:fill="FFFFFF"/>
        </w:rPr>
        <w:t>97’811</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124413E0" w14:textId="7D030B92"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Puikules tautas nams </w:t>
      </w:r>
      <w:r w:rsidR="00C965D4">
        <w:rPr>
          <w:rFonts w:ascii="Times New Roman" w:hAnsi="Times New Roman" w:cs="Times New Roman"/>
          <w:sz w:val="24"/>
          <w:szCs w:val="24"/>
          <w:shd w:val="clear" w:color="auto" w:fill="FFFFFF"/>
        </w:rPr>
        <w:t>58’785</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58BB44BA" w14:textId="58372F69" w:rsidR="003A654C"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Vilzēnu tautas nams </w:t>
      </w:r>
      <w:r w:rsidR="00C965D4">
        <w:rPr>
          <w:rFonts w:ascii="Times New Roman" w:hAnsi="Times New Roman" w:cs="Times New Roman"/>
          <w:sz w:val="24"/>
          <w:szCs w:val="24"/>
          <w:shd w:val="clear" w:color="auto" w:fill="FFFFFF"/>
        </w:rPr>
        <w:t>65’967</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234870EF" w14:textId="76FE47CC" w:rsidR="003A654C" w:rsidRPr="00092B78" w:rsidRDefault="003A654C" w:rsidP="003A654C">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Brīvzemnieku pagasta kopienas centrs </w:t>
      </w:r>
      <w:r w:rsidR="00C965D4">
        <w:rPr>
          <w:rFonts w:ascii="Times New Roman" w:hAnsi="Times New Roman" w:cs="Times New Roman"/>
          <w:sz w:val="24"/>
          <w:szCs w:val="24"/>
          <w:shd w:val="clear" w:color="auto" w:fill="FFFFFF"/>
        </w:rPr>
        <w:t>80’937</w:t>
      </w:r>
      <w:r>
        <w:rPr>
          <w:rFonts w:ascii="Times New Roman" w:hAnsi="Times New Roman" w:cs="Times New Roman"/>
          <w:sz w:val="24"/>
          <w:szCs w:val="24"/>
          <w:shd w:val="clear" w:color="auto" w:fill="FFFFFF"/>
        </w:rPr>
        <w:t xml:space="preserve"> </w:t>
      </w:r>
      <w:r w:rsidRPr="00092B78">
        <w:rPr>
          <w:rFonts w:ascii="Times New Roman" w:hAnsi="Times New Roman" w:cs="Times New Roman"/>
          <w:i/>
          <w:iCs/>
          <w:sz w:val="24"/>
          <w:szCs w:val="24"/>
          <w:shd w:val="clear" w:color="auto" w:fill="FFFFFF"/>
        </w:rPr>
        <w:t>euro</w:t>
      </w:r>
      <w:r>
        <w:rPr>
          <w:rFonts w:ascii="Times New Roman" w:hAnsi="Times New Roman" w:cs="Times New Roman"/>
          <w:sz w:val="24"/>
          <w:szCs w:val="24"/>
          <w:shd w:val="clear" w:color="auto" w:fill="FFFFFF"/>
        </w:rPr>
        <w:t>;</w:t>
      </w:r>
    </w:p>
    <w:p w14:paraId="2D2140BD" w14:textId="5EBCEE68" w:rsidR="003A654C" w:rsidRPr="00083E79"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Limbažu novada Kultūras pārvaldes</w:t>
      </w:r>
      <w:r w:rsidR="0051290F">
        <w:rPr>
          <w:rFonts w:ascii="Times New Roman" w:hAnsi="Times New Roman" w:cs="Times New Roman"/>
          <w:sz w:val="24"/>
          <w:szCs w:val="24"/>
          <w:shd w:val="clear" w:color="auto" w:fill="FFFFFF"/>
        </w:rPr>
        <w:t xml:space="preserve"> darbības nodrošināšana un rīkotie</w:t>
      </w:r>
      <w:r>
        <w:rPr>
          <w:rFonts w:ascii="Times New Roman" w:hAnsi="Times New Roman" w:cs="Times New Roman"/>
          <w:sz w:val="24"/>
          <w:szCs w:val="24"/>
          <w:shd w:val="clear" w:color="auto" w:fill="FFFFFF"/>
        </w:rPr>
        <w:t xml:space="preserve"> pasākumi </w:t>
      </w:r>
      <w:r w:rsidR="0051290F">
        <w:rPr>
          <w:rFonts w:ascii="Times New Roman" w:hAnsi="Times New Roman" w:cs="Times New Roman"/>
          <w:sz w:val="24"/>
          <w:szCs w:val="24"/>
          <w:shd w:val="clear" w:color="auto" w:fill="FFFFFF"/>
        </w:rPr>
        <w:t>195’887</w:t>
      </w:r>
      <w:r>
        <w:rPr>
          <w:rFonts w:ascii="Times New Roman" w:hAnsi="Times New Roman" w:cs="Times New Roman"/>
          <w:sz w:val="24"/>
          <w:szCs w:val="24"/>
          <w:shd w:val="clear" w:color="auto" w:fill="FFFFFF"/>
        </w:rPr>
        <w:t xml:space="preserve"> </w:t>
      </w:r>
      <w:r w:rsidRPr="00366880">
        <w:rPr>
          <w:rFonts w:ascii="Times New Roman" w:hAnsi="Times New Roman" w:cs="Times New Roman"/>
          <w:i/>
          <w:iCs/>
          <w:sz w:val="24"/>
          <w:szCs w:val="24"/>
          <w:shd w:val="clear" w:color="auto" w:fill="FFFFFF"/>
        </w:rPr>
        <w:t>euro</w:t>
      </w:r>
      <w:r>
        <w:rPr>
          <w:rFonts w:ascii="Times New Roman" w:hAnsi="Times New Roman" w:cs="Times New Roman"/>
          <w:i/>
          <w:iCs/>
          <w:sz w:val="24"/>
          <w:szCs w:val="24"/>
          <w:shd w:val="clear" w:color="auto" w:fill="FFFFFF"/>
        </w:rPr>
        <w:t>:</w:t>
      </w:r>
    </w:p>
    <w:p w14:paraId="4FD754E3" w14:textId="77777777" w:rsidR="0051290F" w:rsidRPr="0051290F" w:rsidRDefault="003A654C" w:rsidP="0051290F">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Biedrību </w:t>
      </w:r>
      <w:r w:rsidR="0051290F">
        <w:rPr>
          <w:rFonts w:ascii="Times New Roman" w:hAnsi="Times New Roman" w:cs="Times New Roman"/>
          <w:bCs/>
          <w:sz w:val="24"/>
          <w:szCs w:val="24"/>
          <w:shd w:val="clear" w:color="auto" w:fill="FFFFFF"/>
        </w:rPr>
        <w:t>kultūras</w:t>
      </w:r>
      <w:r>
        <w:rPr>
          <w:rFonts w:ascii="Times New Roman" w:hAnsi="Times New Roman" w:cs="Times New Roman"/>
          <w:bCs/>
          <w:sz w:val="24"/>
          <w:szCs w:val="24"/>
          <w:shd w:val="clear" w:color="auto" w:fill="FFFFFF"/>
        </w:rPr>
        <w:t xml:space="preserve"> aktivitāšu un projektu atbalstam </w:t>
      </w:r>
      <w:r w:rsidR="00721265">
        <w:rPr>
          <w:rFonts w:ascii="Times New Roman" w:hAnsi="Times New Roman" w:cs="Times New Roman"/>
          <w:bCs/>
          <w:sz w:val="24"/>
          <w:szCs w:val="24"/>
          <w:shd w:val="clear" w:color="auto" w:fill="FFFFFF"/>
        </w:rPr>
        <w:t>35’820</w:t>
      </w:r>
      <w:r>
        <w:rPr>
          <w:rFonts w:ascii="Times New Roman" w:hAnsi="Times New Roman" w:cs="Times New Roman"/>
          <w:bCs/>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r w:rsidR="00014830" w:rsidRPr="008956BA">
        <w:rPr>
          <w:rFonts w:ascii="Times New Roman" w:eastAsia="Times New Roman" w:hAnsi="Times New Roman" w:cs="Times New Roman"/>
          <w:bCs/>
          <w:i/>
          <w:iCs/>
          <w:sz w:val="24"/>
          <w:szCs w:val="24"/>
          <w:lang w:eastAsia="lv-LV"/>
        </w:rPr>
        <w:t>(</w:t>
      </w:r>
      <w:r w:rsidR="00FC0695" w:rsidRPr="008956BA">
        <w:rPr>
          <w:rFonts w:ascii="Times New Roman" w:eastAsia="Times New Roman" w:hAnsi="Times New Roman" w:cs="Times New Roman"/>
          <w:bCs/>
          <w:i/>
          <w:iCs/>
          <w:sz w:val="24"/>
          <w:szCs w:val="24"/>
          <w:lang w:eastAsia="lv-LV"/>
        </w:rPr>
        <w:t>Atbalsts nevalstiskām un reliģiskām organizācijām)</w:t>
      </w:r>
    </w:p>
    <w:p w14:paraId="509F202E" w14:textId="32C87904" w:rsidR="003A654C" w:rsidRPr="0051290F" w:rsidRDefault="003A654C" w:rsidP="0051290F">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51290F">
        <w:rPr>
          <w:rFonts w:ascii="Times New Roman" w:hAnsi="Times New Roman" w:cs="Times New Roman"/>
          <w:sz w:val="24"/>
          <w:szCs w:val="24"/>
          <w:shd w:val="clear" w:color="auto" w:fill="FFFFFF"/>
        </w:rPr>
        <w:t xml:space="preserve">Pārējie kultūras izdevumi </w:t>
      </w:r>
      <w:r w:rsidR="00445411" w:rsidRPr="0051290F">
        <w:rPr>
          <w:rFonts w:ascii="Times New Roman" w:hAnsi="Times New Roman" w:cs="Times New Roman"/>
          <w:sz w:val="24"/>
          <w:szCs w:val="24"/>
          <w:shd w:val="clear" w:color="auto" w:fill="FFFFFF"/>
        </w:rPr>
        <w:t>15’594</w:t>
      </w:r>
      <w:r w:rsidRPr="0051290F">
        <w:rPr>
          <w:rFonts w:ascii="Times New Roman" w:hAnsi="Times New Roman" w:cs="Times New Roman"/>
          <w:sz w:val="24"/>
          <w:szCs w:val="24"/>
          <w:shd w:val="clear" w:color="auto" w:fill="FFFFFF"/>
        </w:rPr>
        <w:t xml:space="preserve"> </w:t>
      </w:r>
      <w:r w:rsidRPr="0051290F">
        <w:rPr>
          <w:rFonts w:ascii="Times New Roman" w:eastAsia="Times New Roman" w:hAnsi="Times New Roman" w:cs="Times New Roman"/>
          <w:bCs/>
          <w:i/>
          <w:iCs/>
          <w:sz w:val="24"/>
          <w:szCs w:val="24"/>
          <w:lang w:eastAsia="lv-LV"/>
        </w:rPr>
        <w:t>euro</w:t>
      </w:r>
      <w:r w:rsidR="00FC0695" w:rsidRPr="0051290F">
        <w:rPr>
          <w:rFonts w:ascii="Times New Roman" w:eastAsia="Times New Roman" w:hAnsi="Times New Roman" w:cs="Times New Roman"/>
          <w:bCs/>
          <w:i/>
          <w:iCs/>
          <w:sz w:val="24"/>
          <w:szCs w:val="24"/>
          <w:lang w:eastAsia="lv-LV"/>
        </w:rPr>
        <w:t xml:space="preserve"> </w:t>
      </w:r>
      <w:r w:rsidR="00FC0695" w:rsidRPr="00822D88">
        <w:rPr>
          <w:rFonts w:ascii="Times New Roman" w:eastAsia="Times New Roman" w:hAnsi="Times New Roman" w:cs="Times New Roman"/>
          <w:bCs/>
          <w:sz w:val="24"/>
          <w:szCs w:val="24"/>
          <w:lang w:eastAsia="lv-LV"/>
        </w:rPr>
        <w:t>(</w:t>
      </w:r>
      <w:r w:rsidR="00FC0695" w:rsidRPr="00F334B1">
        <w:rPr>
          <w:rFonts w:ascii="Times New Roman" w:eastAsia="Times New Roman" w:hAnsi="Times New Roman" w:cs="Times New Roman"/>
          <w:bCs/>
          <w:i/>
          <w:iCs/>
          <w:sz w:val="24"/>
          <w:szCs w:val="24"/>
          <w:lang w:eastAsia="lv-LV"/>
        </w:rPr>
        <w:t>Atalgojums kolektīvu vadītājiem Limbažu Bērnu un jauniešu centram</w:t>
      </w:r>
      <w:r w:rsidR="00014830" w:rsidRPr="00F334B1">
        <w:rPr>
          <w:rFonts w:ascii="Times New Roman" w:eastAsia="Times New Roman" w:hAnsi="Times New Roman" w:cs="Times New Roman"/>
          <w:bCs/>
          <w:i/>
          <w:iCs/>
          <w:sz w:val="24"/>
          <w:szCs w:val="24"/>
          <w:lang w:eastAsia="lv-LV"/>
        </w:rPr>
        <w:t>,</w:t>
      </w:r>
      <w:r w:rsidR="00FC0695" w:rsidRPr="00F334B1">
        <w:rPr>
          <w:rFonts w:ascii="Times New Roman" w:eastAsia="Times New Roman" w:hAnsi="Times New Roman" w:cs="Times New Roman"/>
          <w:bCs/>
          <w:i/>
          <w:iCs/>
          <w:sz w:val="24"/>
          <w:szCs w:val="24"/>
          <w:lang w:eastAsia="lv-LV"/>
        </w:rPr>
        <w:t xml:space="preserve"> Alojas</w:t>
      </w:r>
      <w:r w:rsidR="00014830" w:rsidRPr="00F334B1">
        <w:rPr>
          <w:rFonts w:ascii="Times New Roman" w:eastAsia="Times New Roman" w:hAnsi="Times New Roman" w:cs="Times New Roman"/>
          <w:bCs/>
          <w:i/>
          <w:iCs/>
          <w:sz w:val="24"/>
          <w:szCs w:val="24"/>
          <w:lang w:eastAsia="lv-LV"/>
        </w:rPr>
        <w:t xml:space="preserve"> </w:t>
      </w:r>
      <w:r w:rsidR="00FC0695" w:rsidRPr="00F334B1">
        <w:rPr>
          <w:rFonts w:ascii="Times New Roman" w:eastAsia="Times New Roman" w:hAnsi="Times New Roman" w:cs="Times New Roman"/>
          <w:bCs/>
          <w:i/>
          <w:iCs/>
          <w:sz w:val="24"/>
          <w:szCs w:val="24"/>
          <w:lang w:eastAsia="lv-LV"/>
        </w:rPr>
        <w:t>m</w:t>
      </w:r>
      <w:r w:rsidR="00014830" w:rsidRPr="00F334B1">
        <w:rPr>
          <w:rFonts w:ascii="Times New Roman" w:eastAsia="Times New Roman" w:hAnsi="Times New Roman" w:cs="Times New Roman"/>
          <w:bCs/>
          <w:i/>
          <w:iCs/>
          <w:sz w:val="24"/>
          <w:szCs w:val="24"/>
          <w:lang w:eastAsia="lv-LV"/>
        </w:rPr>
        <w:t>ūzikas</w:t>
      </w:r>
      <w:r w:rsidR="00FC0695" w:rsidRPr="00F334B1">
        <w:rPr>
          <w:rFonts w:ascii="Times New Roman" w:eastAsia="Times New Roman" w:hAnsi="Times New Roman" w:cs="Times New Roman"/>
          <w:bCs/>
          <w:i/>
          <w:iCs/>
          <w:sz w:val="24"/>
          <w:szCs w:val="24"/>
          <w:lang w:eastAsia="lv-LV"/>
        </w:rPr>
        <w:t xml:space="preserve"> un mākslas</w:t>
      </w:r>
      <w:r w:rsidR="00014830" w:rsidRPr="00F334B1">
        <w:rPr>
          <w:rFonts w:ascii="Times New Roman" w:eastAsia="Times New Roman" w:hAnsi="Times New Roman" w:cs="Times New Roman"/>
          <w:bCs/>
          <w:i/>
          <w:iCs/>
          <w:sz w:val="24"/>
          <w:szCs w:val="24"/>
          <w:lang w:eastAsia="lv-LV"/>
        </w:rPr>
        <w:t xml:space="preserve"> skola</w:t>
      </w:r>
      <w:r w:rsidR="00FC0695" w:rsidRPr="00F334B1">
        <w:rPr>
          <w:rFonts w:ascii="Times New Roman" w:eastAsia="Times New Roman" w:hAnsi="Times New Roman" w:cs="Times New Roman"/>
          <w:bCs/>
          <w:i/>
          <w:iCs/>
          <w:sz w:val="24"/>
          <w:szCs w:val="24"/>
          <w:lang w:eastAsia="lv-LV"/>
        </w:rPr>
        <w:t>i, Limbažu mūzikas un mākslas skolai</w:t>
      </w:r>
      <w:r w:rsidR="00FC0695" w:rsidRPr="00822D88">
        <w:rPr>
          <w:rFonts w:ascii="Times New Roman" w:eastAsia="Times New Roman" w:hAnsi="Times New Roman" w:cs="Times New Roman"/>
          <w:bCs/>
          <w:sz w:val="24"/>
          <w:szCs w:val="24"/>
          <w:lang w:eastAsia="lv-LV"/>
        </w:rPr>
        <w:t>)</w:t>
      </w:r>
      <w:r w:rsidR="0051290F" w:rsidRPr="00822D88">
        <w:rPr>
          <w:rFonts w:ascii="Times New Roman" w:eastAsia="Times New Roman" w:hAnsi="Times New Roman" w:cs="Times New Roman"/>
          <w:bCs/>
          <w:sz w:val="24"/>
          <w:szCs w:val="24"/>
          <w:lang w:eastAsia="lv-LV"/>
        </w:rPr>
        <w:t>.</w:t>
      </w:r>
    </w:p>
    <w:p w14:paraId="69519D9B" w14:textId="3B404E40" w:rsidR="003A654C" w:rsidRPr="001F3CAD" w:rsidRDefault="003A654C" w:rsidP="003A654C">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Sabiedrisko attiecību nodaļa </w:t>
      </w:r>
      <w:r w:rsidR="00236117">
        <w:rPr>
          <w:rFonts w:ascii="Times New Roman" w:hAnsi="Times New Roman" w:cs="Times New Roman"/>
          <w:sz w:val="24"/>
          <w:szCs w:val="24"/>
          <w:shd w:val="clear" w:color="auto" w:fill="FFFFFF"/>
        </w:rPr>
        <w:t>281’347</w:t>
      </w:r>
      <w:r>
        <w:rPr>
          <w:rFonts w:ascii="Times New Roman" w:hAnsi="Times New Roman" w:cs="Times New Roman"/>
          <w:sz w:val="24"/>
          <w:szCs w:val="24"/>
          <w:shd w:val="clear" w:color="auto" w:fill="FFFFFF"/>
        </w:rPr>
        <w:t xml:space="preserve"> </w:t>
      </w:r>
      <w:r w:rsidRPr="003A32F6">
        <w:rPr>
          <w:rFonts w:ascii="Times New Roman" w:eastAsia="Times New Roman" w:hAnsi="Times New Roman" w:cs="Times New Roman"/>
          <w:bCs/>
          <w:i/>
          <w:iCs/>
          <w:color w:val="000000"/>
          <w:sz w:val="24"/>
          <w:szCs w:val="24"/>
          <w:lang w:eastAsia="lv-LV"/>
        </w:rPr>
        <w:t>euro</w:t>
      </w:r>
      <w:r>
        <w:rPr>
          <w:rFonts w:ascii="Times New Roman" w:eastAsia="Times New Roman" w:hAnsi="Times New Roman" w:cs="Times New Roman"/>
          <w:bCs/>
          <w:i/>
          <w:iCs/>
          <w:color w:val="000000"/>
          <w:sz w:val="24"/>
          <w:szCs w:val="24"/>
          <w:lang w:eastAsia="lv-LV"/>
        </w:rPr>
        <w:t>.</w:t>
      </w:r>
    </w:p>
    <w:bookmarkEnd w:id="10"/>
    <w:p w14:paraId="10663248" w14:textId="77777777" w:rsidR="00D8251A" w:rsidRPr="00E17214" w:rsidRDefault="00D8251A" w:rsidP="00906057">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75BC8CC" w14:textId="390A1FFD" w:rsidR="00E32E2E" w:rsidRPr="00E17214" w:rsidRDefault="00906057" w:rsidP="00906057">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Sociālā aizsardzība </w:t>
      </w:r>
      <w:r w:rsidR="00D60C8D">
        <w:rPr>
          <w:rFonts w:ascii="Times New Roman" w:hAnsi="Times New Roman" w:cs="Times New Roman"/>
          <w:b/>
          <w:bCs/>
          <w:sz w:val="24"/>
          <w:szCs w:val="24"/>
          <w:shd w:val="clear" w:color="auto" w:fill="FFFFFF"/>
        </w:rPr>
        <w:t>5’489’700</w:t>
      </w:r>
      <w:r w:rsidRPr="00E17214">
        <w:rPr>
          <w:rFonts w:ascii="Times New Roman" w:hAnsi="Times New Roman" w:cs="Times New Roman"/>
          <w:b/>
          <w:bCs/>
          <w:sz w:val="24"/>
          <w:szCs w:val="24"/>
          <w:shd w:val="clear" w:color="auto" w:fill="FFFFFF"/>
        </w:rPr>
        <w:t xml:space="preserve"> </w:t>
      </w:r>
      <w:r w:rsidRPr="00E17214">
        <w:rPr>
          <w:rFonts w:ascii="Times New Roman" w:hAnsi="Times New Roman" w:cs="Times New Roman"/>
          <w:b/>
          <w:bCs/>
          <w:i/>
          <w:iCs/>
          <w:sz w:val="24"/>
          <w:szCs w:val="24"/>
          <w:shd w:val="clear" w:color="auto" w:fill="FFFFFF"/>
        </w:rPr>
        <w:t>euro</w:t>
      </w:r>
      <w:r w:rsidR="00E32E2E" w:rsidRPr="00E17214">
        <w:rPr>
          <w:rFonts w:ascii="Times New Roman" w:hAnsi="Times New Roman" w:cs="Times New Roman"/>
          <w:b/>
          <w:bCs/>
          <w:i/>
          <w:iCs/>
          <w:sz w:val="24"/>
          <w:szCs w:val="24"/>
          <w:shd w:val="clear" w:color="auto" w:fill="FFFFFF"/>
        </w:rPr>
        <w:t>, t.sk</w:t>
      </w:r>
    </w:p>
    <w:p w14:paraId="208FA8BE" w14:textId="6CAA1A17"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gados veciem cilvēkiem </w:t>
      </w:r>
      <w:r w:rsidR="00D60C8D">
        <w:rPr>
          <w:rFonts w:ascii="Times New Roman" w:hAnsi="Times New Roman" w:cs="Times New Roman"/>
          <w:sz w:val="24"/>
          <w:szCs w:val="24"/>
          <w:shd w:val="clear" w:color="auto" w:fill="FFFFFF"/>
        </w:rPr>
        <w:t>1’982’695</w:t>
      </w:r>
      <w:r w:rsidRPr="00822BFE">
        <w:rPr>
          <w:rFonts w:ascii="Times New Roman" w:hAnsi="Times New Roman" w:cs="Times New Roman"/>
          <w:sz w:val="24"/>
          <w:szCs w:val="24"/>
          <w:shd w:val="clear" w:color="auto" w:fill="FFFFFF"/>
        </w:rPr>
        <w:t xml:space="preserve"> </w:t>
      </w:r>
      <w:r w:rsidRPr="00822BFE">
        <w:rPr>
          <w:rFonts w:ascii="Times New Roman" w:hAnsi="Times New Roman" w:cs="Times New Roman"/>
          <w:i/>
          <w:iCs/>
          <w:sz w:val="24"/>
          <w:szCs w:val="24"/>
          <w:shd w:val="clear" w:color="auto" w:fill="FFFFFF"/>
        </w:rPr>
        <w:t>euro</w:t>
      </w:r>
    </w:p>
    <w:p w14:paraId="4249334D" w14:textId="6E7AA098"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Atbalsts ģimenēm ar bērniem </w:t>
      </w:r>
      <w:r w:rsidR="00D60C8D">
        <w:rPr>
          <w:rFonts w:ascii="Times New Roman" w:hAnsi="Times New Roman" w:cs="Times New Roman"/>
          <w:sz w:val="24"/>
          <w:szCs w:val="24"/>
          <w:shd w:val="clear" w:color="auto" w:fill="FFFFFF"/>
        </w:rPr>
        <w:t>867’029</w:t>
      </w:r>
      <w:r w:rsidRPr="00822BFE">
        <w:rPr>
          <w:rFonts w:ascii="Times New Roman" w:hAnsi="Times New Roman" w:cs="Times New Roman"/>
          <w:sz w:val="24"/>
          <w:szCs w:val="24"/>
          <w:shd w:val="clear" w:color="auto" w:fill="FFFFFF"/>
        </w:rPr>
        <w:t xml:space="preserve"> </w:t>
      </w:r>
      <w:r w:rsidRPr="00822BFE">
        <w:rPr>
          <w:rFonts w:ascii="Times New Roman" w:hAnsi="Times New Roman" w:cs="Times New Roman"/>
          <w:i/>
          <w:iCs/>
          <w:sz w:val="24"/>
          <w:szCs w:val="24"/>
          <w:shd w:val="clear" w:color="auto" w:fill="FFFFFF"/>
        </w:rPr>
        <w:t>euro</w:t>
      </w:r>
    </w:p>
    <w:p w14:paraId="0D41E63F" w14:textId="7AD69E04" w:rsidR="00906057" w:rsidRPr="00FD354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color w:val="FF0000"/>
          <w:sz w:val="24"/>
          <w:szCs w:val="24"/>
          <w:shd w:val="clear" w:color="auto" w:fill="FFFFFF"/>
        </w:rPr>
      </w:pPr>
      <w:r w:rsidRPr="00FD354E">
        <w:rPr>
          <w:rFonts w:ascii="Times New Roman" w:hAnsi="Times New Roman" w:cs="Times New Roman"/>
          <w:sz w:val="24"/>
          <w:szCs w:val="24"/>
          <w:shd w:val="clear" w:color="auto" w:fill="FFFFFF"/>
        </w:rPr>
        <w:t xml:space="preserve">Atbalsts bezdarba gadījumā </w:t>
      </w:r>
      <w:r w:rsidR="00D60C8D" w:rsidRPr="00FD354E">
        <w:rPr>
          <w:rFonts w:ascii="Times New Roman" w:hAnsi="Times New Roman" w:cs="Times New Roman"/>
          <w:sz w:val="24"/>
          <w:szCs w:val="24"/>
          <w:shd w:val="clear" w:color="auto" w:fill="FFFFFF"/>
        </w:rPr>
        <w:t>376</w:t>
      </w:r>
      <w:r w:rsidRPr="00FD354E">
        <w:rPr>
          <w:rFonts w:ascii="Times New Roman" w:hAnsi="Times New Roman" w:cs="Times New Roman"/>
          <w:sz w:val="24"/>
          <w:szCs w:val="24"/>
          <w:shd w:val="clear" w:color="auto" w:fill="FFFFFF"/>
        </w:rPr>
        <w:t xml:space="preserve"> </w:t>
      </w:r>
      <w:r w:rsidRPr="00FD354E">
        <w:rPr>
          <w:rFonts w:ascii="Times New Roman" w:hAnsi="Times New Roman" w:cs="Times New Roman"/>
          <w:i/>
          <w:iCs/>
          <w:sz w:val="24"/>
          <w:szCs w:val="24"/>
          <w:shd w:val="clear" w:color="auto" w:fill="FFFFFF"/>
        </w:rPr>
        <w:t>euro</w:t>
      </w:r>
      <w:r w:rsidR="00014830">
        <w:rPr>
          <w:rFonts w:ascii="Times New Roman" w:hAnsi="Times New Roman" w:cs="Times New Roman"/>
          <w:i/>
          <w:iCs/>
          <w:sz w:val="24"/>
          <w:szCs w:val="24"/>
          <w:shd w:val="clear" w:color="auto" w:fill="FFFFFF"/>
        </w:rPr>
        <w:t xml:space="preserve"> </w:t>
      </w:r>
      <w:r w:rsidR="00014830" w:rsidRPr="00DA195C">
        <w:rPr>
          <w:rFonts w:ascii="Times New Roman" w:hAnsi="Times New Roman" w:cs="Times New Roman"/>
          <w:i/>
          <w:iCs/>
          <w:sz w:val="24"/>
          <w:szCs w:val="24"/>
          <w:shd w:val="clear" w:color="auto" w:fill="FFFFFF"/>
        </w:rPr>
        <w:t>(atlikums)</w:t>
      </w:r>
    </w:p>
    <w:p w14:paraId="342AA720" w14:textId="26A833B7"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Mājokļu atbalsts </w:t>
      </w:r>
      <w:r w:rsidR="00D60C8D">
        <w:rPr>
          <w:rFonts w:ascii="Times New Roman" w:hAnsi="Times New Roman" w:cs="Times New Roman"/>
          <w:sz w:val="24"/>
          <w:szCs w:val="24"/>
          <w:shd w:val="clear" w:color="auto" w:fill="FFFFFF"/>
        </w:rPr>
        <w:t xml:space="preserve">397’294 </w:t>
      </w:r>
      <w:r w:rsidRPr="00822BFE">
        <w:rPr>
          <w:rFonts w:ascii="Times New Roman" w:hAnsi="Times New Roman" w:cs="Times New Roman"/>
          <w:i/>
          <w:iCs/>
          <w:sz w:val="24"/>
          <w:szCs w:val="24"/>
          <w:shd w:val="clear" w:color="auto" w:fill="FFFFFF"/>
        </w:rPr>
        <w:t>euro</w:t>
      </w:r>
    </w:p>
    <w:p w14:paraId="635A3EDB" w14:textId="411D0218" w:rsidR="00906057" w:rsidRPr="00822BFE" w:rsidRDefault="00906057"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Pārējais citur neklasificēts atbalsts  sociāli atstumtām personām </w:t>
      </w:r>
      <w:r w:rsidR="00D60C8D">
        <w:rPr>
          <w:rFonts w:ascii="Times New Roman" w:hAnsi="Times New Roman" w:cs="Times New Roman"/>
          <w:sz w:val="24"/>
          <w:szCs w:val="24"/>
          <w:shd w:val="clear" w:color="auto" w:fill="FFFFFF"/>
        </w:rPr>
        <w:t>344’303</w:t>
      </w:r>
      <w:r w:rsidRPr="00822BFE">
        <w:rPr>
          <w:rFonts w:ascii="Times New Roman" w:hAnsi="Times New Roman" w:cs="Times New Roman"/>
          <w:sz w:val="24"/>
          <w:szCs w:val="24"/>
          <w:shd w:val="clear" w:color="auto" w:fill="FFFFFF"/>
        </w:rPr>
        <w:t xml:space="preserve"> </w:t>
      </w:r>
      <w:r w:rsidRPr="00822BFE">
        <w:rPr>
          <w:rFonts w:ascii="Times New Roman" w:hAnsi="Times New Roman" w:cs="Times New Roman"/>
          <w:i/>
          <w:iCs/>
          <w:sz w:val="24"/>
          <w:szCs w:val="24"/>
          <w:shd w:val="clear" w:color="auto" w:fill="FFFFFF"/>
        </w:rPr>
        <w:t>euro</w:t>
      </w:r>
    </w:p>
    <w:p w14:paraId="182A354C" w14:textId="37FAF2E9" w:rsidR="00906057" w:rsidRPr="00E17214" w:rsidRDefault="00906057" w:rsidP="00E32E2E">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822BFE">
        <w:rPr>
          <w:rFonts w:ascii="Times New Roman" w:hAnsi="Times New Roman" w:cs="Times New Roman"/>
          <w:sz w:val="24"/>
          <w:szCs w:val="24"/>
          <w:shd w:val="clear" w:color="auto" w:fill="FFFFFF"/>
        </w:rPr>
        <w:t xml:space="preserve">Pārējā citur neklasificētā sociālā aizsardzība </w:t>
      </w:r>
      <w:r w:rsidR="00D60C8D">
        <w:rPr>
          <w:rFonts w:ascii="Times New Roman" w:hAnsi="Times New Roman" w:cs="Times New Roman"/>
          <w:sz w:val="24"/>
          <w:szCs w:val="24"/>
          <w:shd w:val="clear" w:color="auto" w:fill="FFFFFF"/>
        </w:rPr>
        <w:t>1’898’003</w:t>
      </w:r>
      <w:r w:rsidRPr="00822BFE">
        <w:rPr>
          <w:rFonts w:ascii="Times New Roman" w:hAnsi="Times New Roman" w:cs="Times New Roman"/>
          <w:sz w:val="24"/>
          <w:szCs w:val="24"/>
          <w:shd w:val="clear" w:color="auto" w:fill="FFFFFF"/>
        </w:rPr>
        <w:t xml:space="preserve"> </w:t>
      </w:r>
      <w:r w:rsidRPr="00822BFE">
        <w:rPr>
          <w:rFonts w:ascii="Times New Roman" w:hAnsi="Times New Roman" w:cs="Times New Roman"/>
          <w:i/>
          <w:iCs/>
          <w:sz w:val="24"/>
          <w:szCs w:val="24"/>
          <w:shd w:val="clear" w:color="auto" w:fill="FFFFFF"/>
        </w:rPr>
        <w:t>euro</w:t>
      </w:r>
    </w:p>
    <w:p w14:paraId="472BDD6F" w14:textId="4DF0A29A" w:rsidR="00D8251A" w:rsidRPr="00E17214" w:rsidRDefault="00D8251A" w:rsidP="00D8251A">
      <w:pPr>
        <w:autoSpaceDE w:val="0"/>
        <w:autoSpaceDN w:val="0"/>
        <w:adjustRightInd w:val="0"/>
        <w:spacing w:after="0" w:line="240" w:lineRule="auto"/>
        <w:rPr>
          <w:rFonts w:ascii="Times New Roman" w:hAnsi="Times New Roman" w:cs="Times New Roman"/>
          <w:i/>
          <w:iCs/>
          <w:sz w:val="24"/>
          <w:szCs w:val="24"/>
          <w:shd w:val="clear" w:color="auto" w:fill="FFFFFF"/>
        </w:rPr>
      </w:pPr>
    </w:p>
    <w:p w14:paraId="69C58B13" w14:textId="6716B165" w:rsidR="0057282A" w:rsidRPr="00E17214" w:rsidRDefault="00D8251A" w:rsidP="0057282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Teritoriju un mājokļu apsaimniekošana </w:t>
      </w:r>
      <w:r w:rsidR="001A4538">
        <w:rPr>
          <w:rFonts w:ascii="Times New Roman" w:hAnsi="Times New Roman" w:cs="Times New Roman"/>
          <w:b/>
          <w:bCs/>
          <w:sz w:val="24"/>
          <w:szCs w:val="24"/>
          <w:shd w:val="clear" w:color="auto" w:fill="FFFFFF"/>
        </w:rPr>
        <w:t>4’411’247</w:t>
      </w:r>
      <w:r w:rsidRPr="00E17214">
        <w:rPr>
          <w:rFonts w:ascii="Times New Roman" w:hAnsi="Times New Roman" w:cs="Times New Roman"/>
          <w:b/>
          <w:bCs/>
          <w:sz w:val="24"/>
          <w:szCs w:val="24"/>
          <w:shd w:val="clear" w:color="auto" w:fill="FFFFFF"/>
        </w:rPr>
        <w:t xml:space="preserve"> </w:t>
      </w:r>
      <w:r w:rsidR="0057282A" w:rsidRPr="00E17214">
        <w:rPr>
          <w:rFonts w:ascii="Times New Roman" w:hAnsi="Times New Roman" w:cs="Times New Roman"/>
          <w:b/>
          <w:bCs/>
          <w:i/>
          <w:iCs/>
          <w:sz w:val="24"/>
          <w:szCs w:val="24"/>
          <w:shd w:val="clear" w:color="auto" w:fill="FFFFFF"/>
        </w:rPr>
        <w:t>euro, t.sk:</w:t>
      </w:r>
    </w:p>
    <w:p w14:paraId="5A753CAE" w14:textId="2F58FC25"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w:t>
      </w:r>
      <w:r w:rsidR="001A4538">
        <w:rPr>
          <w:rFonts w:ascii="Times New Roman" w:hAnsi="Times New Roman" w:cs="Times New Roman"/>
          <w:sz w:val="24"/>
          <w:szCs w:val="24"/>
          <w:shd w:val="clear" w:color="auto" w:fill="FFFFFF"/>
        </w:rPr>
        <w:t>724’099</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5EA5C4D0" w14:textId="5C22B225"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teritorijai </w:t>
      </w:r>
      <w:r w:rsidR="001A4538">
        <w:rPr>
          <w:rFonts w:ascii="Times New Roman" w:hAnsi="Times New Roman" w:cs="Times New Roman"/>
          <w:sz w:val="24"/>
          <w:szCs w:val="24"/>
          <w:shd w:val="clear" w:color="auto" w:fill="FFFFFF"/>
        </w:rPr>
        <w:t>1’024’172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187C4518" w14:textId="2F7E03F4"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w:t>
      </w:r>
      <w:r w:rsidR="001A4538">
        <w:rPr>
          <w:rFonts w:ascii="Times New Roman" w:hAnsi="Times New Roman" w:cs="Times New Roman"/>
          <w:sz w:val="24"/>
          <w:szCs w:val="24"/>
          <w:shd w:val="clear" w:color="auto" w:fill="FFFFFF"/>
        </w:rPr>
        <w:t>2’342’215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727361EA" w14:textId="2499E52F" w:rsidR="0057282A" w:rsidRPr="00E17214"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i/>
          <w:iCs/>
          <w:sz w:val="24"/>
          <w:szCs w:val="24"/>
          <w:shd w:val="clear" w:color="auto" w:fill="FFFFFF"/>
        </w:rPr>
      </w:pPr>
      <w:r w:rsidRPr="00E17214">
        <w:rPr>
          <w:rFonts w:ascii="Times New Roman" w:hAnsi="Times New Roman" w:cs="Times New Roman"/>
          <w:sz w:val="24"/>
          <w:szCs w:val="24"/>
          <w:shd w:val="clear" w:color="auto" w:fill="FFFFFF"/>
        </w:rPr>
        <w:t xml:space="preserve">Attīstības un projekta nodaļas darbības nodrošināšanai </w:t>
      </w:r>
      <w:r w:rsidR="009A562A">
        <w:rPr>
          <w:rFonts w:ascii="Times New Roman" w:hAnsi="Times New Roman" w:cs="Times New Roman"/>
          <w:sz w:val="24"/>
          <w:szCs w:val="24"/>
          <w:shd w:val="clear" w:color="auto" w:fill="FFFFFF"/>
        </w:rPr>
        <w:t>2</w:t>
      </w:r>
      <w:r w:rsidR="001A4538">
        <w:rPr>
          <w:rFonts w:ascii="Times New Roman" w:hAnsi="Times New Roman" w:cs="Times New Roman"/>
          <w:sz w:val="24"/>
          <w:szCs w:val="24"/>
          <w:shd w:val="clear" w:color="auto" w:fill="FFFFFF"/>
        </w:rPr>
        <w:t>66’537</w:t>
      </w:r>
      <w:r w:rsidRPr="00E17214">
        <w:rPr>
          <w:rFonts w:ascii="Times New Roman" w:hAnsi="Times New Roman" w:cs="Times New Roman"/>
          <w:i/>
          <w:iCs/>
          <w:sz w:val="24"/>
          <w:szCs w:val="24"/>
          <w:shd w:val="clear" w:color="auto" w:fill="FFFFFF"/>
        </w:rPr>
        <w:t xml:space="preserve"> euro,</w:t>
      </w:r>
    </w:p>
    <w:p w14:paraId="4E6EC132" w14:textId="6BA3DC77" w:rsidR="008956BA" w:rsidRPr="008956BA" w:rsidRDefault="0057282A" w:rsidP="008956BA">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sz w:val="24"/>
          <w:szCs w:val="24"/>
          <w:shd w:val="clear" w:color="auto" w:fill="FFFFFF"/>
        </w:rPr>
        <w:t xml:space="preserve">Finansējums atbalsta programmām </w:t>
      </w:r>
      <w:r w:rsidR="001A4538">
        <w:rPr>
          <w:rFonts w:ascii="Times New Roman" w:hAnsi="Times New Roman" w:cs="Times New Roman"/>
          <w:sz w:val="24"/>
          <w:szCs w:val="24"/>
          <w:shd w:val="clear" w:color="auto" w:fill="FFFFFF"/>
        </w:rPr>
        <w:t>54’224</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4F8030B0" w14:textId="084DB406" w:rsidR="0057282A" w:rsidRPr="003173DF" w:rsidRDefault="003D19AB" w:rsidP="008956BA">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r w:rsidRPr="0062249B">
        <w:rPr>
          <w:rFonts w:ascii="Times New Roman" w:hAnsi="Times New Roman" w:cs="Times New Roman"/>
          <w:i/>
          <w:iCs/>
          <w:sz w:val="24"/>
          <w:szCs w:val="24"/>
          <w:shd w:val="clear" w:color="auto" w:fill="FFFFFF"/>
        </w:rPr>
        <w:t xml:space="preserve"> </w:t>
      </w:r>
      <w:r w:rsidRPr="008956BA">
        <w:rPr>
          <w:rFonts w:ascii="Times New Roman" w:hAnsi="Times New Roman" w:cs="Times New Roman"/>
          <w:i/>
          <w:iCs/>
          <w:sz w:val="24"/>
          <w:szCs w:val="24"/>
          <w:shd w:val="clear" w:color="auto" w:fill="FFFFFF"/>
        </w:rPr>
        <w:t>(</w:t>
      </w:r>
      <w:r w:rsidR="004B26E2" w:rsidRPr="008956BA">
        <w:rPr>
          <w:rFonts w:ascii="Times New Roman" w:hAnsi="Times New Roman" w:cs="Times New Roman"/>
          <w:i/>
          <w:iCs/>
          <w:sz w:val="24"/>
          <w:szCs w:val="24"/>
          <w:shd w:val="clear" w:color="auto" w:fill="FFFFFF"/>
        </w:rPr>
        <w:t>10’000 euro Latvijas evaņģēliski luteriskās Baznīcas Skultes draudzei kapu uzturēšanai, 18’224 euro Atbalsts nevalstiskām un reliģiskām organi</w:t>
      </w:r>
      <w:r w:rsidR="00147D41">
        <w:rPr>
          <w:rFonts w:ascii="Times New Roman" w:hAnsi="Times New Roman" w:cs="Times New Roman"/>
          <w:i/>
          <w:iCs/>
          <w:sz w:val="24"/>
          <w:szCs w:val="24"/>
          <w:shd w:val="clear" w:color="auto" w:fill="FFFFFF"/>
        </w:rPr>
        <w:t>z</w:t>
      </w:r>
      <w:r w:rsidR="004B26E2" w:rsidRPr="008956BA">
        <w:rPr>
          <w:rFonts w:ascii="Times New Roman" w:hAnsi="Times New Roman" w:cs="Times New Roman"/>
          <w:i/>
          <w:iCs/>
          <w:sz w:val="24"/>
          <w:szCs w:val="24"/>
          <w:shd w:val="clear" w:color="auto" w:fill="FFFFFF"/>
        </w:rPr>
        <w:t>ācijām</w:t>
      </w:r>
      <w:r w:rsidRPr="008956BA">
        <w:rPr>
          <w:rFonts w:ascii="Times New Roman" w:hAnsi="Times New Roman" w:cs="Times New Roman"/>
          <w:i/>
          <w:iCs/>
          <w:sz w:val="24"/>
          <w:szCs w:val="24"/>
          <w:shd w:val="clear" w:color="auto" w:fill="FFFFFF"/>
        </w:rPr>
        <w:t>,</w:t>
      </w:r>
      <w:r w:rsidR="004B26E2" w:rsidRPr="008956BA">
        <w:rPr>
          <w:rFonts w:ascii="Times New Roman" w:hAnsi="Times New Roman" w:cs="Times New Roman"/>
          <w:i/>
          <w:iCs/>
          <w:sz w:val="24"/>
          <w:szCs w:val="24"/>
          <w:shd w:val="clear" w:color="auto" w:fill="FFFFFF"/>
        </w:rPr>
        <w:t xml:space="preserve"> 10’000 euro Vēsturisko fasāžu atjaunošanai, 12’000 euro Ozolmuižas pils uzturēšanas nodrošināšanai</w:t>
      </w:r>
      <w:r w:rsidRPr="008956BA">
        <w:rPr>
          <w:rFonts w:ascii="Times New Roman" w:hAnsi="Times New Roman" w:cs="Times New Roman"/>
          <w:i/>
          <w:iCs/>
          <w:sz w:val="24"/>
          <w:szCs w:val="24"/>
          <w:shd w:val="clear" w:color="auto" w:fill="FFFFFF"/>
        </w:rPr>
        <w:t xml:space="preserve"> 4</w:t>
      </w:r>
      <w:r w:rsidR="004B26E2" w:rsidRPr="008956BA">
        <w:rPr>
          <w:rFonts w:ascii="Times New Roman" w:hAnsi="Times New Roman" w:cs="Times New Roman"/>
          <w:i/>
          <w:iCs/>
          <w:sz w:val="24"/>
          <w:szCs w:val="24"/>
          <w:shd w:val="clear" w:color="auto" w:fill="FFFFFF"/>
        </w:rPr>
        <w:t>’</w:t>
      </w:r>
      <w:r w:rsidRPr="008956BA">
        <w:rPr>
          <w:rFonts w:ascii="Times New Roman" w:hAnsi="Times New Roman" w:cs="Times New Roman"/>
          <w:i/>
          <w:iCs/>
          <w:sz w:val="24"/>
          <w:szCs w:val="24"/>
          <w:shd w:val="clear" w:color="auto" w:fill="FFFFFF"/>
        </w:rPr>
        <w:t xml:space="preserve">000 </w:t>
      </w:r>
      <w:r w:rsidR="004B26E2" w:rsidRPr="008956BA">
        <w:rPr>
          <w:rFonts w:ascii="Times New Roman" w:hAnsi="Times New Roman" w:cs="Times New Roman"/>
          <w:i/>
          <w:iCs/>
          <w:sz w:val="24"/>
          <w:szCs w:val="24"/>
          <w:shd w:val="clear" w:color="auto" w:fill="FFFFFF"/>
        </w:rPr>
        <w:t>euro</w:t>
      </w:r>
      <w:r w:rsidR="003173DF" w:rsidRPr="008956BA">
        <w:rPr>
          <w:rFonts w:ascii="Times New Roman" w:hAnsi="Times New Roman" w:cs="Times New Roman"/>
          <w:i/>
          <w:iCs/>
          <w:sz w:val="24"/>
          <w:szCs w:val="24"/>
          <w:shd w:val="clear" w:color="auto" w:fill="FFFFFF"/>
        </w:rPr>
        <w:t xml:space="preserve"> Konkursam</w:t>
      </w:r>
      <w:r w:rsidR="004B26E2" w:rsidRPr="008956BA">
        <w:rPr>
          <w:rFonts w:ascii="Times New Roman" w:hAnsi="Times New Roman" w:cs="Times New Roman"/>
          <w:i/>
          <w:iCs/>
          <w:sz w:val="24"/>
          <w:szCs w:val="24"/>
          <w:shd w:val="clear" w:color="auto" w:fill="FFFFFF"/>
        </w:rPr>
        <w:t xml:space="preserve"> </w:t>
      </w:r>
      <w:r w:rsidR="003173DF" w:rsidRPr="008956BA">
        <w:rPr>
          <w:rFonts w:ascii="Times New Roman" w:hAnsi="Times New Roman" w:cs="Times New Roman"/>
          <w:i/>
          <w:iCs/>
          <w:sz w:val="24"/>
          <w:szCs w:val="24"/>
          <w:shd w:val="clear" w:color="auto" w:fill="FFFFFF"/>
        </w:rPr>
        <w:t>“</w:t>
      </w:r>
      <w:r w:rsidR="004B26E2" w:rsidRPr="008956BA">
        <w:rPr>
          <w:rFonts w:ascii="Times New Roman" w:hAnsi="Times New Roman" w:cs="Times New Roman"/>
          <w:i/>
          <w:iCs/>
          <w:sz w:val="24"/>
          <w:szCs w:val="24"/>
          <w:shd w:val="clear" w:color="auto" w:fill="FFFFFF"/>
        </w:rPr>
        <w:t>S</w:t>
      </w:r>
      <w:r w:rsidRPr="008956BA">
        <w:rPr>
          <w:rFonts w:ascii="Times New Roman" w:hAnsi="Times New Roman" w:cs="Times New Roman"/>
          <w:i/>
          <w:iCs/>
          <w:sz w:val="24"/>
          <w:szCs w:val="24"/>
          <w:shd w:val="clear" w:color="auto" w:fill="FFFFFF"/>
        </w:rPr>
        <w:t>akoptākais īpašums</w:t>
      </w:r>
      <w:r w:rsidR="003173DF" w:rsidRPr="008956BA">
        <w:rPr>
          <w:rFonts w:ascii="Times New Roman" w:hAnsi="Times New Roman" w:cs="Times New Roman"/>
          <w:i/>
          <w:iCs/>
          <w:sz w:val="24"/>
          <w:szCs w:val="24"/>
          <w:shd w:val="clear" w:color="auto" w:fill="FFFFFF"/>
        </w:rPr>
        <w:t>”</w:t>
      </w:r>
      <w:r w:rsidRPr="008956BA">
        <w:rPr>
          <w:rFonts w:ascii="Times New Roman" w:hAnsi="Times New Roman" w:cs="Times New Roman"/>
          <w:i/>
          <w:iCs/>
          <w:sz w:val="24"/>
          <w:szCs w:val="24"/>
          <w:shd w:val="clear" w:color="auto" w:fill="FFFFFF"/>
        </w:rPr>
        <w:t>)</w:t>
      </w:r>
      <w:r w:rsidR="004A6BD9">
        <w:rPr>
          <w:rFonts w:ascii="Times New Roman" w:hAnsi="Times New Roman" w:cs="Times New Roman"/>
          <w:i/>
          <w:iCs/>
          <w:sz w:val="24"/>
          <w:szCs w:val="24"/>
          <w:shd w:val="clear" w:color="auto" w:fill="FFFFFF"/>
        </w:rPr>
        <w:t>.</w:t>
      </w:r>
    </w:p>
    <w:p w14:paraId="3DEA4A45"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602FFF33" w14:textId="191FB404"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Ekonomiskā darbīb</w:t>
      </w:r>
      <w:r w:rsidR="00227663">
        <w:rPr>
          <w:rFonts w:ascii="Times New Roman" w:hAnsi="Times New Roman" w:cs="Times New Roman"/>
          <w:b/>
          <w:bCs/>
          <w:sz w:val="24"/>
          <w:szCs w:val="24"/>
          <w:shd w:val="clear" w:color="auto" w:fill="FFFFFF"/>
        </w:rPr>
        <w:t>a</w:t>
      </w:r>
      <w:r w:rsidR="006D1438">
        <w:rPr>
          <w:rFonts w:ascii="Times New Roman" w:hAnsi="Times New Roman" w:cs="Times New Roman"/>
          <w:b/>
          <w:bCs/>
          <w:sz w:val="24"/>
          <w:szCs w:val="24"/>
          <w:shd w:val="clear" w:color="auto" w:fill="FFFFFF"/>
        </w:rPr>
        <w:t xml:space="preserve"> 3’847’459 </w:t>
      </w:r>
      <w:r w:rsidRPr="00E17214">
        <w:rPr>
          <w:rFonts w:ascii="Times New Roman" w:hAnsi="Times New Roman" w:cs="Times New Roman"/>
          <w:b/>
          <w:bCs/>
          <w:i/>
          <w:iCs/>
          <w:sz w:val="24"/>
          <w:szCs w:val="24"/>
          <w:shd w:val="clear" w:color="auto" w:fill="FFFFFF"/>
        </w:rPr>
        <w:t>euro</w:t>
      </w:r>
      <w:r w:rsidR="008F2BD2" w:rsidRPr="00E17214">
        <w:rPr>
          <w:rFonts w:ascii="Times New Roman" w:hAnsi="Times New Roman" w:cs="Times New Roman"/>
          <w:b/>
          <w:bCs/>
          <w:i/>
          <w:iCs/>
          <w:sz w:val="24"/>
          <w:szCs w:val="24"/>
          <w:shd w:val="clear" w:color="auto" w:fill="FFFFFF"/>
        </w:rPr>
        <w:t>, t.sk:</w:t>
      </w:r>
    </w:p>
    <w:p w14:paraId="6E5172F7" w14:textId="018AB9C0"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Pašvaldības aģentūrai “Lauta” </w:t>
      </w:r>
      <w:r w:rsidR="007A31AA">
        <w:rPr>
          <w:rFonts w:ascii="Times New Roman" w:hAnsi="Times New Roman" w:cs="Times New Roman"/>
          <w:sz w:val="24"/>
          <w:szCs w:val="24"/>
          <w:shd w:val="clear" w:color="auto" w:fill="FFFFFF"/>
        </w:rPr>
        <w:t>513’103</w:t>
      </w:r>
      <w:r w:rsidRPr="00E17214">
        <w:rPr>
          <w:rFonts w:ascii="Times New Roman" w:hAnsi="Times New Roman" w:cs="Times New Roman"/>
          <w:sz w:val="24"/>
          <w:szCs w:val="24"/>
          <w:shd w:val="clear" w:color="auto" w:fill="FFFFFF"/>
        </w:rPr>
        <w:t xml:space="preserve"> </w:t>
      </w:r>
      <w:bookmarkStart w:id="18" w:name="_Hlk127388911"/>
      <w:r w:rsidRPr="00822BFE">
        <w:rPr>
          <w:rFonts w:ascii="Times New Roman" w:hAnsi="Times New Roman" w:cs="Times New Roman"/>
          <w:i/>
          <w:iCs/>
          <w:sz w:val="24"/>
          <w:szCs w:val="24"/>
          <w:shd w:val="clear" w:color="auto" w:fill="FFFFFF"/>
        </w:rPr>
        <w:t>euro,</w:t>
      </w:r>
      <w:bookmarkEnd w:id="18"/>
    </w:p>
    <w:p w14:paraId="39084F60" w14:textId="6A7FDBB3"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Limbažu tirgus</w:t>
      </w:r>
      <w:r w:rsidR="007A31AA">
        <w:rPr>
          <w:rFonts w:ascii="Times New Roman" w:hAnsi="Times New Roman" w:cs="Times New Roman"/>
          <w:sz w:val="24"/>
          <w:szCs w:val="24"/>
          <w:shd w:val="clear" w:color="auto" w:fill="FFFFFF"/>
        </w:rPr>
        <w:t xml:space="preserve"> 36’415</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7563A6F4" w14:textId="082F5827"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lastRenderedPageBreak/>
        <w:t xml:space="preserve">Nekustamā īpašuma un teritoriālā plānojuma nodaļai </w:t>
      </w:r>
      <w:r w:rsidR="00BE3543">
        <w:rPr>
          <w:rFonts w:ascii="Times New Roman" w:hAnsi="Times New Roman" w:cs="Times New Roman"/>
          <w:sz w:val="24"/>
          <w:szCs w:val="24"/>
          <w:shd w:val="clear" w:color="auto" w:fill="FFFFFF"/>
        </w:rPr>
        <w:t>510’242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771E895D" w14:textId="5234A05C" w:rsidR="008F2BD2" w:rsidRPr="00822BFE" w:rsidRDefault="008F2BD2"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būvvaldei </w:t>
      </w:r>
      <w:r w:rsidR="00BE3543">
        <w:rPr>
          <w:rFonts w:ascii="Times New Roman" w:hAnsi="Times New Roman" w:cs="Times New Roman"/>
          <w:sz w:val="24"/>
          <w:szCs w:val="24"/>
          <w:shd w:val="clear" w:color="auto" w:fill="FFFFFF"/>
        </w:rPr>
        <w:t>185’020</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3A85EB9C" w14:textId="6CB23B72"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Alojas apvienības pārvaldes teritorijai </w:t>
      </w:r>
      <w:r w:rsidR="00FA45DA">
        <w:rPr>
          <w:rFonts w:ascii="Times New Roman" w:hAnsi="Times New Roman" w:cs="Times New Roman"/>
          <w:sz w:val="24"/>
          <w:szCs w:val="24"/>
          <w:shd w:val="clear" w:color="auto" w:fill="FFFFFF"/>
        </w:rPr>
        <w:t>246’6</w:t>
      </w:r>
      <w:r w:rsidR="00302599">
        <w:rPr>
          <w:rFonts w:ascii="Times New Roman" w:hAnsi="Times New Roman" w:cs="Times New Roman"/>
          <w:sz w:val="24"/>
          <w:szCs w:val="24"/>
          <w:shd w:val="clear" w:color="auto" w:fill="FFFFFF"/>
        </w:rPr>
        <w:t>2</w:t>
      </w:r>
      <w:r w:rsidR="00FA45DA">
        <w:rPr>
          <w:rFonts w:ascii="Times New Roman" w:hAnsi="Times New Roman" w:cs="Times New Roman"/>
          <w:sz w:val="24"/>
          <w:szCs w:val="24"/>
          <w:shd w:val="clear" w:color="auto" w:fill="FFFFFF"/>
        </w:rPr>
        <w:t xml:space="preserve">1 </w:t>
      </w:r>
      <w:r w:rsidRPr="00E17214">
        <w:rPr>
          <w:rFonts w:ascii="Times New Roman" w:hAnsi="Times New Roman" w:cs="Times New Roman"/>
          <w:i/>
          <w:iCs/>
          <w:sz w:val="24"/>
          <w:szCs w:val="24"/>
          <w:shd w:val="clear" w:color="auto" w:fill="FFFFFF"/>
        </w:rPr>
        <w:t>euro,</w:t>
      </w:r>
      <w:r w:rsidR="003D19AB">
        <w:rPr>
          <w:rFonts w:ascii="Times New Roman" w:hAnsi="Times New Roman" w:cs="Times New Roman"/>
          <w:i/>
          <w:iCs/>
          <w:sz w:val="24"/>
          <w:szCs w:val="24"/>
          <w:shd w:val="clear" w:color="auto" w:fill="FFFFFF"/>
        </w:rPr>
        <w:t xml:space="preserve"> (kurināmais, transports)</w:t>
      </w:r>
    </w:p>
    <w:p w14:paraId="5CD06093" w14:textId="39D4F4F6"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teritorijai </w:t>
      </w:r>
      <w:r w:rsidR="00FA45DA">
        <w:rPr>
          <w:rFonts w:ascii="Times New Roman" w:hAnsi="Times New Roman" w:cs="Times New Roman"/>
          <w:sz w:val="24"/>
          <w:szCs w:val="24"/>
          <w:shd w:val="clear" w:color="auto" w:fill="FFFFFF"/>
        </w:rPr>
        <w:t>669’487</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37D15B20" w14:textId="5E1B0E72"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apvienības pārvaldes teritorijai </w:t>
      </w:r>
      <w:r w:rsidR="006D1438">
        <w:rPr>
          <w:rFonts w:ascii="Times New Roman" w:hAnsi="Times New Roman" w:cs="Times New Roman"/>
          <w:sz w:val="24"/>
          <w:szCs w:val="24"/>
          <w:shd w:val="clear" w:color="auto" w:fill="FFFFFF"/>
        </w:rPr>
        <w:t>1’</w:t>
      </w:r>
      <w:r w:rsidR="00E449B8">
        <w:rPr>
          <w:rFonts w:ascii="Times New Roman" w:hAnsi="Times New Roman" w:cs="Times New Roman"/>
          <w:sz w:val="24"/>
          <w:szCs w:val="24"/>
          <w:shd w:val="clear" w:color="auto" w:fill="FFFFFF"/>
        </w:rPr>
        <w:t>263’111</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59CD4CC7" w14:textId="5DC52016"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Salacgrīvas apvienības pārvaldes katlumājas </w:t>
      </w:r>
      <w:r w:rsidR="00FA4CCA">
        <w:rPr>
          <w:rFonts w:ascii="Times New Roman" w:hAnsi="Times New Roman" w:cs="Times New Roman"/>
          <w:sz w:val="24"/>
          <w:szCs w:val="24"/>
          <w:shd w:val="clear" w:color="auto" w:fill="FFFFFF"/>
        </w:rPr>
        <w:t xml:space="preserve">275’778 </w:t>
      </w:r>
      <w:r w:rsidRPr="00E17214">
        <w:rPr>
          <w:rFonts w:ascii="Times New Roman" w:hAnsi="Times New Roman" w:cs="Times New Roman"/>
          <w:i/>
          <w:iCs/>
          <w:sz w:val="24"/>
          <w:szCs w:val="24"/>
          <w:shd w:val="clear" w:color="auto" w:fill="FFFFFF"/>
        </w:rPr>
        <w:t>euro,</w:t>
      </w:r>
    </w:p>
    <w:p w14:paraId="724ABB4E" w14:textId="5E2E8B67" w:rsidR="00125D18" w:rsidRPr="00822BFE" w:rsidRDefault="00125D18" w:rsidP="008F2BD2">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Limbažu apvienības pārvaldes katlumājas</w:t>
      </w:r>
      <w:r w:rsidR="00FA4CCA">
        <w:rPr>
          <w:rFonts w:ascii="Times New Roman" w:hAnsi="Times New Roman" w:cs="Times New Roman"/>
          <w:sz w:val="24"/>
          <w:szCs w:val="24"/>
          <w:shd w:val="clear" w:color="auto" w:fill="FFFFFF"/>
        </w:rPr>
        <w:t xml:space="preserve"> 144’682</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p>
    <w:p w14:paraId="4F82A95B" w14:textId="34634946" w:rsidR="00125D18" w:rsidRPr="002A24C1" w:rsidRDefault="00125D18" w:rsidP="00822BFE">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2A24C1">
        <w:rPr>
          <w:rFonts w:ascii="Times New Roman" w:hAnsi="Times New Roman" w:cs="Times New Roman"/>
          <w:sz w:val="24"/>
          <w:szCs w:val="24"/>
          <w:shd w:val="clear" w:color="auto" w:fill="FFFFFF"/>
        </w:rPr>
        <w:t>Piešķirtie finansējumi</w:t>
      </w:r>
      <w:r w:rsidR="006D1438" w:rsidRPr="002A24C1">
        <w:rPr>
          <w:rFonts w:ascii="Times New Roman" w:hAnsi="Times New Roman" w:cs="Times New Roman"/>
          <w:sz w:val="24"/>
          <w:szCs w:val="24"/>
          <w:shd w:val="clear" w:color="auto" w:fill="FFFFFF"/>
        </w:rPr>
        <w:t xml:space="preserve"> 3’000</w:t>
      </w:r>
      <w:r w:rsidRPr="002A24C1">
        <w:rPr>
          <w:rFonts w:ascii="Times New Roman" w:hAnsi="Times New Roman" w:cs="Times New Roman"/>
          <w:sz w:val="24"/>
          <w:szCs w:val="24"/>
          <w:shd w:val="clear" w:color="auto" w:fill="FFFFFF"/>
        </w:rPr>
        <w:t xml:space="preserve"> </w:t>
      </w:r>
      <w:r w:rsidRPr="002A24C1">
        <w:rPr>
          <w:rFonts w:ascii="Times New Roman" w:hAnsi="Times New Roman" w:cs="Times New Roman"/>
          <w:i/>
          <w:iCs/>
          <w:sz w:val="24"/>
          <w:szCs w:val="24"/>
          <w:shd w:val="clear" w:color="auto" w:fill="FFFFFF"/>
        </w:rPr>
        <w:t>euro</w:t>
      </w:r>
      <w:r w:rsidR="004A6BD9">
        <w:rPr>
          <w:rFonts w:ascii="Times New Roman" w:hAnsi="Times New Roman" w:cs="Times New Roman"/>
          <w:i/>
          <w:iCs/>
          <w:sz w:val="24"/>
          <w:szCs w:val="24"/>
          <w:shd w:val="clear" w:color="auto" w:fill="FFFFFF"/>
        </w:rPr>
        <w:t xml:space="preserve"> (Atbalsts nevalstiskām un reliģiskām organizācijām – lauksaimniecība, mežsaimniecība, zivsaimniecība un medniecība)</w:t>
      </w:r>
      <w:r w:rsidRPr="002A24C1">
        <w:rPr>
          <w:rFonts w:ascii="Times New Roman" w:hAnsi="Times New Roman" w:cs="Times New Roman"/>
          <w:i/>
          <w:iCs/>
          <w:sz w:val="24"/>
          <w:szCs w:val="24"/>
          <w:shd w:val="clear" w:color="auto" w:fill="FFFFFF"/>
        </w:rPr>
        <w:t>.</w:t>
      </w:r>
    </w:p>
    <w:p w14:paraId="2C5E21F8" w14:textId="77777777" w:rsidR="00D8251A" w:rsidRPr="00E17214" w:rsidRDefault="00D8251A"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249E3C9" w14:textId="4691CBDB"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Vispārējie valdības dienesti </w:t>
      </w:r>
      <w:r w:rsidR="00831558">
        <w:rPr>
          <w:rFonts w:ascii="Times New Roman" w:hAnsi="Times New Roman" w:cs="Times New Roman"/>
          <w:b/>
          <w:bCs/>
          <w:sz w:val="24"/>
          <w:szCs w:val="24"/>
          <w:shd w:val="clear" w:color="auto" w:fill="FFFFFF"/>
        </w:rPr>
        <w:t>4’563’598</w:t>
      </w:r>
      <w:r w:rsidRPr="00E17214">
        <w:rPr>
          <w:rFonts w:ascii="Times New Roman" w:hAnsi="Times New Roman" w:cs="Times New Roman"/>
          <w:b/>
          <w:bCs/>
          <w:sz w:val="24"/>
          <w:szCs w:val="24"/>
          <w:shd w:val="clear" w:color="auto" w:fill="FFFFFF"/>
        </w:rPr>
        <w:t xml:space="preserve"> </w:t>
      </w:r>
      <w:bookmarkStart w:id="19" w:name="_Hlk127349160"/>
      <w:r w:rsidRPr="00E17214">
        <w:rPr>
          <w:rFonts w:ascii="Times New Roman" w:hAnsi="Times New Roman" w:cs="Times New Roman"/>
          <w:b/>
          <w:bCs/>
          <w:i/>
          <w:iCs/>
          <w:sz w:val="24"/>
          <w:szCs w:val="24"/>
          <w:shd w:val="clear" w:color="auto" w:fill="FFFFFF"/>
        </w:rPr>
        <w:t>euro</w:t>
      </w:r>
      <w:bookmarkEnd w:id="19"/>
    </w:p>
    <w:p w14:paraId="44FBFF3E" w14:textId="66B225EC" w:rsidR="00831558" w:rsidRPr="00DA195C" w:rsidRDefault="00BA3438" w:rsidP="00BA3438">
      <w:pPr>
        <w:pStyle w:val="Sarakstarindkopa"/>
        <w:numPr>
          <w:ilvl w:val="0"/>
          <w:numId w:val="20"/>
        </w:numPr>
        <w:autoSpaceDE w:val="0"/>
        <w:autoSpaceDN w:val="0"/>
        <w:adjustRightInd w:val="0"/>
        <w:spacing w:after="0" w:line="240" w:lineRule="auto"/>
        <w:rPr>
          <w:rFonts w:ascii="Times New Roman" w:hAnsi="Times New Roman" w:cs="Times New Roman"/>
          <w:sz w:val="24"/>
          <w:szCs w:val="24"/>
          <w:shd w:val="clear" w:color="auto" w:fill="FFFFFF"/>
        </w:rPr>
      </w:pPr>
      <w:r w:rsidRPr="00DA195C">
        <w:rPr>
          <w:rFonts w:ascii="Times New Roman" w:hAnsi="Times New Roman" w:cs="Times New Roman"/>
          <w:sz w:val="24"/>
          <w:szCs w:val="24"/>
          <w:shd w:val="clear" w:color="auto" w:fill="FFFFFF"/>
        </w:rPr>
        <w:t>A</w:t>
      </w:r>
      <w:r w:rsidR="00C66359" w:rsidRPr="00DA195C">
        <w:rPr>
          <w:rFonts w:ascii="Times New Roman" w:hAnsi="Times New Roman" w:cs="Times New Roman"/>
          <w:sz w:val="24"/>
          <w:szCs w:val="24"/>
          <w:shd w:val="clear" w:color="auto" w:fill="FFFFFF"/>
        </w:rPr>
        <w:t xml:space="preserve">dministrācijas izdevumi </w:t>
      </w:r>
      <w:r w:rsidRPr="00DA195C">
        <w:rPr>
          <w:rFonts w:ascii="Times New Roman" w:hAnsi="Times New Roman" w:cs="Times New Roman"/>
          <w:sz w:val="24"/>
          <w:szCs w:val="24"/>
          <w:shd w:val="clear" w:color="auto" w:fill="FFFFFF"/>
        </w:rPr>
        <w:t xml:space="preserve">3’181’659 </w:t>
      </w:r>
      <w:r w:rsidRPr="00DA195C">
        <w:rPr>
          <w:rFonts w:ascii="Times New Roman" w:hAnsi="Times New Roman" w:cs="Times New Roman"/>
          <w:i/>
          <w:iCs/>
          <w:sz w:val="24"/>
          <w:szCs w:val="24"/>
          <w:shd w:val="clear" w:color="auto" w:fill="FFFFFF"/>
        </w:rPr>
        <w:t>euro</w:t>
      </w:r>
      <w:r w:rsidRPr="00DA195C">
        <w:rPr>
          <w:rFonts w:ascii="Times New Roman" w:hAnsi="Times New Roman" w:cs="Times New Roman"/>
          <w:sz w:val="24"/>
          <w:szCs w:val="24"/>
          <w:shd w:val="clear" w:color="auto" w:fill="FFFFFF"/>
        </w:rPr>
        <w:t>,</w:t>
      </w:r>
    </w:p>
    <w:p w14:paraId="02CF0614" w14:textId="25E3585E" w:rsidR="00831558" w:rsidRDefault="00831558"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Limbažu novada Vēlēšanu komisija 11’939 </w:t>
      </w:r>
      <w:r w:rsidRPr="00831558">
        <w:rPr>
          <w:rFonts w:ascii="Times New Roman" w:hAnsi="Times New Roman" w:cs="Times New Roman"/>
          <w:i/>
          <w:iCs/>
          <w:sz w:val="24"/>
          <w:szCs w:val="24"/>
          <w:shd w:val="clear" w:color="auto" w:fill="FFFFFF"/>
        </w:rPr>
        <w:t>euro,</w:t>
      </w:r>
    </w:p>
    <w:p w14:paraId="40F1D40F" w14:textId="79B5C0E7" w:rsidR="00D8251A" w:rsidRPr="00822BFE" w:rsidRDefault="00D8251A" w:rsidP="00822BFE">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822BFE">
        <w:rPr>
          <w:rFonts w:ascii="Times New Roman" w:hAnsi="Times New Roman" w:cs="Times New Roman"/>
          <w:sz w:val="24"/>
          <w:szCs w:val="24"/>
          <w:shd w:val="clear" w:color="auto" w:fill="FFFFFF"/>
        </w:rPr>
        <w:t xml:space="preserve">Kredītu procenti </w:t>
      </w:r>
      <w:r w:rsidR="00DA195C">
        <w:rPr>
          <w:rFonts w:ascii="Times New Roman" w:hAnsi="Times New Roman" w:cs="Times New Roman"/>
          <w:sz w:val="24"/>
          <w:szCs w:val="24"/>
          <w:shd w:val="clear" w:color="auto" w:fill="FFFFFF"/>
        </w:rPr>
        <w:t xml:space="preserve">un apkalpošanas maksa </w:t>
      </w:r>
      <w:r w:rsidR="00BA3438">
        <w:rPr>
          <w:rFonts w:ascii="Times New Roman" w:hAnsi="Times New Roman" w:cs="Times New Roman"/>
          <w:sz w:val="24"/>
          <w:szCs w:val="24"/>
          <w:shd w:val="clear" w:color="auto" w:fill="FFFFFF"/>
        </w:rPr>
        <w:t>1’1</w:t>
      </w:r>
      <w:r w:rsidR="00DA195C">
        <w:rPr>
          <w:rFonts w:ascii="Times New Roman" w:hAnsi="Times New Roman" w:cs="Times New Roman"/>
          <w:sz w:val="24"/>
          <w:szCs w:val="24"/>
          <w:shd w:val="clear" w:color="auto" w:fill="FFFFFF"/>
        </w:rPr>
        <w:t>7</w:t>
      </w:r>
      <w:r w:rsidR="00BA3438">
        <w:rPr>
          <w:rFonts w:ascii="Times New Roman" w:hAnsi="Times New Roman" w:cs="Times New Roman"/>
          <w:sz w:val="24"/>
          <w:szCs w:val="24"/>
          <w:shd w:val="clear" w:color="auto" w:fill="FFFFFF"/>
        </w:rPr>
        <w:t>0’000</w:t>
      </w:r>
    </w:p>
    <w:p w14:paraId="18611965" w14:textId="4BC8B91A" w:rsidR="00D8251A" w:rsidRPr="00822BFE" w:rsidRDefault="00D8251A" w:rsidP="003A6304">
      <w:pPr>
        <w:pStyle w:val="Sarakstarindkopa"/>
        <w:numPr>
          <w:ilvl w:val="0"/>
          <w:numId w:val="15"/>
        </w:numPr>
        <w:autoSpaceDE w:val="0"/>
        <w:autoSpaceDN w:val="0"/>
        <w:adjustRightInd w:val="0"/>
        <w:spacing w:after="0" w:line="240" w:lineRule="auto"/>
        <w:rPr>
          <w:rFonts w:ascii="Times New Roman" w:eastAsia="Calibri" w:hAnsi="Times New Roman" w:cs="Times New Roman"/>
          <w:sz w:val="24"/>
          <w:szCs w:val="24"/>
        </w:rPr>
      </w:pPr>
      <w:r w:rsidRPr="00822BFE">
        <w:rPr>
          <w:rFonts w:ascii="Times New Roman" w:eastAsia="Calibri" w:hAnsi="Times New Roman" w:cs="Times New Roman"/>
          <w:sz w:val="24"/>
          <w:szCs w:val="24"/>
          <w:u w:val="single"/>
        </w:rPr>
        <w:t xml:space="preserve">Rezerves fonds </w:t>
      </w:r>
      <w:r w:rsidR="00831558" w:rsidRPr="00831558">
        <w:rPr>
          <w:rFonts w:ascii="Times New Roman" w:eastAsia="Calibri" w:hAnsi="Times New Roman" w:cs="Times New Roman"/>
          <w:sz w:val="24"/>
          <w:szCs w:val="24"/>
          <w:u w:val="single"/>
        </w:rPr>
        <w:t>2</w:t>
      </w:r>
      <w:r w:rsidRPr="00831558">
        <w:rPr>
          <w:rFonts w:ascii="Times New Roman" w:eastAsia="Calibri" w:hAnsi="Times New Roman" w:cs="Times New Roman"/>
          <w:sz w:val="24"/>
          <w:szCs w:val="24"/>
          <w:u w:val="single"/>
        </w:rPr>
        <w:t>00’000</w:t>
      </w:r>
      <w:r w:rsidRPr="00822BFE">
        <w:rPr>
          <w:rFonts w:ascii="Times New Roman" w:eastAsia="Calibri" w:hAnsi="Times New Roman" w:cs="Times New Roman"/>
          <w:sz w:val="24"/>
          <w:szCs w:val="24"/>
          <w:u w:val="single"/>
        </w:rPr>
        <w:t xml:space="preserve"> </w:t>
      </w:r>
      <w:r w:rsidRPr="00822BFE">
        <w:rPr>
          <w:rFonts w:ascii="Times New Roman" w:eastAsia="Calibri" w:hAnsi="Times New Roman" w:cs="Times New Roman"/>
          <w:i/>
          <w:iCs/>
          <w:sz w:val="24"/>
          <w:szCs w:val="24"/>
          <w:u w:val="single"/>
        </w:rPr>
        <w:t>euro</w:t>
      </w:r>
      <w:r w:rsidR="003A6304" w:rsidRPr="00E17214">
        <w:rPr>
          <w:rFonts w:ascii="Times New Roman" w:eastAsia="Calibri" w:hAnsi="Times New Roman" w:cs="Times New Roman"/>
          <w:i/>
          <w:iCs/>
          <w:sz w:val="24"/>
          <w:szCs w:val="24"/>
        </w:rPr>
        <w:t>,</w:t>
      </w:r>
    </w:p>
    <w:p w14:paraId="129CABAA" w14:textId="77777777"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1F725381" w14:textId="1A36AC77" w:rsidR="00D8251A" w:rsidRPr="00E17214" w:rsidRDefault="00D8251A" w:rsidP="00D8251A">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b/>
          <w:bCs/>
          <w:sz w:val="24"/>
          <w:szCs w:val="24"/>
          <w:shd w:val="clear" w:color="auto" w:fill="FFFFFF"/>
        </w:rPr>
        <w:t xml:space="preserve">Sabiedriskā kārtība un drošība </w:t>
      </w:r>
      <w:r w:rsidR="00831558">
        <w:rPr>
          <w:rFonts w:ascii="Times New Roman" w:hAnsi="Times New Roman" w:cs="Times New Roman"/>
          <w:b/>
          <w:bCs/>
          <w:sz w:val="24"/>
          <w:szCs w:val="24"/>
          <w:shd w:val="clear" w:color="auto" w:fill="FFFFFF"/>
        </w:rPr>
        <w:t>550’071</w:t>
      </w:r>
      <w:r w:rsidRPr="00E17214">
        <w:rPr>
          <w:rFonts w:ascii="Times New Roman" w:hAnsi="Times New Roman" w:cs="Times New Roman"/>
          <w:b/>
          <w:bCs/>
          <w:sz w:val="24"/>
          <w:szCs w:val="24"/>
          <w:shd w:val="clear" w:color="auto" w:fill="FFFFFF"/>
        </w:rPr>
        <w:t xml:space="preserve"> </w:t>
      </w:r>
      <w:r w:rsidRPr="00E17214">
        <w:rPr>
          <w:rFonts w:ascii="Times New Roman" w:hAnsi="Times New Roman" w:cs="Times New Roman"/>
          <w:b/>
          <w:bCs/>
          <w:i/>
          <w:iCs/>
          <w:sz w:val="24"/>
          <w:szCs w:val="24"/>
          <w:shd w:val="clear" w:color="auto" w:fill="FFFFFF"/>
        </w:rPr>
        <w:t>euro</w:t>
      </w:r>
      <w:r w:rsidR="0057282A" w:rsidRPr="00822BFE">
        <w:rPr>
          <w:rFonts w:ascii="Times New Roman" w:hAnsi="Times New Roman" w:cs="Times New Roman"/>
          <w:b/>
          <w:bCs/>
          <w:sz w:val="24"/>
          <w:szCs w:val="24"/>
          <w:shd w:val="clear" w:color="auto" w:fill="FFFFFF"/>
        </w:rPr>
        <w:t>, t.sk:</w:t>
      </w:r>
    </w:p>
    <w:p w14:paraId="0E9E7271" w14:textId="02555803" w:rsidR="0057282A" w:rsidRPr="00822BFE"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Limbažu novada pašvaldības policijai </w:t>
      </w:r>
      <w:r w:rsidR="00BE3543">
        <w:rPr>
          <w:rFonts w:ascii="Times New Roman" w:hAnsi="Times New Roman" w:cs="Times New Roman"/>
          <w:sz w:val="24"/>
          <w:szCs w:val="24"/>
          <w:shd w:val="clear" w:color="auto" w:fill="FFFFFF"/>
        </w:rPr>
        <w:t>457’094</w:t>
      </w:r>
      <w:r w:rsidRPr="00E17214">
        <w:rPr>
          <w:rFonts w:ascii="Times New Roman" w:hAnsi="Times New Roman" w:cs="Times New Roman"/>
          <w:sz w:val="24"/>
          <w:szCs w:val="24"/>
          <w:shd w:val="clear" w:color="auto" w:fill="FFFFFF"/>
        </w:rPr>
        <w:t xml:space="preserve"> </w:t>
      </w:r>
      <w:bookmarkStart w:id="20" w:name="_Hlk127387045"/>
      <w:r w:rsidRPr="00822BFE">
        <w:rPr>
          <w:rFonts w:ascii="Times New Roman" w:hAnsi="Times New Roman" w:cs="Times New Roman"/>
          <w:i/>
          <w:iCs/>
          <w:sz w:val="24"/>
          <w:szCs w:val="24"/>
          <w:shd w:val="clear" w:color="auto" w:fill="FFFFFF"/>
        </w:rPr>
        <w:t>euro,</w:t>
      </w:r>
      <w:bookmarkEnd w:id="20"/>
    </w:p>
    <w:p w14:paraId="2829FFF4" w14:textId="0FABBBB3" w:rsidR="0057282A" w:rsidRPr="00822BFE" w:rsidRDefault="0057282A" w:rsidP="0057282A">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Administratīvai komisijai </w:t>
      </w:r>
      <w:r w:rsidR="00BE3543">
        <w:rPr>
          <w:rFonts w:ascii="Times New Roman" w:hAnsi="Times New Roman" w:cs="Times New Roman"/>
          <w:sz w:val="24"/>
          <w:szCs w:val="24"/>
          <w:shd w:val="clear" w:color="auto" w:fill="FFFFFF"/>
        </w:rPr>
        <w:t>45’577</w:t>
      </w:r>
      <w:r w:rsidRPr="00E17214">
        <w:rPr>
          <w:rFonts w:ascii="Times New Roman" w:hAnsi="Times New Roman" w:cs="Times New Roman"/>
          <w:sz w:val="24"/>
          <w:szCs w:val="24"/>
          <w:shd w:val="clear" w:color="auto" w:fill="FFFFFF"/>
        </w:rPr>
        <w:t xml:space="preserve"> </w:t>
      </w:r>
      <w:bookmarkStart w:id="21" w:name="_Hlk127386907"/>
      <w:r w:rsidRPr="00E17214">
        <w:rPr>
          <w:rFonts w:ascii="Times New Roman" w:hAnsi="Times New Roman" w:cs="Times New Roman"/>
          <w:i/>
          <w:iCs/>
          <w:sz w:val="24"/>
          <w:szCs w:val="24"/>
          <w:shd w:val="clear" w:color="auto" w:fill="FFFFFF"/>
        </w:rPr>
        <w:t>euro</w:t>
      </w:r>
      <w:bookmarkEnd w:id="21"/>
      <w:r w:rsidRPr="00E17214">
        <w:rPr>
          <w:rFonts w:ascii="Times New Roman" w:hAnsi="Times New Roman" w:cs="Times New Roman"/>
          <w:i/>
          <w:iCs/>
          <w:sz w:val="24"/>
          <w:szCs w:val="24"/>
          <w:shd w:val="clear" w:color="auto" w:fill="FFFFFF"/>
        </w:rPr>
        <w:t>,</w:t>
      </w:r>
    </w:p>
    <w:p w14:paraId="1ED8C302" w14:textId="5C1B113F" w:rsidR="0057282A" w:rsidRPr="00822BFE" w:rsidRDefault="0057282A" w:rsidP="00822BFE">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E17214">
        <w:rPr>
          <w:rFonts w:ascii="Times New Roman" w:hAnsi="Times New Roman" w:cs="Times New Roman"/>
          <w:sz w:val="24"/>
          <w:szCs w:val="24"/>
          <w:shd w:val="clear" w:color="auto" w:fill="FFFFFF"/>
        </w:rPr>
        <w:t xml:space="preserve">Finansējums biedrībām </w:t>
      </w:r>
      <w:r w:rsidR="00831558">
        <w:rPr>
          <w:rFonts w:ascii="Times New Roman" w:hAnsi="Times New Roman" w:cs="Times New Roman"/>
          <w:sz w:val="24"/>
          <w:szCs w:val="24"/>
          <w:shd w:val="clear" w:color="auto" w:fill="FFFFFF"/>
        </w:rPr>
        <w:t>47’400</w:t>
      </w:r>
      <w:r w:rsidRPr="00E17214">
        <w:rPr>
          <w:rFonts w:ascii="Times New Roman" w:hAnsi="Times New Roman" w:cs="Times New Roman"/>
          <w:sz w:val="24"/>
          <w:szCs w:val="24"/>
          <w:shd w:val="clear" w:color="auto" w:fill="FFFFFF"/>
        </w:rPr>
        <w:t xml:space="preserve"> </w:t>
      </w:r>
      <w:r w:rsidRPr="00E17214">
        <w:rPr>
          <w:rFonts w:ascii="Times New Roman" w:hAnsi="Times New Roman" w:cs="Times New Roman"/>
          <w:i/>
          <w:iCs/>
          <w:sz w:val="24"/>
          <w:szCs w:val="24"/>
          <w:shd w:val="clear" w:color="auto" w:fill="FFFFFF"/>
        </w:rPr>
        <w:t>euro.</w:t>
      </w:r>
      <w:r w:rsidR="00BB7DDE">
        <w:rPr>
          <w:rFonts w:ascii="Times New Roman" w:hAnsi="Times New Roman" w:cs="Times New Roman"/>
          <w:i/>
          <w:iCs/>
          <w:sz w:val="24"/>
          <w:szCs w:val="24"/>
          <w:shd w:val="clear" w:color="auto" w:fill="FFFFFF"/>
        </w:rPr>
        <w:t xml:space="preserve"> </w:t>
      </w:r>
      <w:r w:rsidR="00BB7DDE" w:rsidRPr="00EC0ED9">
        <w:rPr>
          <w:rFonts w:ascii="Times New Roman" w:hAnsi="Times New Roman" w:cs="Times New Roman"/>
          <w:i/>
          <w:iCs/>
          <w:sz w:val="24"/>
          <w:szCs w:val="24"/>
          <w:shd w:val="clear" w:color="auto" w:fill="FFFFFF"/>
        </w:rPr>
        <w:t>(</w:t>
      </w:r>
      <w:r w:rsidR="00EC0ED9" w:rsidRPr="00EC0ED9">
        <w:rPr>
          <w:rFonts w:ascii="Times New Roman" w:hAnsi="Times New Roman" w:cs="Times New Roman"/>
          <w:i/>
          <w:iCs/>
          <w:sz w:val="24"/>
          <w:szCs w:val="24"/>
          <w:shd w:val="clear" w:color="auto" w:fill="FFFFFF"/>
        </w:rPr>
        <w:t>Atbalsts nevalstiskām organizācijām</w:t>
      </w:r>
      <w:r w:rsidR="00A410F4">
        <w:rPr>
          <w:rFonts w:ascii="Times New Roman" w:hAnsi="Times New Roman" w:cs="Times New Roman"/>
          <w:i/>
          <w:iCs/>
          <w:sz w:val="24"/>
          <w:szCs w:val="24"/>
          <w:shd w:val="clear" w:color="auto" w:fill="FFFFFF"/>
        </w:rPr>
        <w:t xml:space="preserve"> </w:t>
      </w:r>
      <w:bookmarkStart w:id="22" w:name="_GoBack"/>
      <w:bookmarkEnd w:id="22"/>
      <w:r w:rsidR="00EC0ED9" w:rsidRPr="00EC0ED9">
        <w:rPr>
          <w:rFonts w:ascii="Times New Roman" w:hAnsi="Times New Roman" w:cs="Times New Roman"/>
          <w:i/>
          <w:iCs/>
          <w:sz w:val="24"/>
          <w:szCs w:val="24"/>
          <w:shd w:val="clear" w:color="auto" w:fill="FFFFFF"/>
        </w:rPr>
        <w:t>- ugunsdrošības, ugunsdzēsības, glābšanas un civilās drošības dienesti)</w:t>
      </w:r>
    </w:p>
    <w:p w14:paraId="3E4CD361" w14:textId="28A5F505"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p>
    <w:p w14:paraId="2455FC98" w14:textId="1EFDD37E" w:rsidR="00D8251A" w:rsidRPr="00E17214" w:rsidRDefault="00D8251A" w:rsidP="00D8251A">
      <w:pPr>
        <w:autoSpaceDE w:val="0"/>
        <w:autoSpaceDN w:val="0"/>
        <w:adjustRightInd w:val="0"/>
        <w:spacing w:after="0" w:line="240" w:lineRule="auto"/>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t xml:space="preserve">Vides aizsardzība </w:t>
      </w:r>
      <w:r w:rsidR="00831558">
        <w:rPr>
          <w:rFonts w:ascii="Times New Roman" w:hAnsi="Times New Roman" w:cs="Times New Roman"/>
          <w:b/>
          <w:bCs/>
          <w:sz w:val="24"/>
          <w:szCs w:val="24"/>
          <w:shd w:val="clear" w:color="auto" w:fill="FFFFFF"/>
        </w:rPr>
        <w:t>109’094</w:t>
      </w:r>
      <w:r w:rsidRPr="00E17214">
        <w:rPr>
          <w:rFonts w:ascii="Times New Roman" w:hAnsi="Times New Roman" w:cs="Times New Roman"/>
          <w:b/>
          <w:bCs/>
          <w:sz w:val="24"/>
          <w:szCs w:val="24"/>
          <w:shd w:val="clear" w:color="auto" w:fill="FFFFFF"/>
        </w:rPr>
        <w:t xml:space="preserve"> </w:t>
      </w:r>
      <w:r w:rsidRPr="00E17214">
        <w:rPr>
          <w:rFonts w:ascii="Times New Roman" w:hAnsi="Times New Roman" w:cs="Times New Roman"/>
          <w:b/>
          <w:bCs/>
          <w:i/>
          <w:iCs/>
          <w:sz w:val="24"/>
          <w:szCs w:val="24"/>
          <w:shd w:val="clear" w:color="auto" w:fill="FFFFFF"/>
        </w:rPr>
        <w:t>euro</w:t>
      </w:r>
      <w:r w:rsidR="00BB7DDE">
        <w:rPr>
          <w:rFonts w:ascii="Times New Roman" w:hAnsi="Times New Roman" w:cs="Times New Roman"/>
          <w:b/>
          <w:bCs/>
          <w:i/>
          <w:iCs/>
          <w:sz w:val="24"/>
          <w:szCs w:val="24"/>
          <w:shd w:val="clear" w:color="auto" w:fill="FFFFFF"/>
        </w:rPr>
        <w:t xml:space="preserve"> (DRN)</w:t>
      </w:r>
    </w:p>
    <w:p w14:paraId="3A72075D" w14:textId="5CBDF6A8" w:rsidR="00FD561D" w:rsidRDefault="00D8251A" w:rsidP="00D8251A">
      <w:pPr>
        <w:autoSpaceDE w:val="0"/>
        <w:autoSpaceDN w:val="0"/>
        <w:adjustRightInd w:val="0"/>
        <w:spacing w:after="0" w:line="240" w:lineRule="auto"/>
        <w:rPr>
          <w:rFonts w:ascii="Times New Roman" w:hAnsi="Times New Roman" w:cs="Times New Roman"/>
          <w:sz w:val="24"/>
          <w:szCs w:val="24"/>
          <w:shd w:val="clear" w:color="auto" w:fill="FFFFFF"/>
        </w:rPr>
      </w:pPr>
      <w:r w:rsidRPr="00E17214">
        <w:rPr>
          <w:rFonts w:ascii="Times New Roman" w:hAnsi="Times New Roman" w:cs="Times New Roman"/>
          <w:b/>
          <w:bCs/>
          <w:sz w:val="24"/>
          <w:szCs w:val="24"/>
          <w:shd w:val="clear" w:color="auto" w:fill="FFFFFF"/>
        </w:rPr>
        <w:t xml:space="preserve">Veselība </w:t>
      </w:r>
      <w:r w:rsidR="00BE3543">
        <w:rPr>
          <w:rFonts w:ascii="Times New Roman" w:hAnsi="Times New Roman" w:cs="Times New Roman"/>
          <w:b/>
          <w:bCs/>
          <w:sz w:val="24"/>
          <w:szCs w:val="24"/>
          <w:shd w:val="clear" w:color="auto" w:fill="FFFFFF"/>
        </w:rPr>
        <w:t>15’299</w:t>
      </w:r>
      <w:r w:rsidRPr="00E17214">
        <w:rPr>
          <w:rFonts w:ascii="Times New Roman" w:hAnsi="Times New Roman" w:cs="Times New Roman"/>
          <w:b/>
          <w:bCs/>
          <w:sz w:val="24"/>
          <w:szCs w:val="24"/>
          <w:shd w:val="clear" w:color="auto" w:fill="FFFFFF"/>
        </w:rPr>
        <w:t xml:space="preserve"> </w:t>
      </w:r>
      <w:r w:rsidRPr="00E17214">
        <w:rPr>
          <w:rFonts w:ascii="Times New Roman" w:hAnsi="Times New Roman" w:cs="Times New Roman"/>
          <w:b/>
          <w:bCs/>
          <w:i/>
          <w:iCs/>
          <w:sz w:val="24"/>
          <w:szCs w:val="24"/>
          <w:shd w:val="clear" w:color="auto" w:fill="FFFFFF"/>
        </w:rPr>
        <w:t>euro</w:t>
      </w:r>
      <w:r w:rsidR="004B4DC1" w:rsidRPr="00E17214">
        <w:rPr>
          <w:rFonts w:ascii="Times New Roman" w:hAnsi="Times New Roman" w:cs="Times New Roman"/>
          <w:b/>
          <w:bCs/>
          <w:i/>
          <w:iCs/>
          <w:sz w:val="24"/>
          <w:szCs w:val="24"/>
          <w:shd w:val="clear" w:color="auto" w:fill="FFFFFF"/>
        </w:rPr>
        <w:t xml:space="preserve"> </w:t>
      </w:r>
      <w:r w:rsidR="004B4DC1" w:rsidRPr="00E17214">
        <w:rPr>
          <w:rFonts w:ascii="Times New Roman" w:hAnsi="Times New Roman" w:cs="Times New Roman"/>
          <w:sz w:val="24"/>
          <w:szCs w:val="24"/>
          <w:shd w:val="clear" w:color="auto" w:fill="FFFFFF"/>
        </w:rPr>
        <w:t>– finansējums Korģenes FV punkta darbībai.</w:t>
      </w:r>
    </w:p>
    <w:p w14:paraId="264B6101" w14:textId="45ABFAE1" w:rsidR="00906057" w:rsidRPr="00E17214" w:rsidRDefault="00906057"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8FE2BB2" w14:textId="77777777" w:rsidR="00F85E28" w:rsidRDefault="00F85E28">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79F2E205" w14:textId="163A633F" w:rsidR="00D8251A" w:rsidRDefault="00D8251A"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lastRenderedPageBreak/>
        <w:t>Izdevumi pēc ekonomiskām kategorijām</w:t>
      </w:r>
    </w:p>
    <w:p w14:paraId="72E4DE0E" w14:textId="77777777" w:rsidR="00F85E28" w:rsidRDefault="00F85E28"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326" w:type="dxa"/>
        <w:tblInd w:w="113" w:type="dxa"/>
        <w:tblLook w:val="04A0" w:firstRow="1" w:lastRow="0" w:firstColumn="1" w:lastColumn="0" w:noHBand="0" w:noVBand="1"/>
      </w:tblPr>
      <w:tblGrid>
        <w:gridCol w:w="823"/>
        <w:gridCol w:w="4243"/>
        <w:gridCol w:w="1486"/>
        <w:gridCol w:w="1521"/>
        <w:gridCol w:w="1253"/>
      </w:tblGrid>
      <w:tr w:rsidR="00FD561D" w:rsidRPr="00FD561D" w14:paraId="72491134" w14:textId="77777777" w:rsidTr="00FD561D">
        <w:trPr>
          <w:trHeight w:val="499"/>
        </w:trPr>
        <w:tc>
          <w:tcPr>
            <w:tcW w:w="823"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858B129"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Kods</w:t>
            </w:r>
          </w:p>
        </w:tc>
        <w:tc>
          <w:tcPr>
            <w:tcW w:w="4243" w:type="dxa"/>
            <w:tcBorders>
              <w:top w:val="single" w:sz="4" w:space="0" w:color="auto"/>
              <w:left w:val="nil"/>
              <w:bottom w:val="single" w:sz="4" w:space="0" w:color="auto"/>
              <w:right w:val="single" w:sz="4" w:space="0" w:color="auto"/>
            </w:tcBorders>
            <w:shd w:val="clear" w:color="000000" w:fill="E2EFDA"/>
            <w:vAlign w:val="center"/>
            <w:hideMark/>
          </w:tcPr>
          <w:p w14:paraId="0D915C99"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Izdevumu veids</w:t>
            </w:r>
          </w:p>
        </w:tc>
        <w:tc>
          <w:tcPr>
            <w:tcW w:w="1486" w:type="dxa"/>
            <w:tcBorders>
              <w:top w:val="single" w:sz="4" w:space="0" w:color="auto"/>
              <w:left w:val="nil"/>
              <w:bottom w:val="single" w:sz="4" w:space="0" w:color="auto"/>
              <w:right w:val="single" w:sz="4" w:space="0" w:color="auto"/>
            </w:tcBorders>
            <w:shd w:val="clear" w:color="000000" w:fill="E2EFDA"/>
            <w:vAlign w:val="center"/>
            <w:hideMark/>
          </w:tcPr>
          <w:p w14:paraId="1C99FFDF"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 xml:space="preserve"> 2023. gada izpilde, EUR</w:t>
            </w:r>
          </w:p>
        </w:tc>
        <w:tc>
          <w:tcPr>
            <w:tcW w:w="1521" w:type="dxa"/>
            <w:tcBorders>
              <w:top w:val="single" w:sz="4" w:space="0" w:color="auto"/>
              <w:left w:val="nil"/>
              <w:bottom w:val="single" w:sz="4" w:space="0" w:color="auto"/>
              <w:right w:val="single" w:sz="4" w:space="0" w:color="auto"/>
            </w:tcBorders>
            <w:shd w:val="clear" w:color="000000" w:fill="E2EFDA"/>
            <w:vAlign w:val="center"/>
            <w:hideMark/>
          </w:tcPr>
          <w:p w14:paraId="5AF9E0E2"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 xml:space="preserve"> 2024. gada plāns, EUR</w:t>
            </w:r>
          </w:p>
        </w:tc>
        <w:tc>
          <w:tcPr>
            <w:tcW w:w="1253" w:type="dxa"/>
            <w:tcBorders>
              <w:top w:val="single" w:sz="4" w:space="0" w:color="auto"/>
              <w:left w:val="nil"/>
              <w:bottom w:val="single" w:sz="4" w:space="0" w:color="auto"/>
              <w:right w:val="single" w:sz="4" w:space="0" w:color="auto"/>
            </w:tcBorders>
            <w:shd w:val="clear" w:color="000000" w:fill="E2EFDA"/>
            <w:vAlign w:val="center"/>
            <w:hideMark/>
          </w:tcPr>
          <w:p w14:paraId="3F3513E5"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Izmaiņas</w:t>
            </w:r>
          </w:p>
        </w:tc>
      </w:tr>
      <w:tr w:rsidR="00FD561D" w:rsidRPr="00FD561D" w14:paraId="31CD30FA" w14:textId="77777777" w:rsidTr="00FD561D">
        <w:trPr>
          <w:trHeight w:val="431"/>
        </w:trPr>
        <w:tc>
          <w:tcPr>
            <w:tcW w:w="823" w:type="dxa"/>
            <w:tcBorders>
              <w:top w:val="nil"/>
              <w:left w:val="single" w:sz="4" w:space="0" w:color="auto"/>
              <w:bottom w:val="single" w:sz="4" w:space="0" w:color="auto"/>
              <w:right w:val="single" w:sz="4" w:space="0" w:color="auto"/>
            </w:tcBorders>
            <w:shd w:val="clear" w:color="000000" w:fill="FFFF00"/>
            <w:noWrap/>
            <w:vAlign w:val="bottom"/>
            <w:hideMark/>
          </w:tcPr>
          <w:p w14:paraId="7825EFFF"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 </w:t>
            </w:r>
          </w:p>
        </w:tc>
        <w:tc>
          <w:tcPr>
            <w:tcW w:w="4243" w:type="dxa"/>
            <w:tcBorders>
              <w:top w:val="nil"/>
              <w:left w:val="nil"/>
              <w:bottom w:val="single" w:sz="4" w:space="0" w:color="auto"/>
              <w:right w:val="single" w:sz="4" w:space="0" w:color="auto"/>
            </w:tcBorders>
            <w:shd w:val="clear" w:color="000000" w:fill="FFFF00"/>
            <w:vAlign w:val="center"/>
            <w:hideMark/>
          </w:tcPr>
          <w:p w14:paraId="6275106E"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IZDEVUMI ATBILSTOŠI EKONOMISKAJĀM KATEGORIJĀM</w:t>
            </w:r>
          </w:p>
        </w:tc>
        <w:tc>
          <w:tcPr>
            <w:tcW w:w="1486" w:type="dxa"/>
            <w:tcBorders>
              <w:top w:val="nil"/>
              <w:left w:val="nil"/>
              <w:bottom w:val="single" w:sz="4" w:space="0" w:color="auto"/>
              <w:right w:val="single" w:sz="4" w:space="0" w:color="auto"/>
            </w:tcBorders>
            <w:shd w:val="clear" w:color="000000" w:fill="FFFF00"/>
            <w:vAlign w:val="center"/>
            <w:hideMark/>
          </w:tcPr>
          <w:p w14:paraId="40044379"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46 871 609</w:t>
            </w:r>
          </w:p>
        </w:tc>
        <w:tc>
          <w:tcPr>
            <w:tcW w:w="1521" w:type="dxa"/>
            <w:tcBorders>
              <w:top w:val="nil"/>
              <w:left w:val="nil"/>
              <w:bottom w:val="single" w:sz="4" w:space="0" w:color="auto"/>
              <w:right w:val="single" w:sz="4" w:space="0" w:color="auto"/>
            </w:tcBorders>
            <w:shd w:val="clear" w:color="000000" w:fill="FFFF00"/>
            <w:vAlign w:val="center"/>
            <w:hideMark/>
          </w:tcPr>
          <w:p w14:paraId="7E9D47EE" w14:textId="6BA14FC1"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45 390 829</w:t>
            </w:r>
          </w:p>
        </w:tc>
        <w:tc>
          <w:tcPr>
            <w:tcW w:w="1253" w:type="dxa"/>
            <w:tcBorders>
              <w:top w:val="nil"/>
              <w:left w:val="nil"/>
              <w:bottom w:val="single" w:sz="4" w:space="0" w:color="auto"/>
              <w:right w:val="single" w:sz="4" w:space="0" w:color="auto"/>
            </w:tcBorders>
            <w:shd w:val="clear" w:color="000000" w:fill="FFFF00"/>
            <w:vAlign w:val="center"/>
            <w:hideMark/>
          </w:tcPr>
          <w:p w14:paraId="72DD6088"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-1 480 780</w:t>
            </w:r>
          </w:p>
        </w:tc>
      </w:tr>
      <w:tr w:rsidR="00FD561D" w:rsidRPr="00FD561D" w14:paraId="40A0D119"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hideMark/>
          </w:tcPr>
          <w:p w14:paraId="27DCAC21"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1000</w:t>
            </w:r>
          </w:p>
        </w:tc>
        <w:tc>
          <w:tcPr>
            <w:tcW w:w="4243" w:type="dxa"/>
            <w:tcBorders>
              <w:top w:val="nil"/>
              <w:left w:val="nil"/>
              <w:bottom w:val="single" w:sz="4" w:space="0" w:color="auto"/>
              <w:right w:val="single" w:sz="4" w:space="0" w:color="auto"/>
            </w:tcBorders>
            <w:shd w:val="clear" w:color="auto" w:fill="auto"/>
            <w:vAlign w:val="center"/>
            <w:hideMark/>
          </w:tcPr>
          <w:p w14:paraId="57C44880"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Atlīdzība</w:t>
            </w:r>
          </w:p>
        </w:tc>
        <w:tc>
          <w:tcPr>
            <w:tcW w:w="1486" w:type="dxa"/>
            <w:tcBorders>
              <w:top w:val="nil"/>
              <w:left w:val="nil"/>
              <w:bottom w:val="single" w:sz="4" w:space="0" w:color="auto"/>
              <w:right w:val="single" w:sz="4" w:space="0" w:color="auto"/>
            </w:tcBorders>
            <w:shd w:val="clear" w:color="auto" w:fill="auto"/>
            <w:noWrap/>
            <w:vAlign w:val="center"/>
            <w:hideMark/>
          </w:tcPr>
          <w:p w14:paraId="201E4087" w14:textId="75AED90D"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24 333 733</w:t>
            </w:r>
          </w:p>
        </w:tc>
        <w:tc>
          <w:tcPr>
            <w:tcW w:w="1521" w:type="dxa"/>
            <w:tcBorders>
              <w:top w:val="nil"/>
              <w:left w:val="nil"/>
              <w:bottom w:val="single" w:sz="4" w:space="0" w:color="auto"/>
              <w:right w:val="single" w:sz="4" w:space="0" w:color="auto"/>
            </w:tcBorders>
            <w:shd w:val="clear" w:color="auto" w:fill="auto"/>
            <w:noWrap/>
            <w:vAlign w:val="center"/>
            <w:hideMark/>
          </w:tcPr>
          <w:p w14:paraId="439E2F58"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25 367 728</w:t>
            </w:r>
          </w:p>
        </w:tc>
        <w:tc>
          <w:tcPr>
            <w:tcW w:w="1253" w:type="dxa"/>
            <w:tcBorders>
              <w:top w:val="nil"/>
              <w:left w:val="nil"/>
              <w:bottom w:val="single" w:sz="4" w:space="0" w:color="auto"/>
              <w:right w:val="single" w:sz="4" w:space="0" w:color="auto"/>
            </w:tcBorders>
            <w:shd w:val="clear" w:color="auto" w:fill="auto"/>
            <w:noWrap/>
            <w:vAlign w:val="center"/>
            <w:hideMark/>
          </w:tcPr>
          <w:p w14:paraId="268B1491"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1 033 995</w:t>
            </w:r>
          </w:p>
        </w:tc>
      </w:tr>
      <w:tr w:rsidR="00FD561D" w:rsidRPr="00FD561D" w14:paraId="7C115DB5"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hideMark/>
          </w:tcPr>
          <w:p w14:paraId="21F562C3"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2000</w:t>
            </w:r>
          </w:p>
        </w:tc>
        <w:tc>
          <w:tcPr>
            <w:tcW w:w="4243" w:type="dxa"/>
            <w:tcBorders>
              <w:top w:val="nil"/>
              <w:left w:val="nil"/>
              <w:bottom w:val="single" w:sz="4" w:space="0" w:color="auto"/>
              <w:right w:val="single" w:sz="4" w:space="0" w:color="auto"/>
            </w:tcBorders>
            <w:shd w:val="clear" w:color="auto" w:fill="auto"/>
            <w:vAlign w:val="bottom"/>
            <w:hideMark/>
          </w:tcPr>
          <w:p w14:paraId="5DDA92AD"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Preces un pakalpojumi</w:t>
            </w:r>
          </w:p>
        </w:tc>
        <w:tc>
          <w:tcPr>
            <w:tcW w:w="1486" w:type="dxa"/>
            <w:tcBorders>
              <w:top w:val="nil"/>
              <w:left w:val="nil"/>
              <w:bottom w:val="single" w:sz="4" w:space="0" w:color="auto"/>
              <w:right w:val="single" w:sz="4" w:space="0" w:color="auto"/>
            </w:tcBorders>
            <w:shd w:val="clear" w:color="auto" w:fill="auto"/>
            <w:noWrap/>
            <w:vAlign w:val="center"/>
            <w:hideMark/>
          </w:tcPr>
          <w:p w14:paraId="2539EDC3"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12 495 915</w:t>
            </w:r>
          </w:p>
        </w:tc>
        <w:tc>
          <w:tcPr>
            <w:tcW w:w="1521" w:type="dxa"/>
            <w:tcBorders>
              <w:top w:val="nil"/>
              <w:left w:val="nil"/>
              <w:bottom w:val="single" w:sz="4" w:space="0" w:color="auto"/>
              <w:right w:val="single" w:sz="4" w:space="0" w:color="auto"/>
            </w:tcBorders>
            <w:shd w:val="clear" w:color="auto" w:fill="auto"/>
            <w:noWrap/>
            <w:vAlign w:val="center"/>
            <w:hideMark/>
          </w:tcPr>
          <w:p w14:paraId="3A630F6E"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13 294 277</w:t>
            </w:r>
          </w:p>
        </w:tc>
        <w:tc>
          <w:tcPr>
            <w:tcW w:w="1253" w:type="dxa"/>
            <w:tcBorders>
              <w:top w:val="nil"/>
              <w:left w:val="nil"/>
              <w:bottom w:val="single" w:sz="4" w:space="0" w:color="auto"/>
              <w:right w:val="single" w:sz="4" w:space="0" w:color="auto"/>
            </w:tcBorders>
            <w:shd w:val="clear" w:color="auto" w:fill="auto"/>
            <w:noWrap/>
            <w:vAlign w:val="center"/>
            <w:hideMark/>
          </w:tcPr>
          <w:p w14:paraId="0553D4A4"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798 362</w:t>
            </w:r>
          </w:p>
        </w:tc>
      </w:tr>
      <w:tr w:rsidR="00FD561D" w:rsidRPr="00FD561D" w14:paraId="1F8028C6"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658B18F0"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3000</w:t>
            </w:r>
          </w:p>
        </w:tc>
        <w:tc>
          <w:tcPr>
            <w:tcW w:w="4243" w:type="dxa"/>
            <w:tcBorders>
              <w:top w:val="nil"/>
              <w:left w:val="nil"/>
              <w:bottom w:val="single" w:sz="4" w:space="0" w:color="auto"/>
              <w:right w:val="single" w:sz="4" w:space="0" w:color="auto"/>
            </w:tcBorders>
            <w:shd w:val="clear" w:color="auto" w:fill="auto"/>
            <w:vAlign w:val="bottom"/>
            <w:hideMark/>
          </w:tcPr>
          <w:p w14:paraId="2448A9FF"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Subsīdijas un dotācijas</w:t>
            </w:r>
          </w:p>
        </w:tc>
        <w:tc>
          <w:tcPr>
            <w:tcW w:w="1486" w:type="dxa"/>
            <w:tcBorders>
              <w:top w:val="nil"/>
              <w:left w:val="nil"/>
              <w:bottom w:val="single" w:sz="4" w:space="0" w:color="auto"/>
              <w:right w:val="single" w:sz="4" w:space="0" w:color="auto"/>
            </w:tcBorders>
            <w:shd w:val="clear" w:color="auto" w:fill="auto"/>
            <w:noWrap/>
            <w:vAlign w:val="center"/>
            <w:hideMark/>
          </w:tcPr>
          <w:p w14:paraId="12AE6A51"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1 137 090</w:t>
            </w:r>
          </w:p>
        </w:tc>
        <w:tc>
          <w:tcPr>
            <w:tcW w:w="1521" w:type="dxa"/>
            <w:tcBorders>
              <w:top w:val="nil"/>
              <w:left w:val="nil"/>
              <w:bottom w:val="single" w:sz="4" w:space="0" w:color="auto"/>
              <w:right w:val="single" w:sz="4" w:space="0" w:color="auto"/>
            </w:tcBorders>
            <w:shd w:val="clear" w:color="auto" w:fill="auto"/>
            <w:noWrap/>
            <w:vAlign w:val="center"/>
            <w:hideMark/>
          </w:tcPr>
          <w:p w14:paraId="48314E43"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1 059 019</w:t>
            </w:r>
          </w:p>
        </w:tc>
        <w:tc>
          <w:tcPr>
            <w:tcW w:w="1253" w:type="dxa"/>
            <w:tcBorders>
              <w:top w:val="nil"/>
              <w:left w:val="nil"/>
              <w:bottom w:val="single" w:sz="4" w:space="0" w:color="auto"/>
              <w:right w:val="single" w:sz="4" w:space="0" w:color="auto"/>
            </w:tcBorders>
            <w:shd w:val="clear" w:color="auto" w:fill="auto"/>
            <w:noWrap/>
            <w:vAlign w:val="center"/>
            <w:hideMark/>
          </w:tcPr>
          <w:p w14:paraId="269439F5"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-78 071</w:t>
            </w:r>
          </w:p>
        </w:tc>
      </w:tr>
      <w:tr w:rsidR="00FD561D" w:rsidRPr="00FD561D" w14:paraId="0D14929D"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454179F6"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4000</w:t>
            </w:r>
          </w:p>
        </w:tc>
        <w:tc>
          <w:tcPr>
            <w:tcW w:w="4243" w:type="dxa"/>
            <w:tcBorders>
              <w:top w:val="nil"/>
              <w:left w:val="nil"/>
              <w:bottom w:val="single" w:sz="4" w:space="0" w:color="auto"/>
              <w:right w:val="single" w:sz="4" w:space="0" w:color="auto"/>
            </w:tcBorders>
            <w:shd w:val="clear" w:color="auto" w:fill="auto"/>
            <w:vAlign w:val="bottom"/>
            <w:hideMark/>
          </w:tcPr>
          <w:p w14:paraId="7BF0A7B5"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Procentu izdevumi</w:t>
            </w:r>
          </w:p>
        </w:tc>
        <w:tc>
          <w:tcPr>
            <w:tcW w:w="1486" w:type="dxa"/>
            <w:tcBorders>
              <w:top w:val="nil"/>
              <w:left w:val="nil"/>
              <w:bottom w:val="single" w:sz="4" w:space="0" w:color="auto"/>
              <w:right w:val="single" w:sz="4" w:space="0" w:color="auto"/>
            </w:tcBorders>
            <w:shd w:val="clear" w:color="auto" w:fill="auto"/>
            <w:noWrap/>
            <w:vAlign w:val="center"/>
            <w:hideMark/>
          </w:tcPr>
          <w:p w14:paraId="5A5EC6AF"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570 326</w:t>
            </w:r>
          </w:p>
        </w:tc>
        <w:tc>
          <w:tcPr>
            <w:tcW w:w="1521" w:type="dxa"/>
            <w:tcBorders>
              <w:top w:val="nil"/>
              <w:left w:val="nil"/>
              <w:bottom w:val="single" w:sz="4" w:space="0" w:color="auto"/>
              <w:right w:val="single" w:sz="4" w:space="0" w:color="auto"/>
            </w:tcBorders>
            <w:shd w:val="clear" w:color="auto" w:fill="auto"/>
            <w:noWrap/>
            <w:vAlign w:val="center"/>
            <w:hideMark/>
          </w:tcPr>
          <w:p w14:paraId="00F91234"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1 100 000</w:t>
            </w:r>
          </w:p>
        </w:tc>
        <w:tc>
          <w:tcPr>
            <w:tcW w:w="1253" w:type="dxa"/>
            <w:tcBorders>
              <w:top w:val="nil"/>
              <w:left w:val="nil"/>
              <w:bottom w:val="single" w:sz="4" w:space="0" w:color="auto"/>
              <w:right w:val="single" w:sz="4" w:space="0" w:color="auto"/>
            </w:tcBorders>
            <w:shd w:val="clear" w:color="auto" w:fill="auto"/>
            <w:noWrap/>
            <w:vAlign w:val="center"/>
            <w:hideMark/>
          </w:tcPr>
          <w:p w14:paraId="6E3BF435"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529 674</w:t>
            </w:r>
          </w:p>
        </w:tc>
      </w:tr>
      <w:tr w:rsidR="00FD561D" w:rsidRPr="00FD561D" w14:paraId="362081E6"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vAlign w:val="bottom"/>
            <w:hideMark/>
          </w:tcPr>
          <w:p w14:paraId="1F7F17BD"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5000</w:t>
            </w:r>
          </w:p>
        </w:tc>
        <w:tc>
          <w:tcPr>
            <w:tcW w:w="4243" w:type="dxa"/>
            <w:tcBorders>
              <w:top w:val="nil"/>
              <w:left w:val="nil"/>
              <w:bottom w:val="single" w:sz="4" w:space="0" w:color="auto"/>
              <w:right w:val="single" w:sz="4" w:space="0" w:color="auto"/>
            </w:tcBorders>
            <w:shd w:val="clear" w:color="auto" w:fill="auto"/>
            <w:vAlign w:val="bottom"/>
            <w:hideMark/>
          </w:tcPr>
          <w:p w14:paraId="69BE7BA9"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 Pamatkapitāla veidošana</w:t>
            </w:r>
          </w:p>
        </w:tc>
        <w:tc>
          <w:tcPr>
            <w:tcW w:w="1486" w:type="dxa"/>
            <w:tcBorders>
              <w:top w:val="nil"/>
              <w:left w:val="nil"/>
              <w:bottom w:val="single" w:sz="4" w:space="0" w:color="auto"/>
              <w:right w:val="single" w:sz="4" w:space="0" w:color="auto"/>
            </w:tcBorders>
            <w:shd w:val="clear" w:color="auto" w:fill="auto"/>
            <w:noWrap/>
            <w:vAlign w:val="center"/>
            <w:hideMark/>
          </w:tcPr>
          <w:p w14:paraId="4B9ADF9B" w14:textId="60757FA6"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5 182 961</w:t>
            </w:r>
          </w:p>
        </w:tc>
        <w:tc>
          <w:tcPr>
            <w:tcW w:w="1521" w:type="dxa"/>
            <w:tcBorders>
              <w:top w:val="nil"/>
              <w:left w:val="nil"/>
              <w:bottom w:val="single" w:sz="4" w:space="0" w:color="auto"/>
              <w:right w:val="single" w:sz="4" w:space="0" w:color="auto"/>
            </w:tcBorders>
            <w:shd w:val="clear" w:color="auto" w:fill="auto"/>
            <w:noWrap/>
            <w:vAlign w:val="center"/>
            <w:hideMark/>
          </w:tcPr>
          <w:p w14:paraId="0F8115A7"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1 396 134</w:t>
            </w:r>
          </w:p>
        </w:tc>
        <w:tc>
          <w:tcPr>
            <w:tcW w:w="1253" w:type="dxa"/>
            <w:tcBorders>
              <w:top w:val="nil"/>
              <w:left w:val="nil"/>
              <w:bottom w:val="single" w:sz="4" w:space="0" w:color="auto"/>
              <w:right w:val="single" w:sz="4" w:space="0" w:color="auto"/>
            </w:tcBorders>
            <w:shd w:val="clear" w:color="auto" w:fill="auto"/>
            <w:noWrap/>
            <w:vAlign w:val="center"/>
            <w:hideMark/>
          </w:tcPr>
          <w:p w14:paraId="66286110"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-3 786 827</w:t>
            </w:r>
          </w:p>
        </w:tc>
      </w:tr>
      <w:tr w:rsidR="00FD561D" w:rsidRPr="00FD561D" w14:paraId="5FEDF0BA" w14:textId="77777777" w:rsidTr="00FD561D">
        <w:trPr>
          <w:trHeight w:val="26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340064CC"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6000</w:t>
            </w:r>
          </w:p>
        </w:tc>
        <w:tc>
          <w:tcPr>
            <w:tcW w:w="4243" w:type="dxa"/>
            <w:tcBorders>
              <w:top w:val="nil"/>
              <w:left w:val="nil"/>
              <w:bottom w:val="single" w:sz="4" w:space="0" w:color="auto"/>
              <w:right w:val="single" w:sz="4" w:space="0" w:color="auto"/>
            </w:tcBorders>
            <w:shd w:val="clear" w:color="auto" w:fill="auto"/>
            <w:vAlign w:val="bottom"/>
            <w:hideMark/>
          </w:tcPr>
          <w:p w14:paraId="0E27ACFF"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Sociālā rakstura maksājumi un kompensācijas</w:t>
            </w:r>
          </w:p>
        </w:tc>
        <w:tc>
          <w:tcPr>
            <w:tcW w:w="1486" w:type="dxa"/>
            <w:tcBorders>
              <w:top w:val="nil"/>
              <w:left w:val="nil"/>
              <w:bottom w:val="single" w:sz="4" w:space="0" w:color="auto"/>
              <w:right w:val="single" w:sz="4" w:space="0" w:color="auto"/>
            </w:tcBorders>
            <w:shd w:val="clear" w:color="auto" w:fill="auto"/>
            <w:noWrap/>
            <w:vAlign w:val="center"/>
            <w:hideMark/>
          </w:tcPr>
          <w:p w14:paraId="23245FAC"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2 191 721</w:t>
            </w:r>
          </w:p>
        </w:tc>
        <w:tc>
          <w:tcPr>
            <w:tcW w:w="1521" w:type="dxa"/>
            <w:tcBorders>
              <w:top w:val="nil"/>
              <w:left w:val="nil"/>
              <w:bottom w:val="single" w:sz="4" w:space="0" w:color="auto"/>
              <w:right w:val="single" w:sz="4" w:space="0" w:color="auto"/>
            </w:tcBorders>
            <w:shd w:val="clear" w:color="auto" w:fill="auto"/>
            <w:noWrap/>
            <w:vAlign w:val="center"/>
            <w:hideMark/>
          </w:tcPr>
          <w:p w14:paraId="45770354"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2 526 656</w:t>
            </w:r>
          </w:p>
        </w:tc>
        <w:tc>
          <w:tcPr>
            <w:tcW w:w="1253" w:type="dxa"/>
            <w:tcBorders>
              <w:top w:val="nil"/>
              <w:left w:val="nil"/>
              <w:bottom w:val="single" w:sz="4" w:space="0" w:color="auto"/>
              <w:right w:val="single" w:sz="4" w:space="0" w:color="auto"/>
            </w:tcBorders>
            <w:shd w:val="clear" w:color="auto" w:fill="auto"/>
            <w:noWrap/>
            <w:vAlign w:val="center"/>
            <w:hideMark/>
          </w:tcPr>
          <w:p w14:paraId="01C7900D"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334 935</w:t>
            </w:r>
          </w:p>
        </w:tc>
      </w:tr>
      <w:tr w:rsidR="00FD561D" w:rsidRPr="00FD561D" w14:paraId="3526C4D8" w14:textId="77777777" w:rsidTr="00FD561D">
        <w:trPr>
          <w:trHeight w:val="442"/>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5714B705"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7000</w:t>
            </w:r>
          </w:p>
        </w:tc>
        <w:tc>
          <w:tcPr>
            <w:tcW w:w="4243" w:type="dxa"/>
            <w:tcBorders>
              <w:top w:val="nil"/>
              <w:left w:val="nil"/>
              <w:bottom w:val="single" w:sz="4" w:space="0" w:color="auto"/>
              <w:right w:val="single" w:sz="4" w:space="0" w:color="auto"/>
            </w:tcBorders>
            <w:shd w:val="clear" w:color="auto" w:fill="auto"/>
            <w:vAlign w:val="bottom"/>
            <w:hideMark/>
          </w:tcPr>
          <w:p w14:paraId="50BE2789" w14:textId="77777777" w:rsidR="00FD561D" w:rsidRPr="00FD561D" w:rsidRDefault="00FD561D" w:rsidP="00FD561D">
            <w:pPr>
              <w:spacing w:after="0" w:line="240" w:lineRule="auto"/>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Uzturēšanas izdevumu transferti, pašu resursu maksājumi, starptautiskā sadarbība</w:t>
            </w:r>
          </w:p>
        </w:tc>
        <w:tc>
          <w:tcPr>
            <w:tcW w:w="1486" w:type="dxa"/>
            <w:tcBorders>
              <w:top w:val="nil"/>
              <w:left w:val="nil"/>
              <w:bottom w:val="single" w:sz="4" w:space="0" w:color="auto"/>
              <w:right w:val="single" w:sz="4" w:space="0" w:color="auto"/>
            </w:tcBorders>
            <w:shd w:val="clear" w:color="auto" w:fill="auto"/>
            <w:noWrap/>
            <w:vAlign w:val="center"/>
            <w:hideMark/>
          </w:tcPr>
          <w:p w14:paraId="29FFA21D"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959 863</w:t>
            </w:r>
          </w:p>
        </w:tc>
        <w:tc>
          <w:tcPr>
            <w:tcW w:w="1521" w:type="dxa"/>
            <w:tcBorders>
              <w:top w:val="nil"/>
              <w:left w:val="nil"/>
              <w:bottom w:val="single" w:sz="4" w:space="0" w:color="auto"/>
              <w:right w:val="single" w:sz="4" w:space="0" w:color="auto"/>
            </w:tcBorders>
            <w:shd w:val="clear" w:color="auto" w:fill="auto"/>
            <w:noWrap/>
            <w:vAlign w:val="center"/>
            <w:hideMark/>
          </w:tcPr>
          <w:p w14:paraId="4EFB093A"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647 015</w:t>
            </w:r>
          </w:p>
        </w:tc>
        <w:tc>
          <w:tcPr>
            <w:tcW w:w="1253" w:type="dxa"/>
            <w:tcBorders>
              <w:top w:val="nil"/>
              <w:left w:val="nil"/>
              <w:bottom w:val="single" w:sz="4" w:space="0" w:color="auto"/>
              <w:right w:val="single" w:sz="4" w:space="0" w:color="auto"/>
            </w:tcBorders>
            <w:shd w:val="clear" w:color="auto" w:fill="auto"/>
            <w:noWrap/>
            <w:vAlign w:val="center"/>
            <w:hideMark/>
          </w:tcPr>
          <w:p w14:paraId="0F9DD5FB" w14:textId="77777777" w:rsidR="00FD561D" w:rsidRPr="00FD561D" w:rsidRDefault="00FD561D" w:rsidP="00FD561D">
            <w:pPr>
              <w:spacing w:after="0" w:line="240" w:lineRule="auto"/>
              <w:jc w:val="center"/>
              <w:rPr>
                <w:rFonts w:ascii="Times New Roman" w:eastAsia="Times New Roman" w:hAnsi="Times New Roman" w:cs="Times New Roman"/>
                <w:sz w:val="20"/>
                <w:szCs w:val="20"/>
                <w:lang w:eastAsia="lv-LV"/>
              </w:rPr>
            </w:pPr>
            <w:r w:rsidRPr="00FD561D">
              <w:rPr>
                <w:rFonts w:ascii="Times New Roman" w:eastAsia="Times New Roman" w:hAnsi="Times New Roman" w:cs="Times New Roman"/>
                <w:sz w:val="20"/>
                <w:szCs w:val="20"/>
                <w:lang w:eastAsia="lv-LV"/>
              </w:rPr>
              <w:t>-312 848</w:t>
            </w:r>
          </w:p>
        </w:tc>
      </w:tr>
    </w:tbl>
    <w:p w14:paraId="6F730A7B" w14:textId="6D57D94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05902CC" w14:textId="177B2A1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D42B406" w14:textId="6B0981F3" w:rsidR="00CC09BC" w:rsidRDefault="00F85E28"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r w:rsidRPr="003061CD">
        <w:rPr>
          <w:rFonts w:ascii="Times New Roman" w:hAnsi="Times New Roman" w:cs="Times New Roman"/>
          <w:noProof/>
          <w:color w:val="FF0000"/>
          <w:sz w:val="24"/>
          <w:szCs w:val="24"/>
          <w:lang w:eastAsia="lv-LV"/>
        </w:rPr>
        <w:drawing>
          <wp:anchor distT="0" distB="0" distL="114300" distR="114300" simplePos="0" relativeHeight="251655168" behindDoc="0" locked="0" layoutInCell="1" allowOverlap="1" wp14:anchorId="15C86676" wp14:editId="335C347F">
            <wp:simplePos x="0" y="0"/>
            <wp:positionH relativeFrom="column">
              <wp:posOffset>-295275</wp:posOffset>
            </wp:positionH>
            <wp:positionV relativeFrom="paragraph">
              <wp:posOffset>110167</wp:posOffset>
            </wp:positionV>
            <wp:extent cx="6294120" cy="4457700"/>
            <wp:effectExtent l="0" t="0" r="11430" b="0"/>
            <wp:wrapNone/>
            <wp:docPr id="11080367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14:paraId="3DB2E6C8" w14:textId="46388F04"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747AB5AB"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48455CA5"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224F557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011BDBD" w14:textId="5C337F35"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5F82A0F" w14:textId="15505931"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170E7B1F" w14:textId="095DCD36"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16BEAC4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6EB6F13D"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06A6BEC7"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D49E4B9"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6712C7BC"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8C7C0DC"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986C82E"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421A2DA0"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A82D5BA"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7649D76F" w14:textId="77777777" w:rsidR="00CC09BC"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26F09DDD" w14:textId="77777777" w:rsidR="00CC09BC" w:rsidRPr="00E17214" w:rsidRDefault="00CC09BC" w:rsidP="00D8251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AF94D03" w14:textId="77777777" w:rsidR="00822BFE" w:rsidRPr="00E17214" w:rsidRDefault="00822BFE" w:rsidP="00935055">
      <w:pPr>
        <w:autoSpaceDE w:val="0"/>
        <w:autoSpaceDN w:val="0"/>
        <w:adjustRightInd w:val="0"/>
        <w:spacing w:after="0" w:line="240" w:lineRule="auto"/>
        <w:rPr>
          <w:rFonts w:ascii="Times New Roman" w:eastAsia="Calibri" w:hAnsi="Times New Roman" w:cs="Times New Roman"/>
          <w:sz w:val="24"/>
          <w:szCs w:val="24"/>
        </w:rPr>
      </w:pPr>
    </w:p>
    <w:p w14:paraId="253E4301" w14:textId="77777777" w:rsidR="00C75F1F" w:rsidRDefault="00C75F1F">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1468D6CE" w14:textId="644424A2" w:rsidR="00935055" w:rsidRDefault="00F251DA"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E17214">
        <w:rPr>
          <w:rFonts w:ascii="Times New Roman" w:hAnsi="Times New Roman" w:cs="Times New Roman"/>
          <w:b/>
          <w:bCs/>
          <w:sz w:val="24"/>
          <w:szCs w:val="24"/>
          <w:shd w:val="clear" w:color="auto" w:fill="FFFFFF"/>
        </w:rPr>
        <w:lastRenderedPageBreak/>
        <w:t xml:space="preserve">Pašvaldības </w:t>
      </w:r>
      <w:r w:rsidR="000228AC" w:rsidRPr="00E17214">
        <w:rPr>
          <w:rFonts w:ascii="Times New Roman" w:hAnsi="Times New Roman" w:cs="Times New Roman"/>
          <w:b/>
          <w:bCs/>
          <w:sz w:val="24"/>
          <w:szCs w:val="24"/>
          <w:shd w:val="clear" w:color="auto" w:fill="FFFFFF"/>
        </w:rPr>
        <w:t>aizņēmumi uz</w:t>
      </w:r>
      <w:r w:rsidRPr="00E17214">
        <w:rPr>
          <w:rFonts w:ascii="Times New Roman" w:hAnsi="Times New Roman" w:cs="Times New Roman"/>
          <w:b/>
          <w:bCs/>
          <w:sz w:val="24"/>
          <w:szCs w:val="24"/>
          <w:shd w:val="clear" w:color="auto" w:fill="FFFFFF"/>
        </w:rPr>
        <w:t xml:space="preserve"> </w:t>
      </w:r>
      <w:r w:rsidR="000228AC" w:rsidRPr="00E17214">
        <w:rPr>
          <w:rFonts w:ascii="Times New Roman" w:hAnsi="Times New Roman" w:cs="Times New Roman"/>
          <w:b/>
          <w:bCs/>
          <w:sz w:val="24"/>
          <w:szCs w:val="24"/>
          <w:shd w:val="clear" w:color="auto" w:fill="FFFFFF"/>
        </w:rPr>
        <w:t>202</w:t>
      </w:r>
      <w:r w:rsidR="00CC09BC">
        <w:rPr>
          <w:rFonts w:ascii="Times New Roman" w:hAnsi="Times New Roman" w:cs="Times New Roman"/>
          <w:b/>
          <w:bCs/>
          <w:sz w:val="24"/>
          <w:szCs w:val="24"/>
          <w:shd w:val="clear" w:color="auto" w:fill="FFFFFF"/>
        </w:rPr>
        <w:t>4</w:t>
      </w:r>
      <w:r w:rsidR="000228AC" w:rsidRPr="00E17214">
        <w:rPr>
          <w:rFonts w:ascii="Times New Roman" w:hAnsi="Times New Roman" w:cs="Times New Roman"/>
          <w:b/>
          <w:bCs/>
          <w:sz w:val="24"/>
          <w:szCs w:val="24"/>
          <w:shd w:val="clear" w:color="auto" w:fill="FFFFFF"/>
        </w:rPr>
        <w:t>.gada sākumu</w:t>
      </w:r>
      <w:r w:rsidRPr="00E17214">
        <w:rPr>
          <w:rFonts w:ascii="Times New Roman" w:hAnsi="Times New Roman" w:cs="Times New Roman"/>
          <w:b/>
          <w:bCs/>
          <w:sz w:val="24"/>
          <w:szCs w:val="24"/>
          <w:shd w:val="clear" w:color="auto" w:fill="FFFFFF"/>
        </w:rPr>
        <w:t xml:space="preserve"> </w:t>
      </w:r>
    </w:p>
    <w:p w14:paraId="17C186CD" w14:textId="77777777" w:rsidR="008D37FF" w:rsidRDefault="008D37FF"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382" w:type="dxa"/>
        <w:tblLook w:val="04A0" w:firstRow="1" w:lastRow="0" w:firstColumn="1" w:lastColumn="0" w:noHBand="0" w:noVBand="1"/>
      </w:tblPr>
      <w:tblGrid>
        <w:gridCol w:w="822"/>
        <w:gridCol w:w="3800"/>
        <w:gridCol w:w="1680"/>
        <w:gridCol w:w="1250"/>
        <w:gridCol w:w="1900"/>
      </w:tblGrid>
      <w:tr w:rsidR="00B5598C" w:rsidRPr="00B5598C" w14:paraId="7BF488C7" w14:textId="77777777" w:rsidTr="00B5598C">
        <w:trPr>
          <w:trHeight w:val="792"/>
          <w:tblHeader/>
        </w:trPr>
        <w:tc>
          <w:tcPr>
            <w:tcW w:w="56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8BB1853"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Nr.p.k.</w:t>
            </w:r>
          </w:p>
        </w:tc>
        <w:tc>
          <w:tcPr>
            <w:tcW w:w="3800" w:type="dxa"/>
            <w:tcBorders>
              <w:top w:val="single" w:sz="4" w:space="0" w:color="auto"/>
              <w:left w:val="nil"/>
              <w:bottom w:val="single" w:sz="4" w:space="0" w:color="auto"/>
              <w:right w:val="single" w:sz="4" w:space="0" w:color="auto"/>
            </w:tcBorders>
            <w:shd w:val="clear" w:color="000000" w:fill="E2EFDA"/>
            <w:noWrap/>
            <w:vAlign w:val="center"/>
            <w:hideMark/>
          </w:tcPr>
          <w:p w14:paraId="0CA0DCFB"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Mērķis</w:t>
            </w:r>
          </w:p>
        </w:tc>
        <w:tc>
          <w:tcPr>
            <w:tcW w:w="1680" w:type="dxa"/>
            <w:tcBorders>
              <w:top w:val="single" w:sz="4" w:space="0" w:color="auto"/>
              <w:left w:val="nil"/>
              <w:bottom w:val="single" w:sz="4" w:space="0" w:color="auto"/>
              <w:right w:val="single" w:sz="4" w:space="0" w:color="auto"/>
            </w:tcBorders>
            <w:shd w:val="clear" w:color="000000" w:fill="E2EFDA"/>
            <w:vAlign w:val="center"/>
            <w:hideMark/>
          </w:tcPr>
          <w:p w14:paraId="124A3ED6"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Līguma slēgšanas datums</w:t>
            </w:r>
          </w:p>
        </w:tc>
        <w:tc>
          <w:tcPr>
            <w:tcW w:w="1440" w:type="dxa"/>
            <w:tcBorders>
              <w:top w:val="single" w:sz="4" w:space="0" w:color="auto"/>
              <w:left w:val="nil"/>
              <w:bottom w:val="single" w:sz="4" w:space="0" w:color="auto"/>
              <w:right w:val="single" w:sz="4" w:space="0" w:color="auto"/>
            </w:tcBorders>
            <w:shd w:val="clear" w:color="000000" w:fill="E2EFDA"/>
            <w:vAlign w:val="center"/>
            <w:hideMark/>
          </w:tcPr>
          <w:p w14:paraId="45594D51"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Aizņēmuma beigu termiņš</w:t>
            </w:r>
          </w:p>
        </w:tc>
        <w:tc>
          <w:tcPr>
            <w:tcW w:w="1900" w:type="dxa"/>
            <w:tcBorders>
              <w:top w:val="single" w:sz="4" w:space="0" w:color="auto"/>
              <w:left w:val="nil"/>
              <w:bottom w:val="single" w:sz="4" w:space="0" w:color="auto"/>
              <w:right w:val="single" w:sz="4" w:space="0" w:color="auto"/>
            </w:tcBorders>
            <w:shd w:val="clear" w:color="000000" w:fill="E2EFDA"/>
            <w:vAlign w:val="center"/>
            <w:hideMark/>
          </w:tcPr>
          <w:p w14:paraId="0DF7F166"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Neatmaksātās pamatsummas atlikums</w:t>
            </w:r>
          </w:p>
        </w:tc>
      </w:tr>
      <w:tr w:rsidR="00B5598C" w:rsidRPr="00B5598C" w14:paraId="7E97C52E" w14:textId="77777777" w:rsidTr="00B5598C">
        <w:trPr>
          <w:trHeight w:val="3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F30395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w:t>
            </w:r>
          </w:p>
        </w:tc>
        <w:tc>
          <w:tcPr>
            <w:tcW w:w="3800" w:type="dxa"/>
            <w:tcBorders>
              <w:top w:val="nil"/>
              <w:left w:val="nil"/>
              <w:bottom w:val="single" w:sz="4" w:space="0" w:color="auto"/>
              <w:right w:val="single" w:sz="4" w:space="0" w:color="auto"/>
            </w:tcBorders>
            <w:shd w:val="clear" w:color="auto" w:fill="auto"/>
            <w:vAlign w:val="center"/>
            <w:hideMark/>
          </w:tcPr>
          <w:p w14:paraId="2815CDC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PII Randa renovācijai</w:t>
            </w:r>
          </w:p>
        </w:tc>
        <w:tc>
          <w:tcPr>
            <w:tcW w:w="1680" w:type="dxa"/>
            <w:tcBorders>
              <w:top w:val="nil"/>
              <w:left w:val="nil"/>
              <w:bottom w:val="single" w:sz="4" w:space="0" w:color="auto"/>
              <w:right w:val="single" w:sz="4" w:space="0" w:color="auto"/>
            </w:tcBorders>
            <w:shd w:val="clear" w:color="auto" w:fill="auto"/>
            <w:vAlign w:val="center"/>
            <w:hideMark/>
          </w:tcPr>
          <w:p w14:paraId="6783094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04.11.2005</w:t>
            </w:r>
          </w:p>
        </w:tc>
        <w:tc>
          <w:tcPr>
            <w:tcW w:w="1440" w:type="dxa"/>
            <w:tcBorders>
              <w:top w:val="nil"/>
              <w:left w:val="nil"/>
              <w:bottom w:val="single" w:sz="4" w:space="0" w:color="auto"/>
              <w:right w:val="single" w:sz="4" w:space="0" w:color="auto"/>
            </w:tcBorders>
            <w:shd w:val="clear" w:color="auto" w:fill="auto"/>
            <w:vAlign w:val="center"/>
            <w:hideMark/>
          </w:tcPr>
          <w:p w14:paraId="2908C4E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20.05.2025</w:t>
            </w:r>
          </w:p>
        </w:tc>
        <w:tc>
          <w:tcPr>
            <w:tcW w:w="1900" w:type="dxa"/>
            <w:tcBorders>
              <w:top w:val="nil"/>
              <w:left w:val="nil"/>
              <w:bottom w:val="single" w:sz="4" w:space="0" w:color="auto"/>
              <w:right w:val="single" w:sz="4" w:space="0" w:color="auto"/>
            </w:tcBorders>
            <w:shd w:val="clear" w:color="auto" w:fill="auto"/>
            <w:vAlign w:val="center"/>
            <w:hideMark/>
          </w:tcPr>
          <w:p w14:paraId="5076F4B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14484</w:t>
            </w:r>
          </w:p>
        </w:tc>
      </w:tr>
      <w:tr w:rsidR="00B5598C" w:rsidRPr="00B5598C" w14:paraId="21F1E4CB"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F7483B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w:t>
            </w:r>
          </w:p>
        </w:tc>
        <w:tc>
          <w:tcPr>
            <w:tcW w:w="3800" w:type="dxa"/>
            <w:tcBorders>
              <w:top w:val="nil"/>
              <w:left w:val="nil"/>
              <w:bottom w:val="single" w:sz="4" w:space="0" w:color="auto"/>
              <w:right w:val="single" w:sz="4" w:space="0" w:color="auto"/>
            </w:tcBorders>
            <w:shd w:val="clear" w:color="auto" w:fill="auto"/>
            <w:vAlign w:val="center"/>
            <w:hideMark/>
          </w:tcPr>
          <w:p w14:paraId="53ED4BF5" w14:textId="7369688E" w:rsidR="00B5598C" w:rsidRPr="00B5598C" w:rsidRDefault="00A44B5A"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Kohēzijas</w:t>
            </w:r>
            <w:r w:rsidR="00B5598C" w:rsidRPr="00B5598C">
              <w:rPr>
                <w:rFonts w:ascii="Times New Roman" w:eastAsia="Times New Roman" w:hAnsi="Times New Roman" w:cs="Times New Roman"/>
                <w:sz w:val="20"/>
                <w:szCs w:val="20"/>
                <w:lang w:eastAsia="lv-LV"/>
              </w:rPr>
              <w:t xml:space="preserve"> fonda projekta </w:t>
            </w:r>
            <w:r w:rsidRPr="00B5598C">
              <w:rPr>
                <w:rFonts w:ascii="Times New Roman" w:eastAsia="Times New Roman" w:hAnsi="Times New Roman" w:cs="Times New Roman"/>
                <w:sz w:val="20"/>
                <w:szCs w:val="20"/>
                <w:lang w:eastAsia="lv-LV"/>
              </w:rPr>
              <w:t>Ūdenssaimniecības</w:t>
            </w:r>
            <w:r w:rsidR="00B5598C" w:rsidRPr="00B5598C">
              <w:rPr>
                <w:rFonts w:ascii="Times New Roman" w:eastAsia="Times New Roman" w:hAnsi="Times New Roman" w:cs="Times New Roman"/>
                <w:sz w:val="20"/>
                <w:szCs w:val="20"/>
                <w:lang w:eastAsia="lv-LV"/>
              </w:rPr>
              <w:t xml:space="preserve"> </w:t>
            </w:r>
            <w:r w:rsidRPr="00B5598C">
              <w:rPr>
                <w:rFonts w:ascii="Times New Roman" w:eastAsia="Times New Roman" w:hAnsi="Times New Roman" w:cs="Times New Roman"/>
                <w:sz w:val="20"/>
                <w:szCs w:val="20"/>
                <w:lang w:eastAsia="lv-LV"/>
              </w:rPr>
              <w:t>attīstība</w:t>
            </w:r>
            <w:r w:rsidR="00B5598C" w:rsidRPr="00B5598C">
              <w:rPr>
                <w:rFonts w:ascii="Times New Roman" w:eastAsia="Times New Roman" w:hAnsi="Times New Roman" w:cs="Times New Roman"/>
                <w:sz w:val="20"/>
                <w:szCs w:val="20"/>
                <w:lang w:eastAsia="lv-LV"/>
              </w:rPr>
              <w:t xml:space="preserve"> Austrumlatvijas upju baseinos</w:t>
            </w:r>
          </w:p>
        </w:tc>
        <w:tc>
          <w:tcPr>
            <w:tcW w:w="1680" w:type="dxa"/>
            <w:tcBorders>
              <w:top w:val="nil"/>
              <w:left w:val="nil"/>
              <w:bottom w:val="single" w:sz="4" w:space="0" w:color="auto"/>
              <w:right w:val="single" w:sz="4" w:space="0" w:color="auto"/>
            </w:tcBorders>
            <w:shd w:val="clear" w:color="auto" w:fill="auto"/>
            <w:vAlign w:val="center"/>
            <w:hideMark/>
          </w:tcPr>
          <w:p w14:paraId="5187DF5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19.12.2008</w:t>
            </w:r>
          </w:p>
        </w:tc>
        <w:tc>
          <w:tcPr>
            <w:tcW w:w="1440" w:type="dxa"/>
            <w:tcBorders>
              <w:top w:val="nil"/>
              <w:left w:val="nil"/>
              <w:bottom w:val="single" w:sz="4" w:space="0" w:color="auto"/>
              <w:right w:val="single" w:sz="4" w:space="0" w:color="auto"/>
            </w:tcBorders>
            <w:shd w:val="clear" w:color="auto" w:fill="auto"/>
            <w:vAlign w:val="center"/>
            <w:hideMark/>
          </w:tcPr>
          <w:p w14:paraId="6490685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20.08.2028</w:t>
            </w:r>
          </w:p>
        </w:tc>
        <w:tc>
          <w:tcPr>
            <w:tcW w:w="1900" w:type="dxa"/>
            <w:tcBorders>
              <w:top w:val="nil"/>
              <w:left w:val="nil"/>
              <w:bottom w:val="single" w:sz="4" w:space="0" w:color="auto"/>
              <w:right w:val="single" w:sz="4" w:space="0" w:color="auto"/>
            </w:tcBorders>
            <w:shd w:val="clear" w:color="auto" w:fill="auto"/>
            <w:vAlign w:val="center"/>
            <w:hideMark/>
          </w:tcPr>
          <w:p w14:paraId="1300D4D7"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122752</w:t>
            </w:r>
          </w:p>
        </w:tc>
      </w:tr>
      <w:tr w:rsidR="00B5598C" w:rsidRPr="00B5598C" w14:paraId="07D9678F"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E30B6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w:t>
            </w:r>
          </w:p>
        </w:tc>
        <w:tc>
          <w:tcPr>
            <w:tcW w:w="3800" w:type="dxa"/>
            <w:tcBorders>
              <w:top w:val="nil"/>
              <w:left w:val="nil"/>
              <w:bottom w:val="single" w:sz="4" w:space="0" w:color="auto"/>
              <w:right w:val="single" w:sz="4" w:space="0" w:color="auto"/>
            </w:tcBorders>
            <w:shd w:val="clear" w:color="auto" w:fill="auto"/>
            <w:vAlign w:val="center"/>
            <w:hideMark/>
          </w:tcPr>
          <w:p w14:paraId="3C3A199B"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KPFI projekta (Nr. KPFI-13.3/17) "Siltumnīcefekta gāzu emisiju samazināšana Salacgrīvas novada pašvaldības publisko teritoriju apgaismojuma infrastruktūrā" īstenošanai</w:t>
            </w:r>
          </w:p>
        </w:tc>
        <w:tc>
          <w:tcPr>
            <w:tcW w:w="1680" w:type="dxa"/>
            <w:tcBorders>
              <w:top w:val="nil"/>
              <w:left w:val="nil"/>
              <w:bottom w:val="single" w:sz="4" w:space="0" w:color="auto"/>
              <w:right w:val="single" w:sz="4" w:space="0" w:color="auto"/>
            </w:tcBorders>
            <w:shd w:val="clear" w:color="auto" w:fill="auto"/>
            <w:vAlign w:val="center"/>
            <w:hideMark/>
          </w:tcPr>
          <w:p w14:paraId="1BF5345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21.05.2015</w:t>
            </w:r>
          </w:p>
        </w:tc>
        <w:tc>
          <w:tcPr>
            <w:tcW w:w="1440" w:type="dxa"/>
            <w:tcBorders>
              <w:top w:val="nil"/>
              <w:left w:val="nil"/>
              <w:bottom w:val="single" w:sz="4" w:space="0" w:color="auto"/>
              <w:right w:val="single" w:sz="4" w:space="0" w:color="auto"/>
            </w:tcBorders>
            <w:shd w:val="clear" w:color="auto" w:fill="auto"/>
            <w:vAlign w:val="center"/>
            <w:hideMark/>
          </w:tcPr>
          <w:p w14:paraId="28E4B53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20.05.2035</w:t>
            </w:r>
          </w:p>
        </w:tc>
        <w:tc>
          <w:tcPr>
            <w:tcW w:w="1900" w:type="dxa"/>
            <w:tcBorders>
              <w:top w:val="nil"/>
              <w:left w:val="nil"/>
              <w:bottom w:val="single" w:sz="4" w:space="0" w:color="auto"/>
              <w:right w:val="single" w:sz="4" w:space="0" w:color="auto"/>
            </w:tcBorders>
            <w:shd w:val="clear" w:color="auto" w:fill="auto"/>
            <w:vAlign w:val="center"/>
            <w:hideMark/>
          </w:tcPr>
          <w:p w14:paraId="69088B6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35098</w:t>
            </w:r>
          </w:p>
        </w:tc>
      </w:tr>
      <w:tr w:rsidR="00B5598C" w:rsidRPr="00B5598C" w14:paraId="5B51FF11" w14:textId="77777777" w:rsidTr="00B5598C">
        <w:trPr>
          <w:trHeight w:val="15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668AB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w:t>
            </w:r>
          </w:p>
        </w:tc>
        <w:tc>
          <w:tcPr>
            <w:tcW w:w="3800" w:type="dxa"/>
            <w:tcBorders>
              <w:top w:val="nil"/>
              <w:left w:val="nil"/>
              <w:bottom w:val="single" w:sz="4" w:space="0" w:color="auto"/>
              <w:right w:val="single" w:sz="4" w:space="0" w:color="auto"/>
            </w:tcBorders>
            <w:shd w:val="clear" w:color="auto" w:fill="auto"/>
            <w:vAlign w:val="center"/>
            <w:hideMark/>
          </w:tcPr>
          <w:p w14:paraId="0AE3E63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"SIA “Salacgrīvas ūdens” pamatkapitāla palielināšanai, tajā skaitā: 1) ERAF projekta (Nr.3DP/3.4.1.1.0/13/APIA/CFLA/075/098) “Ūdenssaimniecības infrastruktūras attīstība Salacgrīvas novada Salacgrīvas pagasta Vecsalacas ciemā” īstenošanai</w:t>
            </w:r>
          </w:p>
        </w:tc>
        <w:tc>
          <w:tcPr>
            <w:tcW w:w="1680" w:type="dxa"/>
            <w:tcBorders>
              <w:top w:val="nil"/>
              <w:left w:val="nil"/>
              <w:bottom w:val="single" w:sz="4" w:space="0" w:color="auto"/>
              <w:right w:val="single" w:sz="4" w:space="0" w:color="auto"/>
            </w:tcBorders>
            <w:shd w:val="clear" w:color="auto" w:fill="auto"/>
            <w:vAlign w:val="center"/>
            <w:hideMark/>
          </w:tcPr>
          <w:p w14:paraId="6404C3F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21.08.2015</w:t>
            </w:r>
          </w:p>
        </w:tc>
        <w:tc>
          <w:tcPr>
            <w:tcW w:w="1440" w:type="dxa"/>
            <w:tcBorders>
              <w:top w:val="nil"/>
              <w:left w:val="nil"/>
              <w:bottom w:val="single" w:sz="4" w:space="0" w:color="auto"/>
              <w:right w:val="single" w:sz="4" w:space="0" w:color="auto"/>
            </w:tcBorders>
            <w:shd w:val="clear" w:color="auto" w:fill="auto"/>
            <w:vAlign w:val="center"/>
            <w:hideMark/>
          </w:tcPr>
          <w:p w14:paraId="25DEED1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20.08.2035</w:t>
            </w:r>
          </w:p>
        </w:tc>
        <w:tc>
          <w:tcPr>
            <w:tcW w:w="1900" w:type="dxa"/>
            <w:tcBorders>
              <w:top w:val="nil"/>
              <w:left w:val="nil"/>
              <w:bottom w:val="single" w:sz="4" w:space="0" w:color="auto"/>
              <w:right w:val="single" w:sz="4" w:space="0" w:color="auto"/>
            </w:tcBorders>
            <w:shd w:val="clear" w:color="auto" w:fill="auto"/>
            <w:vAlign w:val="center"/>
            <w:hideMark/>
          </w:tcPr>
          <w:p w14:paraId="74397532"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171644</w:t>
            </w:r>
          </w:p>
        </w:tc>
      </w:tr>
      <w:tr w:rsidR="00B5598C" w:rsidRPr="00B5598C" w14:paraId="2CD8FAF0"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3B30B6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w:t>
            </w:r>
          </w:p>
        </w:tc>
        <w:tc>
          <w:tcPr>
            <w:tcW w:w="3800" w:type="dxa"/>
            <w:tcBorders>
              <w:top w:val="nil"/>
              <w:left w:val="nil"/>
              <w:bottom w:val="single" w:sz="4" w:space="0" w:color="auto"/>
              <w:right w:val="single" w:sz="4" w:space="0" w:color="auto"/>
            </w:tcBorders>
            <w:shd w:val="clear" w:color="auto" w:fill="auto"/>
            <w:vAlign w:val="center"/>
            <w:hideMark/>
          </w:tcPr>
          <w:p w14:paraId="36C9ABF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Salacgrīvas pilsētas Valmieras ielas atjaunošana</w:t>
            </w:r>
          </w:p>
        </w:tc>
        <w:tc>
          <w:tcPr>
            <w:tcW w:w="1680" w:type="dxa"/>
            <w:tcBorders>
              <w:top w:val="nil"/>
              <w:left w:val="nil"/>
              <w:bottom w:val="single" w:sz="4" w:space="0" w:color="auto"/>
              <w:right w:val="single" w:sz="4" w:space="0" w:color="auto"/>
            </w:tcBorders>
            <w:shd w:val="clear" w:color="auto" w:fill="auto"/>
            <w:vAlign w:val="center"/>
            <w:hideMark/>
          </w:tcPr>
          <w:p w14:paraId="71D7D1A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05.07.2016</w:t>
            </w:r>
          </w:p>
        </w:tc>
        <w:tc>
          <w:tcPr>
            <w:tcW w:w="1440" w:type="dxa"/>
            <w:tcBorders>
              <w:top w:val="nil"/>
              <w:left w:val="nil"/>
              <w:bottom w:val="single" w:sz="4" w:space="0" w:color="auto"/>
              <w:right w:val="single" w:sz="4" w:space="0" w:color="auto"/>
            </w:tcBorders>
            <w:shd w:val="clear" w:color="auto" w:fill="auto"/>
            <w:vAlign w:val="center"/>
            <w:hideMark/>
          </w:tcPr>
          <w:p w14:paraId="7F934EE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20.06.2036</w:t>
            </w:r>
          </w:p>
        </w:tc>
        <w:tc>
          <w:tcPr>
            <w:tcW w:w="1900" w:type="dxa"/>
            <w:tcBorders>
              <w:top w:val="nil"/>
              <w:left w:val="nil"/>
              <w:bottom w:val="single" w:sz="4" w:space="0" w:color="auto"/>
              <w:right w:val="single" w:sz="4" w:space="0" w:color="auto"/>
            </w:tcBorders>
            <w:shd w:val="clear" w:color="auto" w:fill="auto"/>
            <w:vAlign w:val="center"/>
            <w:hideMark/>
          </w:tcPr>
          <w:p w14:paraId="514706B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113450</w:t>
            </w:r>
          </w:p>
        </w:tc>
      </w:tr>
      <w:tr w:rsidR="00B5598C" w:rsidRPr="00B5598C" w14:paraId="22DEE9E8"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1F90F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w:t>
            </w:r>
          </w:p>
        </w:tc>
        <w:tc>
          <w:tcPr>
            <w:tcW w:w="3800" w:type="dxa"/>
            <w:tcBorders>
              <w:top w:val="nil"/>
              <w:left w:val="nil"/>
              <w:bottom w:val="single" w:sz="4" w:space="0" w:color="auto"/>
              <w:right w:val="single" w:sz="4" w:space="0" w:color="auto"/>
            </w:tcBorders>
            <w:shd w:val="clear" w:color="auto" w:fill="auto"/>
            <w:vAlign w:val="center"/>
            <w:hideMark/>
          </w:tcPr>
          <w:p w14:paraId="2509546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"Salacgrīvas pilsētas Rīgas ielas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71F708B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11.05.2017</w:t>
            </w:r>
          </w:p>
        </w:tc>
        <w:tc>
          <w:tcPr>
            <w:tcW w:w="1440" w:type="dxa"/>
            <w:tcBorders>
              <w:top w:val="nil"/>
              <w:left w:val="nil"/>
              <w:bottom w:val="single" w:sz="4" w:space="0" w:color="auto"/>
              <w:right w:val="single" w:sz="4" w:space="0" w:color="auto"/>
            </w:tcBorders>
            <w:shd w:val="clear" w:color="auto" w:fill="auto"/>
            <w:vAlign w:val="center"/>
            <w:hideMark/>
          </w:tcPr>
          <w:p w14:paraId="2D1661D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20.05.2037</w:t>
            </w:r>
          </w:p>
        </w:tc>
        <w:tc>
          <w:tcPr>
            <w:tcW w:w="1900" w:type="dxa"/>
            <w:tcBorders>
              <w:top w:val="nil"/>
              <w:left w:val="nil"/>
              <w:bottom w:val="single" w:sz="4" w:space="0" w:color="auto"/>
              <w:right w:val="single" w:sz="4" w:space="0" w:color="auto"/>
            </w:tcBorders>
            <w:shd w:val="clear" w:color="auto" w:fill="auto"/>
            <w:vAlign w:val="center"/>
            <w:hideMark/>
          </w:tcPr>
          <w:p w14:paraId="4EB5788F"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96552</w:t>
            </w:r>
          </w:p>
        </w:tc>
      </w:tr>
      <w:tr w:rsidR="00B5598C" w:rsidRPr="00B5598C" w14:paraId="4D4E57D3"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C0289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w:t>
            </w:r>
          </w:p>
        </w:tc>
        <w:tc>
          <w:tcPr>
            <w:tcW w:w="3800" w:type="dxa"/>
            <w:tcBorders>
              <w:top w:val="nil"/>
              <w:left w:val="nil"/>
              <w:bottom w:val="single" w:sz="4" w:space="0" w:color="auto"/>
              <w:right w:val="single" w:sz="4" w:space="0" w:color="auto"/>
            </w:tcBorders>
            <w:shd w:val="clear" w:color="auto" w:fill="auto"/>
            <w:vAlign w:val="center"/>
            <w:hideMark/>
          </w:tcPr>
          <w:p w14:paraId="52E23BB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"Ainažu pilsētas Jāņa Asara un Valdemāra ielu asfalta seguma atjaunošana"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4C19B5E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31.08.2017</w:t>
            </w:r>
          </w:p>
        </w:tc>
        <w:tc>
          <w:tcPr>
            <w:tcW w:w="1440" w:type="dxa"/>
            <w:tcBorders>
              <w:top w:val="nil"/>
              <w:left w:val="nil"/>
              <w:bottom w:val="single" w:sz="4" w:space="0" w:color="auto"/>
              <w:right w:val="single" w:sz="4" w:space="0" w:color="auto"/>
            </w:tcBorders>
            <w:shd w:val="clear" w:color="auto" w:fill="auto"/>
            <w:vAlign w:val="center"/>
            <w:hideMark/>
          </w:tcPr>
          <w:p w14:paraId="1164DB6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20.08.2037</w:t>
            </w:r>
          </w:p>
        </w:tc>
        <w:tc>
          <w:tcPr>
            <w:tcW w:w="1900" w:type="dxa"/>
            <w:tcBorders>
              <w:top w:val="nil"/>
              <w:left w:val="nil"/>
              <w:bottom w:val="single" w:sz="4" w:space="0" w:color="auto"/>
              <w:right w:val="single" w:sz="4" w:space="0" w:color="auto"/>
            </w:tcBorders>
            <w:shd w:val="clear" w:color="auto" w:fill="auto"/>
            <w:vAlign w:val="center"/>
            <w:hideMark/>
          </w:tcPr>
          <w:p w14:paraId="6542C36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29480</w:t>
            </w:r>
          </w:p>
        </w:tc>
      </w:tr>
      <w:tr w:rsidR="00B5598C" w:rsidRPr="00B5598C" w14:paraId="4338F185"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8C0F9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w:t>
            </w:r>
          </w:p>
        </w:tc>
        <w:tc>
          <w:tcPr>
            <w:tcW w:w="3800" w:type="dxa"/>
            <w:tcBorders>
              <w:top w:val="nil"/>
              <w:left w:val="nil"/>
              <w:bottom w:val="single" w:sz="4" w:space="0" w:color="auto"/>
              <w:right w:val="single" w:sz="4" w:space="0" w:color="auto"/>
            </w:tcBorders>
            <w:shd w:val="clear" w:color="auto" w:fill="auto"/>
            <w:vAlign w:val="center"/>
            <w:hideMark/>
          </w:tcPr>
          <w:p w14:paraId="053F212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''Dabaszinību kabinetu aprīkojuma iegāde Alojas Ausekļa vidusskolai un Staiceles vidusskolai'' īstenošanai</w:t>
            </w:r>
          </w:p>
        </w:tc>
        <w:tc>
          <w:tcPr>
            <w:tcW w:w="1680" w:type="dxa"/>
            <w:tcBorders>
              <w:top w:val="nil"/>
              <w:left w:val="nil"/>
              <w:bottom w:val="single" w:sz="4" w:space="0" w:color="auto"/>
              <w:right w:val="single" w:sz="4" w:space="0" w:color="auto"/>
            </w:tcBorders>
            <w:shd w:val="clear" w:color="auto" w:fill="auto"/>
            <w:vAlign w:val="center"/>
            <w:hideMark/>
          </w:tcPr>
          <w:p w14:paraId="61E85E7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08.02.2018</w:t>
            </w:r>
          </w:p>
        </w:tc>
        <w:tc>
          <w:tcPr>
            <w:tcW w:w="1440" w:type="dxa"/>
            <w:tcBorders>
              <w:top w:val="nil"/>
              <w:left w:val="nil"/>
              <w:bottom w:val="single" w:sz="4" w:space="0" w:color="auto"/>
              <w:right w:val="single" w:sz="4" w:space="0" w:color="auto"/>
            </w:tcBorders>
            <w:shd w:val="clear" w:color="auto" w:fill="auto"/>
            <w:vAlign w:val="center"/>
            <w:hideMark/>
          </w:tcPr>
          <w:p w14:paraId="2A7DC28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20.01.2028</w:t>
            </w:r>
          </w:p>
        </w:tc>
        <w:tc>
          <w:tcPr>
            <w:tcW w:w="1900" w:type="dxa"/>
            <w:tcBorders>
              <w:top w:val="nil"/>
              <w:left w:val="nil"/>
              <w:bottom w:val="single" w:sz="4" w:space="0" w:color="auto"/>
              <w:right w:val="single" w:sz="4" w:space="0" w:color="auto"/>
            </w:tcBorders>
            <w:shd w:val="clear" w:color="auto" w:fill="auto"/>
            <w:vAlign w:val="center"/>
            <w:hideMark/>
          </w:tcPr>
          <w:p w14:paraId="359C2B6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23239</w:t>
            </w:r>
          </w:p>
        </w:tc>
      </w:tr>
      <w:tr w:rsidR="00B5598C" w:rsidRPr="00B5598C" w14:paraId="3FD7E3D3"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96478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w:t>
            </w:r>
          </w:p>
        </w:tc>
        <w:tc>
          <w:tcPr>
            <w:tcW w:w="3800" w:type="dxa"/>
            <w:tcBorders>
              <w:top w:val="nil"/>
              <w:left w:val="nil"/>
              <w:bottom w:val="single" w:sz="4" w:space="0" w:color="auto"/>
              <w:right w:val="single" w:sz="4" w:space="0" w:color="auto"/>
            </w:tcBorders>
            <w:shd w:val="clear" w:color="auto" w:fill="auto"/>
            <w:vAlign w:val="center"/>
            <w:hideMark/>
          </w:tcPr>
          <w:p w14:paraId="724288B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Prioritārā investīciju projekta ''Telpu remonts bibliotēkas un pārvaldes telpām ''Sabiedriskajā centrā'' Puikulē, Brīvzemnieku pagastā, Alojas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7D84A92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05.04.2018</w:t>
            </w:r>
          </w:p>
        </w:tc>
        <w:tc>
          <w:tcPr>
            <w:tcW w:w="1440" w:type="dxa"/>
            <w:tcBorders>
              <w:top w:val="nil"/>
              <w:left w:val="nil"/>
              <w:bottom w:val="single" w:sz="4" w:space="0" w:color="auto"/>
              <w:right w:val="single" w:sz="4" w:space="0" w:color="auto"/>
            </w:tcBorders>
            <w:shd w:val="clear" w:color="auto" w:fill="auto"/>
            <w:vAlign w:val="center"/>
            <w:hideMark/>
          </w:tcPr>
          <w:p w14:paraId="655B208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20.03.2028</w:t>
            </w:r>
          </w:p>
        </w:tc>
        <w:tc>
          <w:tcPr>
            <w:tcW w:w="1900" w:type="dxa"/>
            <w:tcBorders>
              <w:top w:val="nil"/>
              <w:left w:val="nil"/>
              <w:bottom w:val="single" w:sz="4" w:space="0" w:color="auto"/>
              <w:right w:val="single" w:sz="4" w:space="0" w:color="auto"/>
            </w:tcBorders>
            <w:shd w:val="clear" w:color="auto" w:fill="auto"/>
            <w:vAlign w:val="center"/>
            <w:hideMark/>
          </w:tcPr>
          <w:p w14:paraId="73FCAF2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10557</w:t>
            </w:r>
          </w:p>
        </w:tc>
      </w:tr>
      <w:tr w:rsidR="00B5598C" w:rsidRPr="00B5598C" w14:paraId="7CFECCCF"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4BF74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10.</w:t>
            </w:r>
          </w:p>
        </w:tc>
        <w:tc>
          <w:tcPr>
            <w:tcW w:w="3800" w:type="dxa"/>
            <w:tcBorders>
              <w:top w:val="nil"/>
              <w:left w:val="nil"/>
              <w:bottom w:val="single" w:sz="4" w:space="0" w:color="auto"/>
              <w:right w:val="single" w:sz="4" w:space="0" w:color="auto"/>
            </w:tcBorders>
            <w:shd w:val="clear" w:color="auto" w:fill="auto"/>
            <w:vAlign w:val="center"/>
            <w:hideMark/>
          </w:tcPr>
          <w:p w14:paraId="755A78F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Nr.5.6.2.0/17/I/019 “Degradētās teritorijas revitalizācija Limbažu pagastā, uzlabojot pieejamību” īstenošanai</w:t>
            </w:r>
          </w:p>
        </w:tc>
        <w:tc>
          <w:tcPr>
            <w:tcW w:w="1680" w:type="dxa"/>
            <w:tcBorders>
              <w:top w:val="nil"/>
              <w:left w:val="nil"/>
              <w:bottom w:val="single" w:sz="4" w:space="0" w:color="auto"/>
              <w:right w:val="single" w:sz="4" w:space="0" w:color="auto"/>
            </w:tcBorders>
            <w:shd w:val="clear" w:color="auto" w:fill="auto"/>
            <w:vAlign w:val="center"/>
            <w:hideMark/>
          </w:tcPr>
          <w:p w14:paraId="2AE0A16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05.04.2018</w:t>
            </w:r>
          </w:p>
        </w:tc>
        <w:tc>
          <w:tcPr>
            <w:tcW w:w="1440" w:type="dxa"/>
            <w:tcBorders>
              <w:top w:val="nil"/>
              <w:left w:val="nil"/>
              <w:bottom w:val="single" w:sz="4" w:space="0" w:color="auto"/>
              <w:right w:val="single" w:sz="4" w:space="0" w:color="auto"/>
            </w:tcBorders>
            <w:shd w:val="clear" w:color="auto" w:fill="auto"/>
            <w:vAlign w:val="center"/>
            <w:hideMark/>
          </w:tcPr>
          <w:p w14:paraId="069DEE3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20.03.2028</w:t>
            </w:r>
          </w:p>
        </w:tc>
        <w:tc>
          <w:tcPr>
            <w:tcW w:w="1900" w:type="dxa"/>
            <w:tcBorders>
              <w:top w:val="nil"/>
              <w:left w:val="nil"/>
              <w:bottom w:val="single" w:sz="4" w:space="0" w:color="auto"/>
              <w:right w:val="single" w:sz="4" w:space="0" w:color="auto"/>
            </w:tcBorders>
            <w:shd w:val="clear" w:color="auto" w:fill="auto"/>
            <w:vAlign w:val="center"/>
            <w:hideMark/>
          </w:tcPr>
          <w:p w14:paraId="73C8E4CF"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10982</w:t>
            </w:r>
          </w:p>
        </w:tc>
      </w:tr>
      <w:tr w:rsidR="00B5598C" w:rsidRPr="00B5598C" w14:paraId="5DD2C769"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042BE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11.</w:t>
            </w:r>
          </w:p>
        </w:tc>
        <w:tc>
          <w:tcPr>
            <w:tcW w:w="3800" w:type="dxa"/>
            <w:tcBorders>
              <w:top w:val="nil"/>
              <w:left w:val="nil"/>
              <w:bottom w:val="single" w:sz="4" w:space="0" w:color="auto"/>
              <w:right w:val="single" w:sz="4" w:space="0" w:color="auto"/>
            </w:tcBorders>
            <w:shd w:val="clear" w:color="auto" w:fill="auto"/>
            <w:vAlign w:val="center"/>
            <w:hideMark/>
          </w:tcPr>
          <w:p w14:paraId="7914AC0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Investīciju projekta ''Zaļie dzelzceļi - bijušo dzelzceļa līniju pielāgošana videi draudzīgā tūrisma maršrutā'' īstenošanai</w:t>
            </w:r>
          </w:p>
        </w:tc>
        <w:tc>
          <w:tcPr>
            <w:tcW w:w="1680" w:type="dxa"/>
            <w:tcBorders>
              <w:top w:val="nil"/>
              <w:left w:val="nil"/>
              <w:bottom w:val="single" w:sz="4" w:space="0" w:color="auto"/>
              <w:right w:val="single" w:sz="4" w:space="0" w:color="auto"/>
            </w:tcBorders>
            <w:shd w:val="clear" w:color="auto" w:fill="auto"/>
            <w:vAlign w:val="center"/>
            <w:hideMark/>
          </w:tcPr>
          <w:p w14:paraId="29199A4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26.04.2018</w:t>
            </w:r>
          </w:p>
        </w:tc>
        <w:tc>
          <w:tcPr>
            <w:tcW w:w="1440" w:type="dxa"/>
            <w:tcBorders>
              <w:top w:val="nil"/>
              <w:left w:val="nil"/>
              <w:bottom w:val="single" w:sz="4" w:space="0" w:color="auto"/>
              <w:right w:val="single" w:sz="4" w:space="0" w:color="auto"/>
            </w:tcBorders>
            <w:shd w:val="clear" w:color="auto" w:fill="auto"/>
            <w:vAlign w:val="center"/>
            <w:hideMark/>
          </w:tcPr>
          <w:p w14:paraId="5641A10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20.04.2028</w:t>
            </w:r>
          </w:p>
        </w:tc>
        <w:tc>
          <w:tcPr>
            <w:tcW w:w="1900" w:type="dxa"/>
            <w:tcBorders>
              <w:top w:val="nil"/>
              <w:left w:val="nil"/>
              <w:bottom w:val="single" w:sz="4" w:space="0" w:color="auto"/>
              <w:right w:val="single" w:sz="4" w:space="0" w:color="auto"/>
            </w:tcBorders>
            <w:shd w:val="clear" w:color="auto" w:fill="auto"/>
            <w:vAlign w:val="center"/>
            <w:hideMark/>
          </w:tcPr>
          <w:p w14:paraId="2ECBDC6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20519</w:t>
            </w:r>
          </w:p>
        </w:tc>
      </w:tr>
      <w:tr w:rsidR="00B5598C" w:rsidRPr="00B5598C" w14:paraId="50C13359"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38F43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w:t>
            </w:r>
          </w:p>
        </w:tc>
        <w:tc>
          <w:tcPr>
            <w:tcW w:w="3800" w:type="dxa"/>
            <w:tcBorders>
              <w:top w:val="nil"/>
              <w:left w:val="nil"/>
              <w:bottom w:val="single" w:sz="4" w:space="0" w:color="auto"/>
              <w:right w:val="single" w:sz="4" w:space="0" w:color="auto"/>
            </w:tcBorders>
            <w:shd w:val="clear" w:color="auto" w:fill="auto"/>
            <w:vAlign w:val="center"/>
            <w:hideMark/>
          </w:tcPr>
          <w:p w14:paraId="75FEB3FB"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Ceļu un to kompleksa investīciju projekta "Ielu apgaismojuma izbūve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474B8CB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23.05.2018</w:t>
            </w:r>
          </w:p>
        </w:tc>
        <w:tc>
          <w:tcPr>
            <w:tcW w:w="1440" w:type="dxa"/>
            <w:tcBorders>
              <w:top w:val="nil"/>
              <w:left w:val="nil"/>
              <w:bottom w:val="single" w:sz="4" w:space="0" w:color="auto"/>
              <w:right w:val="single" w:sz="4" w:space="0" w:color="auto"/>
            </w:tcBorders>
            <w:shd w:val="clear" w:color="auto" w:fill="auto"/>
            <w:vAlign w:val="center"/>
            <w:hideMark/>
          </w:tcPr>
          <w:p w14:paraId="3861E49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20.05.2038</w:t>
            </w:r>
          </w:p>
        </w:tc>
        <w:tc>
          <w:tcPr>
            <w:tcW w:w="1900" w:type="dxa"/>
            <w:tcBorders>
              <w:top w:val="nil"/>
              <w:left w:val="nil"/>
              <w:bottom w:val="single" w:sz="4" w:space="0" w:color="auto"/>
              <w:right w:val="single" w:sz="4" w:space="0" w:color="auto"/>
            </w:tcBorders>
            <w:shd w:val="clear" w:color="auto" w:fill="auto"/>
            <w:vAlign w:val="center"/>
            <w:hideMark/>
          </w:tcPr>
          <w:p w14:paraId="1E8AE007"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45356</w:t>
            </w:r>
          </w:p>
        </w:tc>
      </w:tr>
      <w:tr w:rsidR="00B5598C" w:rsidRPr="00B5598C" w14:paraId="7EC2B483"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DBD02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13.</w:t>
            </w:r>
          </w:p>
        </w:tc>
        <w:tc>
          <w:tcPr>
            <w:tcW w:w="3800" w:type="dxa"/>
            <w:tcBorders>
              <w:top w:val="nil"/>
              <w:left w:val="nil"/>
              <w:bottom w:val="single" w:sz="4" w:space="0" w:color="auto"/>
              <w:right w:val="single" w:sz="4" w:space="0" w:color="auto"/>
            </w:tcBorders>
            <w:shd w:val="clear" w:color="auto" w:fill="auto"/>
            <w:vAlign w:val="center"/>
            <w:hideMark/>
          </w:tcPr>
          <w:p w14:paraId="71CC199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3DFE980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21.06.2018</w:t>
            </w:r>
          </w:p>
        </w:tc>
        <w:tc>
          <w:tcPr>
            <w:tcW w:w="1440" w:type="dxa"/>
            <w:tcBorders>
              <w:top w:val="nil"/>
              <w:left w:val="nil"/>
              <w:bottom w:val="single" w:sz="4" w:space="0" w:color="auto"/>
              <w:right w:val="single" w:sz="4" w:space="0" w:color="auto"/>
            </w:tcBorders>
            <w:shd w:val="clear" w:color="auto" w:fill="auto"/>
            <w:vAlign w:val="center"/>
            <w:hideMark/>
          </w:tcPr>
          <w:p w14:paraId="6B1A832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20.03.2029</w:t>
            </w:r>
          </w:p>
        </w:tc>
        <w:tc>
          <w:tcPr>
            <w:tcW w:w="1900" w:type="dxa"/>
            <w:tcBorders>
              <w:top w:val="nil"/>
              <w:left w:val="nil"/>
              <w:bottom w:val="single" w:sz="4" w:space="0" w:color="auto"/>
              <w:right w:val="single" w:sz="4" w:space="0" w:color="auto"/>
            </w:tcBorders>
            <w:shd w:val="clear" w:color="auto" w:fill="auto"/>
            <w:vAlign w:val="center"/>
            <w:hideMark/>
          </w:tcPr>
          <w:p w14:paraId="7325733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47214</w:t>
            </w:r>
          </w:p>
        </w:tc>
      </w:tr>
      <w:tr w:rsidR="00B5598C" w:rsidRPr="00B5598C" w14:paraId="2F1D1D6A"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E93FF3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14.</w:t>
            </w:r>
          </w:p>
        </w:tc>
        <w:tc>
          <w:tcPr>
            <w:tcW w:w="3800" w:type="dxa"/>
            <w:tcBorders>
              <w:top w:val="nil"/>
              <w:left w:val="nil"/>
              <w:bottom w:val="single" w:sz="4" w:space="0" w:color="auto"/>
              <w:right w:val="single" w:sz="4" w:space="0" w:color="auto"/>
            </w:tcBorders>
            <w:shd w:val="clear" w:color="auto" w:fill="auto"/>
            <w:vAlign w:val="center"/>
            <w:hideMark/>
          </w:tcPr>
          <w:p w14:paraId="5EB219D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719771C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21.06.2018</w:t>
            </w:r>
          </w:p>
        </w:tc>
        <w:tc>
          <w:tcPr>
            <w:tcW w:w="1440" w:type="dxa"/>
            <w:tcBorders>
              <w:top w:val="nil"/>
              <w:left w:val="nil"/>
              <w:bottom w:val="single" w:sz="4" w:space="0" w:color="auto"/>
              <w:right w:val="single" w:sz="4" w:space="0" w:color="auto"/>
            </w:tcBorders>
            <w:shd w:val="clear" w:color="auto" w:fill="auto"/>
            <w:vAlign w:val="center"/>
            <w:hideMark/>
          </w:tcPr>
          <w:p w14:paraId="59F3C89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20.06.2034</w:t>
            </w:r>
          </w:p>
        </w:tc>
        <w:tc>
          <w:tcPr>
            <w:tcW w:w="1900" w:type="dxa"/>
            <w:tcBorders>
              <w:top w:val="nil"/>
              <w:left w:val="nil"/>
              <w:bottom w:val="single" w:sz="4" w:space="0" w:color="auto"/>
              <w:right w:val="single" w:sz="4" w:space="0" w:color="auto"/>
            </w:tcBorders>
            <w:shd w:val="clear" w:color="auto" w:fill="auto"/>
            <w:vAlign w:val="center"/>
            <w:hideMark/>
          </w:tcPr>
          <w:p w14:paraId="7863FE3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1328044</w:t>
            </w:r>
          </w:p>
        </w:tc>
      </w:tr>
      <w:tr w:rsidR="00B5598C" w:rsidRPr="00B5598C" w14:paraId="46301CB3"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FE284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w:t>
            </w:r>
          </w:p>
        </w:tc>
        <w:tc>
          <w:tcPr>
            <w:tcW w:w="3800" w:type="dxa"/>
            <w:tcBorders>
              <w:top w:val="nil"/>
              <w:left w:val="nil"/>
              <w:bottom w:val="single" w:sz="4" w:space="0" w:color="auto"/>
              <w:right w:val="single" w:sz="4" w:space="0" w:color="auto"/>
            </w:tcBorders>
            <w:shd w:val="clear" w:color="auto" w:fill="auto"/>
            <w:vAlign w:val="center"/>
            <w:hideMark/>
          </w:tcPr>
          <w:p w14:paraId="535BEB2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Investīciju projektu īstenošanai</w:t>
            </w:r>
          </w:p>
        </w:tc>
        <w:tc>
          <w:tcPr>
            <w:tcW w:w="1680" w:type="dxa"/>
            <w:tcBorders>
              <w:top w:val="nil"/>
              <w:left w:val="nil"/>
              <w:bottom w:val="single" w:sz="4" w:space="0" w:color="auto"/>
              <w:right w:val="single" w:sz="4" w:space="0" w:color="auto"/>
            </w:tcBorders>
            <w:shd w:val="clear" w:color="auto" w:fill="auto"/>
            <w:vAlign w:val="center"/>
            <w:hideMark/>
          </w:tcPr>
          <w:p w14:paraId="085A372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28.06.2018</w:t>
            </w:r>
          </w:p>
        </w:tc>
        <w:tc>
          <w:tcPr>
            <w:tcW w:w="1440" w:type="dxa"/>
            <w:tcBorders>
              <w:top w:val="nil"/>
              <w:left w:val="nil"/>
              <w:bottom w:val="single" w:sz="4" w:space="0" w:color="auto"/>
              <w:right w:val="single" w:sz="4" w:space="0" w:color="auto"/>
            </w:tcBorders>
            <w:shd w:val="clear" w:color="auto" w:fill="auto"/>
            <w:vAlign w:val="center"/>
            <w:hideMark/>
          </w:tcPr>
          <w:p w14:paraId="08038FA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20.07.2038</w:t>
            </w:r>
          </w:p>
        </w:tc>
        <w:tc>
          <w:tcPr>
            <w:tcW w:w="1900" w:type="dxa"/>
            <w:tcBorders>
              <w:top w:val="nil"/>
              <w:left w:val="nil"/>
              <w:bottom w:val="single" w:sz="4" w:space="0" w:color="auto"/>
              <w:right w:val="single" w:sz="4" w:space="0" w:color="auto"/>
            </w:tcBorders>
            <w:shd w:val="clear" w:color="auto" w:fill="auto"/>
            <w:vAlign w:val="center"/>
            <w:hideMark/>
          </w:tcPr>
          <w:p w14:paraId="0BAB503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1420405</w:t>
            </w:r>
          </w:p>
        </w:tc>
      </w:tr>
      <w:tr w:rsidR="00B5598C" w:rsidRPr="00B5598C" w14:paraId="7F1CA52F" w14:textId="77777777" w:rsidTr="00B5598C">
        <w:trPr>
          <w:trHeight w:val="80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C9E20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16.</w:t>
            </w:r>
          </w:p>
        </w:tc>
        <w:tc>
          <w:tcPr>
            <w:tcW w:w="3800" w:type="dxa"/>
            <w:tcBorders>
              <w:top w:val="nil"/>
              <w:left w:val="nil"/>
              <w:bottom w:val="single" w:sz="4" w:space="0" w:color="auto"/>
              <w:right w:val="single" w:sz="4" w:space="0" w:color="auto"/>
            </w:tcBorders>
            <w:shd w:val="clear" w:color="auto" w:fill="auto"/>
            <w:vAlign w:val="center"/>
            <w:hideMark/>
          </w:tcPr>
          <w:p w14:paraId="61F03E8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EJZF projekta (Nr.17-09-FL05-F043.0203-000001) “Kultūras mantojuma saglabāšana Zvejnieku parkā” īstenošanai</w:t>
            </w:r>
          </w:p>
        </w:tc>
        <w:tc>
          <w:tcPr>
            <w:tcW w:w="1680" w:type="dxa"/>
            <w:tcBorders>
              <w:top w:val="nil"/>
              <w:left w:val="nil"/>
              <w:bottom w:val="single" w:sz="4" w:space="0" w:color="auto"/>
              <w:right w:val="single" w:sz="4" w:space="0" w:color="auto"/>
            </w:tcBorders>
            <w:shd w:val="clear" w:color="auto" w:fill="auto"/>
            <w:vAlign w:val="center"/>
            <w:hideMark/>
          </w:tcPr>
          <w:p w14:paraId="589C2FD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02.07.2018</w:t>
            </w:r>
          </w:p>
        </w:tc>
        <w:tc>
          <w:tcPr>
            <w:tcW w:w="1440" w:type="dxa"/>
            <w:tcBorders>
              <w:top w:val="nil"/>
              <w:left w:val="nil"/>
              <w:bottom w:val="single" w:sz="4" w:space="0" w:color="auto"/>
              <w:right w:val="single" w:sz="4" w:space="0" w:color="auto"/>
            </w:tcBorders>
            <w:shd w:val="clear" w:color="auto" w:fill="auto"/>
            <w:vAlign w:val="center"/>
            <w:hideMark/>
          </w:tcPr>
          <w:p w14:paraId="7AE420A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20.06.2038</w:t>
            </w:r>
          </w:p>
        </w:tc>
        <w:tc>
          <w:tcPr>
            <w:tcW w:w="1900" w:type="dxa"/>
            <w:tcBorders>
              <w:top w:val="nil"/>
              <w:left w:val="nil"/>
              <w:bottom w:val="single" w:sz="4" w:space="0" w:color="auto"/>
              <w:right w:val="single" w:sz="4" w:space="0" w:color="auto"/>
            </w:tcBorders>
            <w:shd w:val="clear" w:color="auto" w:fill="auto"/>
            <w:vAlign w:val="center"/>
            <w:hideMark/>
          </w:tcPr>
          <w:p w14:paraId="1CC650F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40600</w:t>
            </w:r>
          </w:p>
        </w:tc>
      </w:tr>
      <w:tr w:rsidR="00B5598C" w:rsidRPr="00B5598C" w14:paraId="47C69A14"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FA08A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17.</w:t>
            </w:r>
          </w:p>
        </w:tc>
        <w:tc>
          <w:tcPr>
            <w:tcW w:w="3800" w:type="dxa"/>
            <w:tcBorders>
              <w:top w:val="nil"/>
              <w:left w:val="nil"/>
              <w:bottom w:val="single" w:sz="4" w:space="0" w:color="auto"/>
              <w:right w:val="single" w:sz="4" w:space="0" w:color="auto"/>
            </w:tcBorders>
            <w:shd w:val="clear" w:color="auto" w:fill="auto"/>
            <w:vAlign w:val="center"/>
            <w:hideMark/>
          </w:tcPr>
          <w:p w14:paraId="7B2A4C1F" w14:textId="3713F76B"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Prioritārā investīciju projekta</w:t>
            </w:r>
            <w:r w:rsidR="00A44B5A">
              <w:rPr>
                <w:rFonts w:ascii="Times New Roman" w:eastAsia="Times New Roman" w:hAnsi="Times New Roman" w:cs="Times New Roman"/>
                <w:sz w:val="20"/>
                <w:szCs w:val="20"/>
                <w:lang w:eastAsia="lv-LV"/>
              </w:rPr>
              <w:t xml:space="preserve"> </w:t>
            </w:r>
            <w:r w:rsidRPr="00B5598C">
              <w:rPr>
                <w:rFonts w:ascii="Times New Roman" w:eastAsia="Times New Roman" w:hAnsi="Times New Roman" w:cs="Times New Roman"/>
                <w:sz w:val="20"/>
                <w:szCs w:val="20"/>
                <w:lang w:eastAsia="lv-LV"/>
              </w:rPr>
              <w:t>''Pašvaldības līdzfinansējuma nodrošināšana Valsts reģionālā autoceļa P15 Ainaži-Matīši no 27.549 līdz 29.919 km un tilta pār Salacu rekonstrukcija, 3. un 4. kārta'' īstenošanai</w:t>
            </w:r>
          </w:p>
        </w:tc>
        <w:tc>
          <w:tcPr>
            <w:tcW w:w="1680" w:type="dxa"/>
            <w:tcBorders>
              <w:top w:val="nil"/>
              <w:left w:val="nil"/>
              <w:bottom w:val="single" w:sz="4" w:space="0" w:color="auto"/>
              <w:right w:val="single" w:sz="4" w:space="0" w:color="auto"/>
            </w:tcBorders>
            <w:shd w:val="clear" w:color="auto" w:fill="auto"/>
            <w:vAlign w:val="center"/>
            <w:hideMark/>
          </w:tcPr>
          <w:p w14:paraId="20B74B9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03.07.2018</w:t>
            </w:r>
          </w:p>
        </w:tc>
        <w:tc>
          <w:tcPr>
            <w:tcW w:w="1440" w:type="dxa"/>
            <w:tcBorders>
              <w:top w:val="nil"/>
              <w:left w:val="nil"/>
              <w:bottom w:val="single" w:sz="4" w:space="0" w:color="auto"/>
              <w:right w:val="single" w:sz="4" w:space="0" w:color="auto"/>
            </w:tcBorders>
            <w:shd w:val="clear" w:color="auto" w:fill="auto"/>
            <w:vAlign w:val="center"/>
            <w:hideMark/>
          </w:tcPr>
          <w:p w14:paraId="32DB529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22.06.2048</w:t>
            </w:r>
          </w:p>
        </w:tc>
        <w:tc>
          <w:tcPr>
            <w:tcW w:w="1900" w:type="dxa"/>
            <w:tcBorders>
              <w:top w:val="nil"/>
              <w:left w:val="nil"/>
              <w:bottom w:val="single" w:sz="4" w:space="0" w:color="auto"/>
              <w:right w:val="single" w:sz="4" w:space="0" w:color="auto"/>
            </w:tcBorders>
            <w:shd w:val="clear" w:color="auto" w:fill="auto"/>
            <w:vAlign w:val="center"/>
            <w:hideMark/>
          </w:tcPr>
          <w:p w14:paraId="22FC654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73402</w:t>
            </w:r>
          </w:p>
        </w:tc>
      </w:tr>
      <w:tr w:rsidR="00B5598C" w:rsidRPr="00B5598C" w14:paraId="7877938E"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911D51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18.</w:t>
            </w:r>
          </w:p>
        </w:tc>
        <w:tc>
          <w:tcPr>
            <w:tcW w:w="3800" w:type="dxa"/>
            <w:tcBorders>
              <w:top w:val="nil"/>
              <w:left w:val="nil"/>
              <w:bottom w:val="single" w:sz="4" w:space="0" w:color="auto"/>
              <w:right w:val="single" w:sz="4" w:space="0" w:color="auto"/>
            </w:tcBorders>
            <w:shd w:val="clear" w:color="auto" w:fill="auto"/>
            <w:vAlign w:val="center"/>
            <w:hideMark/>
          </w:tcPr>
          <w:p w14:paraId="2C27EB48"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Projekta ''Tilta rekonstrukcija pār Donaviņas upi, Jūras ielā, Limbažos, Limbažu novadā'' </w:t>
            </w:r>
          </w:p>
        </w:tc>
        <w:tc>
          <w:tcPr>
            <w:tcW w:w="1680" w:type="dxa"/>
            <w:tcBorders>
              <w:top w:val="nil"/>
              <w:left w:val="nil"/>
              <w:bottom w:val="single" w:sz="4" w:space="0" w:color="auto"/>
              <w:right w:val="single" w:sz="4" w:space="0" w:color="auto"/>
            </w:tcBorders>
            <w:shd w:val="clear" w:color="auto" w:fill="auto"/>
            <w:vAlign w:val="center"/>
            <w:hideMark/>
          </w:tcPr>
          <w:p w14:paraId="1279F78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17.07.2018</w:t>
            </w:r>
          </w:p>
        </w:tc>
        <w:tc>
          <w:tcPr>
            <w:tcW w:w="1440" w:type="dxa"/>
            <w:tcBorders>
              <w:top w:val="nil"/>
              <w:left w:val="nil"/>
              <w:bottom w:val="single" w:sz="4" w:space="0" w:color="auto"/>
              <w:right w:val="single" w:sz="4" w:space="0" w:color="auto"/>
            </w:tcBorders>
            <w:shd w:val="clear" w:color="auto" w:fill="auto"/>
            <w:vAlign w:val="center"/>
            <w:hideMark/>
          </w:tcPr>
          <w:p w14:paraId="6C19F61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20.07.2033</w:t>
            </w:r>
          </w:p>
        </w:tc>
        <w:tc>
          <w:tcPr>
            <w:tcW w:w="1900" w:type="dxa"/>
            <w:tcBorders>
              <w:top w:val="nil"/>
              <w:left w:val="nil"/>
              <w:bottom w:val="single" w:sz="4" w:space="0" w:color="auto"/>
              <w:right w:val="single" w:sz="4" w:space="0" w:color="auto"/>
            </w:tcBorders>
            <w:shd w:val="clear" w:color="auto" w:fill="auto"/>
            <w:vAlign w:val="center"/>
            <w:hideMark/>
          </w:tcPr>
          <w:p w14:paraId="3B02E0D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163449</w:t>
            </w:r>
          </w:p>
        </w:tc>
      </w:tr>
      <w:tr w:rsidR="00B5598C" w:rsidRPr="00B5598C" w14:paraId="6B92AD2F" w14:textId="77777777" w:rsidTr="00B5598C">
        <w:trPr>
          <w:trHeight w:val="158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64A26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19.</w:t>
            </w:r>
          </w:p>
        </w:tc>
        <w:tc>
          <w:tcPr>
            <w:tcW w:w="3800" w:type="dxa"/>
            <w:tcBorders>
              <w:top w:val="nil"/>
              <w:left w:val="nil"/>
              <w:bottom w:val="single" w:sz="4" w:space="0" w:color="auto"/>
              <w:right w:val="single" w:sz="4" w:space="0" w:color="auto"/>
            </w:tcBorders>
            <w:shd w:val="clear" w:color="auto" w:fill="auto"/>
            <w:vAlign w:val="center"/>
            <w:hideMark/>
          </w:tcPr>
          <w:p w14:paraId="15B8028C"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''Limbažu novada pašvaldības autoceļu sāngrāvju rakšanas, nomales apaugumu noņemšanas, seguma atjaunošanas, autoceļu remonta un pārbūves un kanalizācijas aku remonta darbi'' īstenošanai</w:t>
            </w:r>
          </w:p>
        </w:tc>
        <w:tc>
          <w:tcPr>
            <w:tcW w:w="1680" w:type="dxa"/>
            <w:tcBorders>
              <w:top w:val="nil"/>
              <w:left w:val="nil"/>
              <w:bottom w:val="single" w:sz="4" w:space="0" w:color="auto"/>
              <w:right w:val="single" w:sz="4" w:space="0" w:color="auto"/>
            </w:tcBorders>
            <w:shd w:val="clear" w:color="auto" w:fill="auto"/>
            <w:vAlign w:val="center"/>
            <w:hideMark/>
          </w:tcPr>
          <w:p w14:paraId="4F466B4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26.07.2018</w:t>
            </w:r>
          </w:p>
        </w:tc>
        <w:tc>
          <w:tcPr>
            <w:tcW w:w="1440" w:type="dxa"/>
            <w:tcBorders>
              <w:top w:val="nil"/>
              <w:left w:val="nil"/>
              <w:bottom w:val="single" w:sz="4" w:space="0" w:color="auto"/>
              <w:right w:val="single" w:sz="4" w:space="0" w:color="auto"/>
            </w:tcBorders>
            <w:shd w:val="clear" w:color="auto" w:fill="auto"/>
            <w:vAlign w:val="center"/>
            <w:hideMark/>
          </w:tcPr>
          <w:p w14:paraId="5B8D97D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20.07.2033</w:t>
            </w:r>
          </w:p>
        </w:tc>
        <w:tc>
          <w:tcPr>
            <w:tcW w:w="1900" w:type="dxa"/>
            <w:tcBorders>
              <w:top w:val="nil"/>
              <w:left w:val="nil"/>
              <w:bottom w:val="single" w:sz="4" w:space="0" w:color="auto"/>
              <w:right w:val="single" w:sz="4" w:space="0" w:color="auto"/>
            </w:tcBorders>
            <w:shd w:val="clear" w:color="auto" w:fill="auto"/>
            <w:vAlign w:val="center"/>
            <w:hideMark/>
          </w:tcPr>
          <w:p w14:paraId="62081822"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358332</w:t>
            </w:r>
          </w:p>
        </w:tc>
      </w:tr>
      <w:tr w:rsidR="00B5598C" w:rsidRPr="00B5598C" w14:paraId="1AAE7C27"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0AE64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w:t>
            </w:r>
          </w:p>
        </w:tc>
        <w:tc>
          <w:tcPr>
            <w:tcW w:w="3800" w:type="dxa"/>
            <w:tcBorders>
              <w:top w:val="nil"/>
              <w:left w:val="nil"/>
              <w:bottom w:val="single" w:sz="4" w:space="0" w:color="auto"/>
              <w:right w:val="single" w:sz="4" w:space="0" w:color="auto"/>
            </w:tcBorders>
            <w:shd w:val="clear" w:color="auto" w:fill="auto"/>
            <w:vAlign w:val="center"/>
            <w:hideMark/>
          </w:tcPr>
          <w:p w14:paraId="3E31E62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ELFA projekta (Nr.18-09-A00702-000023) ''Limbažu novada pašvaldības grants ceļu pārbūve Skultes un Umurgas pagastos'' īstenošanai</w:t>
            </w:r>
          </w:p>
        </w:tc>
        <w:tc>
          <w:tcPr>
            <w:tcW w:w="1680" w:type="dxa"/>
            <w:tcBorders>
              <w:top w:val="nil"/>
              <w:left w:val="nil"/>
              <w:bottom w:val="single" w:sz="4" w:space="0" w:color="auto"/>
              <w:right w:val="single" w:sz="4" w:space="0" w:color="auto"/>
            </w:tcBorders>
            <w:shd w:val="clear" w:color="auto" w:fill="auto"/>
            <w:vAlign w:val="center"/>
            <w:hideMark/>
          </w:tcPr>
          <w:p w14:paraId="1B561E7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30.07.2018</w:t>
            </w:r>
          </w:p>
        </w:tc>
        <w:tc>
          <w:tcPr>
            <w:tcW w:w="1440" w:type="dxa"/>
            <w:tcBorders>
              <w:top w:val="nil"/>
              <w:left w:val="nil"/>
              <w:bottom w:val="single" w:sz="4" w:space="0" w:color="auto"/>
              <w:right w:val="single" w:sz="4" w:space="0" w:color="auto"/>
            </w:tcBorders>
            <w:shd w:val="clear" w:color="auto" w:fill="auto"/>
            <w:vAlign w:val="center"/>
            <w:hideMark/>
          </w:tcPr>
          <w:p w14:paraId="51DC521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20.07.2028</w:t>
            </w:r>
          </w:p>
        </w:tc>
        <w:tc>
          <w:tcPr>
            <w:tcW w:w="1900" w:type="dxa"/>
            <w:tcBorders>
              <w:top w:val="nil"/>
              <w:left w:val="nil"/>
              <w:bottom w:val="single" w:sz="4" w:space="0" w:color="auto"/>
              <w:right w:val="single" w:sz="4" w:space="0" w:color="auto"/>
            </w:tcBorders>
            <w:shd w:val="clear" w:color="auto" w:fill="auto"/>
            <w:vAlign w:val="center"/>
            <w:hideMark/>
          </w:tcPr>
          <w:p w14:paraId="0C46FEE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32129</w:t>
            </w:r>
          </w:p>
        </w:tc>
      </w:tr>
      <w:tr w:rsidR="00B5598C" w:rsidRPr="00B5598C" w14:paraId="39FFE28F" w14:textId="77777777" w:rsidTr="00B5598C">
        <w:trPr>
          <w:trHeight w:val="184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DDA48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w:t>
            </w:r>
          </w:p>
        </w:tc>
        <w:tc>
          <w:tcPr>
            <w:tcW w:w="3800" w:type="dxa"/>
            <w:tcBorders>
              <w:top w:val="nil"/>
              <w:left w:val="nil"/>
              <w:bottom w:val="single" w:sz="4" w:space="0" w:color="auto"/>
              <w:right w:val="single" w:sz="4" w:space="0" w:color="auto"/>
            </w:tcBorders>
            <w:shd w:val="clear" w:color="auto" w:fill="auto"/>
            <w:vAlign w:val="center"/>
            <w:hideMark/>
          </w:tcPr>
          <w:p w14:paraId="7BFDD05E" w14:textId="2D733062"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w:t>
            </w:r>
            <w:r w:rsidR="00A44B5A">
              <w:rPr>
                <w:rFonts w:ascii="Times New Roman" w:eastAsia="Times New Roman" w:hAnsi="Times New Roman" w:cs="Times New Roman"/>
                <w:sz w:val="20"/>
                <w:szCs w:val="20"/>
                <w:lang w:eastAsia="lv-LV"/>
              </w:rPr>
              <w:t>oritārā investīciju projekta ''Ē</w:t>
            </w:r>
            <w:r w:rsidRPr="00B5598C">
              <w:rPr>
                <w:rFonts w:ascii="Times New Roman" w:eastAsia="Times New Roman" w:hAnsi="Times New Roman" w:cs="Times New Roman"/>
                <w:sz w:val="20"/>
                <w:szCs w:val="20"/>
                <w:lang w:eastAsia="lv-LV"/>
              </w:rPr>
              <w:t xml:space="preserve">kas Burtnieku ielā 2, Limbažos, pārbūve uzņēmējdarbības un sociālās uzņēmējdarbības atbalsta centra vajadzībām un pamatu nostiprināšana, hidroizolācija un </w:t>
            </w:r>
            <w:r w:rsidR="00A44B5A" w:rsidRPr="00B5598C">
              <w:rPr>
                <w:rFonts w:ascii="Times New Roman" w:eastAsia="Times New Roman" w:hAnsi="Times New Roman" w:cs="Times New Roman"/>
                <w:sz w:val="20"/>
                <w:szCs w:val="20"/>
                <w:lang w:eastAsia="lv-LV"/>
              </w:rPr>
              <w:t>drenāžas</w:t>
            </w:r>
            <w:r w:rsidRPr="00B5598C">
              <w:rPr>
                <w:rFonts w:ascii="Times New Roman" w:eastAsia="Times New Roman" w:hAnsi="Times New Roman" w:cs="Times New Roman"/>
                <w:sz w:val="20"/>
                <w:szCs w:val="20"/>
                <w:lang w:eastAsia="lv-LV"/>
              </w:rPr>
              <w:t xml:space="preserve"> ierīkošana ēkai Burtnieku ielā 4, Limbažos, Limbažu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532F939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30.07.2018</w:t>
            </w:r>
          </w:p>
        </w:tc>
        <w:tc>
          <w:tcPr>
            <w:tcW w:w="1440" w:type="dxa"/>
            <w:tcBorders>
              <w:top w:val="nil"/>
              <w:left w:val="nil"/>
              <w:bottom w:val="single" w:sz="4" w:space="0" w:color="auto"/>
              <w:right w:val="single" w:sz="4" w:space="0" w:color="auto"/>
            </w:tcBorders>
            <w:shd w:val="clear" w:color="auto" w:fill="auto"/>
            <w:vAlign w:val="center"/>
            <w:hideMark/>
          </w:tcPr>
          <w:p w14:paraId="633EFCC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20.07.2028</w:t>
            </w:r>
          </w:p>
        </w:tc>
        <w:tc>
          <w:tcPr>
            <w:tcW w:w="1900" w:type="dxa"/>
            <w:tcBorders>
              <w:top w:val="nil"/>
              <w:left w:val="nil"/>
              <w:bottom w:val="single" w:sz="4" w:space="0" w:color="auto"/>
              <w:right w:val="single" w:sz="4" w:space="0" w:color="auto"/>
            </w:tcBorders>
            <w:shd w:val="clear" w:color="auto" w:fill="auto"/>
            <w:vAlign w:val="center"/>
            <w:hideMark/>
          </w:tcPr>
          <w:p w14:paraId="027412BF"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131955</w:t>
            </w:r>
          </w:p>
        </w:tc>
      </w:tr>
      <w:tr w:rsidR="00B5598C" w:rsidRPr="00B5598C" w14:paraId="111F7BDA"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A3522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w:t>
            </w:r>
          </w:p>
        </w:tc>
        <w:tc>
          <w:tcPr>
            <w:tcW w:w="3800" w:type="dxa"/>
            <w:tcBorders>
              <w:top w:val="nil"/>
              <w:left w:val="nil"/>
              <w:bottom w:val="single" w:sz="4" w:space="0" w:color="auto"/>
              <w:right w:val="single" w:sz="4" w:space="0" w:color="auto"/>
            </w:tcBorders>
            <w:shd w:val="clear" w:color="auto" w:fill="auto"/>
            <w:vAlign w:val="center"/>
            <w:hideMark/>
          </w:tcPr>
          <w:p w14:paraId="1C92A61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''Limbažu novada pašvaldības izglītības iestāžu  remonts'' īstenošanai</w:t>
            </w:r>
          </w:p>
        </w:tc>
        <w:tc>
          <w:tcPr>
            <w:tcW w:w="1680" w:type="dxa"/>
            <w:tcBorders>
              <w:top w:val="nil"/>
              <w:left w:val="nil"/>
              <w:bottom w:val="single" w:sz="4" w:space="0" w:color="auto"/>
              <w:right w:val="single" w:sz="4" w:space="0" w:color="auto"/>
            </w:tcBorders>
            <w:shd w:val="clear" w:color="auto" w:fill="auto"/>
            <w:vAlign w:val="center"/>
            <w:hideMark/>
          </w:tcPr>
          <w:p w14:paraId="40FA7BA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30.04.2018</w:t>
            </w:r>
          </w:p>
        </w:tc>
        <w:tc>
          <w:tcPr>
            <w:tcW w:w="1440" w:type="dxa"/>
            <w:tcBorders>
              <w:top w:val="nil"/>
              <w:left w:val="nil"/>
              <w:bottom w:val="single" w:sz="4" w:space="0" w:color="auto"/>
              <w:right w:val="single" w:sz="4" w:space="0" w:color="auto"/>
            </w:tcBorders>
            <w:shd w:val="clear" w:color="auto" w:fill="auto"/>
            <w:vAlign w:val="center"/>
            <w:hideMark/>
          </w:tcPr>
          <w:p w14:paraId="6465769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20.07.2033</w:t>
            </w:r>
          </w:p>
        </w:tc>
        <w:tc>
          <w:tcPr>
            <w:tcW w:w="1900" w:type="dxa"/>
            <w:tcBorders>
              <w:top w:val="nil"/>
              <w:left w:val="nil"/>
              <w:bottom w:val="single" w:sz="4" w:space="0" w:color="auto"/>
              <w:right w:val="single" w:sz="4" w:space="0" w:color="auto"/>
            </w:tcBorders>
            <w:shd w:val="clear" w:color="auto" w:fill="auto"/>
            <w:vAlign w:val="center"/>
            <w:hideMark/>
          </w:tcPr>
          <w:p w14:paraId="2383C4BE"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278265</w:t>
            </w:r>
          </w:p>
        </w:tc>
      </w:tr>
      <w:tr w:rsidR="00B5598C" w:rsidRPr="00B5598C" w14:paraId="7BFFCD57"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DF10F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23.</w:t>
            </w:r>
          </w:p>
        </w:tc>
        <w:tc>
          <w:tcPr>
            <w:tcW w:w="3800" w:type="dxa"/>
            <w:tcBorders>
              <w:top w:val="nil"/>
              <w:left w:val="nil"/>
              <w:bottom w:val="single" w:sz="4" w:space="0" w:color="auto"/>
              <w:right w:val="single" w:sz="4" w:space="0" w:color="auto"/>
            </w:tcBorders>
            <w:shd w:val="clear" w:color="auto" w:fill="auto"/>
            <w:vAlign w:val="center"/>
            <w:hideMark/>
          </w:tcPr>
          <w:p w14:paraId="2B9ACB78"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"Salacgrīvas pilsētas ielu seguma atjaunošana"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6C7C784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31.07.2018</w:t>
            </w:r>
          </w:p>
        </w:tc>
        <w:tc>
          <w:tcPr>
            <w:tcW w:w="1440" w:type="dxa"/>
            <w:tcBorders>
              <w:top w:val="nil"/>
              <w:left w:val="nil"/>
              <w:bottom w:val="single" w:sz="4" w:space="0" w:color="auto"/>
              <w:right w:val="single" w:sz="4" w:space="0" w:color="auto"/>
            </w:tcBorders>
            <w:shd w:val="clear" w:color="auto" w:fill="auto"/>
            <w:vAlign w:val="center"/>
            <w:hideMark/>
          </w:tcPr>
          <w:p w14:paraId="7E1E689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20.07.2038</w:t>
            </w:r>
          </w:p>
        </w:tc>
        <w:tc>
          <w:tcPr>
            <w:tcW w:w="1900" w:type="dxa"/>
            <w:tcBorders>
              <w:top w:val="nil"/>
              <w:left w:val="nil"/>
              <w:bottom w:val="single" w:sz="4" w:space="0" w:color="auto"/>
              <w:right w:val="single" w:sz="4" w:space="0" w:color="auto"/>
            </w:tcBorders>
            <w:shd w:val="clear" w:color="auto" w:fill="auto"/>
            <w:vAlign w:val="center"/>
            <w:hideMark/>
          </w:tcPr>
          <w:p w14:paraId="6FA0844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78175</w:t>
            </w:r>
          </w:p>
        </w:tc>
      </w:tr>
      <w:tr w:rsidR="00B5598C" w:rsidRPr="00B5598C" w14:paraId="1C0D6C55"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F75874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24.</w:t>
            </w:r>
          </w:p>
        </w:tc>
        <w:tc>
          <w:tcPr>
            <w:tcW w:w="3800" w:type="dxa"/>
            <w:tcBorders>
              <w:top w:val="nil"/>
              <w:left w:val="nil"/>
              <w:bottom w:val="single" w:sz="4" w:space="0" w:color="auto"/>
              <w:right w:val="single" w:sz="4" w:space="0" w:color="auto"/>
            </w:tcBorders>
            <w:shd w:val="clear" w:color="auto" w:fill="auto"/>
            <w:vAlign w:val="center"/>
            <w:hideMark/>
          </w:tcPr>
          <w:p w14:paraId="7AD4892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Salacgrīvas novada ceļu un to kompleksa investīciju projektu īstenošanai</w:t>
            </w:r>
          </w:p>
        </w:tc>
        <w:tc>
          <w:tcPr>
            <w:tcW w:w="1680" w:type="dxa"/>
            <w:tcBorders>
              <w:top w:val="nil"/>
              <w:left w:val="nil"/>
              <w:bottom w:val="single" w:sz="4" w:space="0" w:color="auto"/>
              <w:right w:val="single" w:sz="4" w:space="0" w:color="auto"/>
            </w:tcBorders>
            <w:shd w:val="clear" w:color="auto" w:fill="auto"/>
            <w:vAlign w:val="center"/>
            <w:hideMark/>
          </w:tcPr>
          <w:p w14:paraId="469FC5B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21.08.2018</w:t>
            </w:r>
          </w:p>
        </w:tc>
        <w:tc>
          <w:tcPr>
            <w:tcW w:w="1440" w:type="dxa"/>
            <w:tcBorders>
              <w:top w:val="nil"/>
              <w:left w:val="nil"/>
              <w:bottom w:val="single" w:sz="4" w:space="0" w:color="auto"/>
              <w:right w:val="single" w:sz="4" w:space="0" w:color="auto"/>
            </w:tcBorders>
            <w:shd w:val="clear" w:color="auto" w:fill="auto"/>
            <w:vAlign w:val="center"/>
            <w:hideMark/>
          </w:tcPr>
          <w:p w14:paraId="7A70B7D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20.08.2038</w:t>
            </w:r>
          </w:p>
        </w:tc>
        <w:tc>
          <w:tcPr>
            <w:tcW w:w="1900" w:type="dxa"/>
            <w:tcBorders>
              <w:top w:val="nil"/>
              <w:left w:val="nil"/>
              <w:bottom w:val="single" w:sz="4" w:space="0" w:color="auto"/>
              <w:right w:val="single" w:sz="4" w:space="0" w:color="auto"/>
            </w:tcBorders>
            <w:shd w:val="clear" w:color="auto" w:fill="auto"/>
            <w:vAlign w:val="center"/>
            <w:hideMark/>
          </w:tcPr>
          <w:p w14:paraId="5149ECC7"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132573</w:t>
            </w:r>
          </w:p>
        </w:tc>
      </w:tr>
      <w:tr w:rsidR="00B5598C" w:rsidRPr="00B5598C" w14:paraId="6BF1E7B7"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01AAC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25.</w:t>
            </w:r>
          </w:p>
        </w:tc>
        <w:tc>
          <w:tcPr>
            <w:tcW w:w="3800" w:type="dxa"/>
            <w:tcBorders>
              <w:top w:val="nil"/>
              <w:left w:val="nil"/>
              <w:bottom w:val="single" w:sz="4" w:space="0" w:color="auto"/>
              <w:right w:val="single" w:sz="4" w:space="0" w:color="auto"/>
            </w:tcBorders>
            <w:shd w:val="clear" w:color="auto" w:fill="auto"/>
            <w:vAlign w:val="center"/>
            <w:hideMark/>
          </w:tcPr>
          <w:p w14:paraId="3D01937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Prioritāro investīciju projektu '' Puikules muižas torņa un jumta konstrukcijas remonts'' un '' Kārļa Zāles pieminekļa pārvietošana, uzstādīšana un pieminekļa laukuma labiekārtošana''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00825FA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27.08.2018</w:t>
            </w:r>
          </w:p>
        </w:tc>
        <w:tc>
          <w:tcPr>
            <w:tcW w:w="1440" w:type="dxa"/>
            <w:tcBorders>
              <w:top w:val="nil"/>
              <w:left w:val="nil"/>
              <w:bottom w:val="single" w:sz="4" w:space="0" w:color="auto"/>
              <w:right w:val="single" w:sz="4" w:space="0" w:color="auto"/>
            </w:tcBorders>
            <w:shd w:val="clear" w:color="auto" w:fill="auto"/>
            <w:vAlign w:val="center"/>
            <w:hideMark/>
          </w:tcPr>
          <w:p w14:paraId="249B1D1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22.08.2033</w:t>
            </w:r>
          </w:p>
        </w:tc>
        <w:tc>
          <w:tcPr>
            <w:tcW w:w="1900" w:type="dxa"/>
            <w:tcBorders>
              <w:top w:val="nil"/>
              <w:left w:val="nil"/>
              <w:bottom w:val="single" w:sz="4" w:space="0" w:color="auto"/>
              <w:right w:val="single" w:sz="4" w:space="0" w:color="auto"/>
            </w:tcBorders>
            <w:shd w:val="clear" w:color="auto" w:fill="auto"/>
            <w:vAlign w:val="center"/>
            <w:hideMark/>
          </w:tcPr>
          <w:p w14:paraId="6DB8F73E"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44889</w:t>
            </w:r>
          </w:p>
        </w:tc>
      </w:tr>
      <w:tr w:rsidR="00B5598C" w:rsidRPr="00B5598C" w14:paraId="7202556D"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53462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w:t>
            </w:r>
          </w:p>
        </w:tc>
        <w:tc>
          <w:tcPr>
            <w:tcW w:w="3800" w:type="dxa"/>
            <w:tcBorders>
              <w:top w:val="nil"/>
              <w:left w:val="nil"/>
              <w:bottom w:val="single" w:sz="4" w:space="0" w:color="auto"/>
              <w:right w:val="single" w:sz="4" w:space="0" w:color="auto"/>
            </w:tcBorders>
            <w:shd w:val="clear" w:color="auto" w:fill="auto"/>
            <w:vAlign w:val="center"/>
            <w:hideMark/>
          </w:tcPr>
          <w:p w14:paraId="27B7049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Izglītības iestādes jumta pārbūve Salacgrīvas novada Liepupes pagastā "Veiksmes"</w:t>
            </w:r>
          </w:p>
        </w:tc>
        <w:tc>
          <w:tcPr>
            <w:tcW w:w="1680" w:type="dxa"/>
            <w:tcBorders>
              <w:top w:val="nil"/>
              <w:left w:val="nil"/>
              <w:bottom w:val="single" w:sz="4" w:space="0" w:color="auto"/>
              <w:right w:val="single" w:sz="4" w:space="0" w:color="auto"/>
            </w:tcBorders>
            <w:shd w:val="clear" w:color="auto" w:fill="auto"/>
            <w:vAlign w:val="center"/>
            <w:hideMark/>
          </w:tcPr>
          <w:p w14:paraId="3337ADB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05.09.2018</w:t>
            </w:r>
          </w:p>
        </w:tc>
        <w:tc>
          <w:tcPr>
            <w:tcW w:w="1440" w:type="dxa"/>
            <w:tcBorders>
              <w:top w:val="nil"/>
              <w:left w:val="nil"/>
              <w:bottom w:val="single" w:sz="4" w:space="0" w:color="auto"/>
              <w:right w:val="single" w:sz="4" w:space="0" w:color="auto"/>
            </w:tcBorders>
            <w:shd w:val="clear" w:color="auto" w:fill="auto"/>
            <w:vAlign w:val="center"/>
            <w:hideMark/>
          </w:tcPr>
          <w:p w14:paraId="7A10C47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20.08.2038</w:t>
            </w:r>
          </w:p>
        </w:tc>
        <w:tc>
          <w:tcPr>
            <w:tcW w:w="1900" w:type="dxa"/>
            <w:tcBorders>
              <w:top w:val="nil"/>
              <w:left w:val="nil"/>
              <w:bottom w:val="single" w:sz="4" w:space="0" w:color="auto"/>
              <w:right w:val="single" w:sz="4" w:space="0" w:color="auto"/>
            </w:tcBorders>
            <w:shd w:val="clear" w:color="auto" w:fill="auto"/>
            <w:vAlign w:val="center"/>
            <w:hideMark/>
          </w:tcPr>
          <w:p w14:paraId="704DC16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87910</w:t>
            </w:r>
          </w:p>
        </w:tc>
      </w:tr>
      <w:tr w:rsidR="00B5598C" w:rsidRPr="00B5598C" w14:paraId="7FA57FEC" w14:textId="77777777" w:rsidTr="00B5598C">
        <w:trPr>
          <w:trHeight w:val="158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E9426E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27.</w:t>
            </w:r>
          </w:p>
        </w:tc>
        <w:tc>
          <w:tcPr>
            <w:tcW w:w="3800" w:type="dxa"/>
            <w:tcBorders>
              <w:top w:val="nil"/>
              <w:left w:val="nil"/>
              <w:bottom w:val="single" w:sz="4" w:space="0" w:color="auto"/>
              <w:right w:val="single" w:sz="4" w:space="0" w:color="auto"/>
            </w:tcBorders>
            <w:shd w:val="clear" w:color="auto" w:fill="auto"/>
            <w:vAlign w:val="center"/>
            <w:hideMark/>
          </w:tcPr>
          <w:p w14:paraId="74A5C3A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SIA Salacgrīvas ūdens pamatkapitāla palielināšanai pašvaldības līdzfinansējuma nodrošināšanai KF projekta (Nr.5.3.1.0/17/001) "Ūdensaimniecības infrastruktūras attīstība Salacgrīvas pilsētā, 3.kārta" īstenošanai</w:t>
            </w:r>
          </w:p>
        </w:tc>
        <w:tc>
          <w:tcPr>
            <w:tcW w:w="1680" w:type="dxa"/>
            <w:tcBorders>
              <w:top w:val="nil"/>
              <w:left w:val="nil"/>
              <w:bottom w:val="single" w:sz="4" w:space="0" w:color="auto"/>
              <w:right w:val="single" w:sz="4" w:space="0" w:color="auto"/>
            </w:tcBorders>
            <w:shd w:val="clear" w:color="auto" w:fill="auto"/>
            <w:vAlign w:val="center"/>
            <w:hideMark/>
          </w:tcPr>
          <w:p w14:paraId="164F1BE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25.09.2018</w:t>
            </w:r>
          </w:p>
        </w:tc>
        <w:tc>
          <w:tcPr>
            <w:tcW w:w="1440" w:type="dxa"/>
            <w:tcBorders>
              <w:top w:val="nil"/>
              <w:left w:val="nil"/>
              <w:bottom w:val="single" w:sz="4" w:space="0" w:color="auto"/>
              <w:right w:val="single" w:sz="4" w:space="0" w:color="auto"/>
            </w:tcBorders>
            <w:shd w:val="clear" w:color="auto" w:fill="auto"/>
            <w:vAlign w:val="center"/>
            <w:hideMark/>
          </w:tcPr>
          <w:p w14:paraId="73ED74A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20.09.2038</w:t>
            </w:r>
          </w:p>
        </w:tc>
        <w:tc>
          <w:tcPr>
            <w:tcW w:w="1900" w:type="dxa"/>
            <w:tcBorders>
              <w:top w:val="nil"/>
              <w:left w:val="nil"/>
              <w:bottom w:val="single" w:sz="4" w:space="0" w:color="auto"/>
              <w:right w:val="single" w:sz="4" w:space="0" w:color="auto"/>
            </w:tcBorders>
            <w:shd w:val="clear" w:color="auto" w:fill="auto"/>
            <w:vAlign w:val="center"/>
            <w:hideMark/>
          </w:tcPr>
          <w:p w14:paraId="77A13CC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225203</w:t>
            </w:r>
          </w:p>
        </w:tc>
      </w:tr>
      <w:tr w:rsidR="00B5598C" w:rsidRPr="00B5598C" w14:paraId="65B96DC6" w14:textId="77777777" w:rsidTr="00B5598C">
        <w:trPr>
          <w:trHeight w:val="158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2974A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w:t>
            </w:r>
          </w:p>
        </w:tc>
        <w:tc>
          <w:tcPr>
            <w:tcW w:w="3800" w:type="dxa"/>
            <w:tcBorders>
              <w:top w:val="nil"/>
              <w:left w:val="nil"/>
              <w:bottom w:val="single" w:sz="4" w:space="0" w:color="auto"/>
              <w:right w:val="single" w:sz="4" w:space="0" w:color="auto"/>
            </w:tcBorders>
            <w:shd w:val="clear" w:color="auto" w:fill="auto"/>
            <w:vAlign w:val="center"/>
            <w:hideMark/>
          </w:tcPr>
          <w:p w14:paraId="506CDE25"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(Nr.3.3.1.0/17/I/035) ''Uzņēmējdarbības attīstībai nepieciešamās infrastruktūras attīstība Staiceles pilsētā un pagastā''(Audēju ielas (945 m garā posmā no valsts reģionālā autoceļa P15 Ainaži-Matīši)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7B93031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05.10.2018</w:t>
            </w:r>
          </w:p>
        </w:tc>
        <w:tc>
          <w:tcPr>
            <w:tcW w:w="1440" w:type="dxa"/>
            <w:tcBorders>
              <w:top w:val="nil"/>
              <w:left w:val="nil"/>
              <w:bottom w:val="single" w:sz="4" w:space="0" w:color="auto"/>
              <w:right w:val="single" w:sz="4" w:space="0" w:color="auto"/>
            </w:tcBorders>
            <w:shd w:val="clear" w:color="auto" w:fill="auto"/>
            <w:vAlign w:val="center"/>
            <w:hideMark/>
          </w:tcPr>
          <w:p w14:paraId="51EB48E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20.12.2040</w:t>
            </w:r>
          </w:p>
        </w:tc>
        <w:tc>
          <w:tcPr>
            <w:tcW w:w="1900" w:type="dxa"/>
            <w:tcBorders>
              <w:top w:val="nil"/>
              <w:left w:val="nil"/>
              <w:bottom w:val="single" w:sz="4" w:space="0" w:color="auto"/>
              <w:right w:val="single" w:sz="4" w:space="0" w:color="auto"/>
            </w:tcBorders>
            <w:shd w:val="clear" w:color="auto" w:fill="auto"/>
            <w:vAlign w:val="center"/>
            <w:hideMark/>
          </w:tcPr>
          <w:p w14:paraId="4A597A6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57324</w:t>
            </w:r>
          </w:p>
        </w:tc>
      </w:tr>
      <w:tr w:rsidR="00B5598C" w:rsidRPr="00B5598C" w14:paraId="542F33EF"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5B5332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29.</w:t>
            </w:r>
          </w:p>
        </w:tc>
        <w:tc>
          <w:tcPr>
            <w:tcW w:w="3800" w:type="dxa"/>
            <w:tcBorders>
              <w:top w:val="nil"/>
              <w:left w:val="nil"/>
              <w:bottom w:val="single" w:sz="4" w:space="0" w:color="auto"/>
              <w:right w:val="single" w:sz="4" w:space="0" w:color="auto"/>
            </w:tcBorders>
            <w:shd w:val="clear" w:color="auto" w:fill="auto"/>
            <w:vAlign w:val="center"/>
            <w:hideMark/>
          </w:tcPr>
          <w:p w14:paraId="63781A0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 Eiropas Savienības fondu ierobežotās projektu iesniegumu atlases projekta ''Degradētās teritorijas revitalizācija Limbažu pilsētas ZA daļā, izbūvējot ražošanas telpas'' priekšfinansēšanai</w:t>
            </w:r>
          </w:p>
        </w:tc>
        <w:tc>
          <w:tcPr>
            <w:tcW w:w="1680" w:type="dxa"/>
            <w:tcBorders>
              <w:top w:val="nil"/>
              <w:left w:val="nil"/>
              <w:bottom w:val="single" w:sz="4" w:space="0" w:color="auto"/>
              <w:right w:val="single" w:sz="4" w:space="0" w:color="auto"/>
            </w:tcBorders>
            <w:shd w:val="clear" w:color="auto" w:fill="auto"/>
            <w:vAlign w:val="center"/>
            <w:hideMark/>
          </w:tcPr>
          <w:p w14:paraId="118CA8D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05.10.2018</w:t>
            </w:r>
          </w:p>
        </w:tc>
        <w:tc>
          <w:tcPr>
            <w:tcW w:w="1440" w:type="dxa"/>
            <w:tcBorders>
              <w:top w:val="nil"/>
              <w:left w:val="nil"/>
              <w:bottom w:val="single" w:sz="4" w:space="0" w:color="auto"/>
              <w:right w:val="single" w:sz="4" w:space="0" w:color="auto"/>
            </w:tcBorders>
            <w:shd w:val="clear" w:color="auto" w:fill="auto"/>
            <w:vAlign w:val="center"/>
            <w:hideMark/>
          </w:tcPr>
          <w:p w14:paraId="5C34F49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20.09.2028</w:t>
            </w:r>
          </w:p>
        </w:tc>
        <w:tc>
          <w:tcPr>
            <w:tcW w:w="1900" w:type="dxa"/>
            <w:tcBorders>
              <w:top w:val="nil"/>
              <w:left w:val="nil"/>
              <w:bottom w:val="single" w:sz="4" w:space="0" w:color="auto"/>
              <w:right w:val="single" w:sz="4" w:space="0" w:color="auto"/>
            </w:tcBorders>
            <w:shd w:val="clear" w:color="auto" w:fill="auto"/>
            <w:vAlign w:val="center"/>
            <w:hideMark/>
          </w:tcPr>
          <w:p w14:paraId="769884E5"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121676</w:t>
            </w:r>
          </w:p>
        </w:tc>
      </w:tr>
      <w:tr w:rsidR="00B5598C" w:rsidRPr="00B5598C" w14:paraId="613580EE"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E843A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30.</w:t>
            </w:r>
          </w:p>
        </w:tc>
        <w:tc>
          <w:tcPr>
            <w:tcW w:w="3800" w:type="dxa"/>
            <w:tcBorders>
              <w:top w:val="nil"/>
              <w:left w:val="nil"/>
              <w:bottom w:val="single" w:sz="4" w:space="0" w:color="auto"/>
              <w:right w:val="single" w:sz="4" w:space="0" w:color="auto"/>
            </w:tcBorders>
            <w:shd w:val="clear" w:color="auto" w:fill="auto"/>
            <w:vAlign w:val="center"/>
            <w:hideMark/>
          </w:tcPr>
          <w:p w14:paraId="3677F96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Ceļu un to kompleksa investīciju projekta "Ielu apgaismojuma izbūve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33A7531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16.11.2018</w:t>
            </w:r>
          </w:p>
        </w:tc>
        <w:tc>
          <w:tcPr>
            <w:tcW w:w="1440" w:type="dxa"/>
            <w:tcBorders>
              <w:top w:val="nil"/>
              <w:left w:val="nil"/>
              <w:bottom w:val="single" w:sz="4" w:space="0" w:color="auto"/>
              <w:right w:val="single" w:sz="4" w:space="0" w:color="auto"/>
            </w:tcBorders>
            <w:shd w:val="clear" w:color="auto" w:fill="auto"/>
            <w:vAlign w:val="center"/>
            <w:hideMark/>
          </w:tcPr>
          <w:p w14:paraId="352C349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20.10.2033</w:t>
            </w:r>
          </w:p>
        </w:tc>
        <w:tc>
          <w:tcPr>
            <w:tcW w:w="1900" w:type="dxa"/>
            <w:tcBorders>
              <w:top w:val="nil"/>
              <w:left w:val="nil"/>
              <w:bottom w:val="single" w:sz="4" w:space="0" w:color="auto"/>
              <w:right w:val="single" w:sz="4" w:space="0" w:color="auto"/>
            </w:tcBorders>
            <w:shd w:val="clear" w:color="auto" w:fill="auto"/>
            <w:vAlign w:val="center"/>
            <w:hideMark/>
          </w:tcPr>
          <w:p w14:paraId="7BEA290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16600</w:t>
            </w:r>
          </w:p>
        </w:tc>
      </w:tr>
      <w:tr w:rsidR="00B5598C" w:rsidRPr="00B5598C" w14:paraId="5357C0E1"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A0271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31.</w:t>
            </w:r>
          </w:p>
        </w:tc>
        <w:tc>
          <w:tcPr>
            <w:tcW w:w="3800" w:type="dxa"/>
            <w:tcBorders>
              <w:top w:val="nil"/>
              <w:left w:val="nil"/>
              <w:bottom w:val="single" w:sz="4" w:space="0" w:color="auto"/>
              <w:right w:val="single" w:sz="4" w:space="0" w:color="auto"/>
            </w:tcBorders>
            <w:shd w:val="clear" w:color="auto" w:fill="auto"/>
            <w:vAlign w:val="center"/>
            <w:hideMark/>
          </w:tcPr>
          <w:p w14:paraId="070793A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ELFLA projekta (Nr.18-09-A00702-000060) ''Alojas novada grants ceļu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48B7B39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12.11.2018</w:t>
            </w:r>
          </w:p>
        </w:tc>
        <w:tc>
          <w:tcPr>
            <w:tcW w:w="1440" w:type="dxa"/>
            <w:tcBorders>
              <w:top w:val="nil"/>
              <w:left w:val="nil"/>
              <w:bottom w:val="single" w:sz="4" w:space="0" w:color="auto"/>
              <w:right w:val="single" w:sz="4" w:space="0" w:color="auto"/>
            </w:tcBorders>
            <w:shd w:val="clear" w:color="auto" w:fill="auto"/>
            <w:vAlign w:val="center"/>
            <w:hideMark/>
          </w:tcPr>
          <w:p w14:paraId="4A71D73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20.12.2035</w:t>
            </w:r>
          </w:p>
        </w:tc>
        <w:tc>
          <w:tcPr>
            <w:tcW w:w="1900" w:type="dxa"/>
            <w:tcBorders>
              <w:top w:val="nil"/>
              <w:left w:val="nil"/>
              <w:bottom w:val="single" w:sz="4" w:space="0" w:color="auto"/>
              <w:right w:val="single" w:sz="4" w:space="0" w:color="auto"/>
            </w:tcBorders>
            <w:shd w:val="clear" w:color="auto" w:fill="auto"/>
            <w:vAlign w:val="center"/>
            <w:hideMark/>
          </w:tcPr>
          <w:p w14:paraId="0C5927C7"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55968</w:t>
            </w:r>
          </w:p>
        </w:tc>
      </w:tr>
      <w:tr w:rsidR="00B5598C" w:rsidRPr="00B5598C" w14:paraId="3FC9BCC4"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88F4B6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32.</w:t>
            </w:r>
          </w:p>
        </w:tc>
        <w:tc>
          <w:tcPr>
            <w:tcW w:w="3800" w:type="dxa"/>
            <w:tcBorders>
              <w:top w:val="nil"/>
              <w:left w:val="nil"/>
              <w:bottom w:val="single" w:sz="4" w:space="0" w:color="auto"/>
              <w:right w:val="single" w:sz="4" w:space="0" w:color="auto"/>
            </w:tcBorders>
            <w:shd w:val="clear" w:color="auto" w:fill="auto"/>
            <w:vAlign w:val="center"/>
            <w:hideMark/>
          </w:tcPr>
          <w:p w14:paraId="5C4DB70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ELFLA projekta (Nr.18-09-AL20-A019.2103-000002) ''Tirdzniecības vietas izveidošana Alojā'' īstenošanai</w:t>
            </w:r>
          </w:p>
        </w:tc>
        <w:tc>
          <w:tcPr>
            <w:tcW w:w="1680" w:type="dxa"/>
            <w:tcBorders>
              <w:top w:val="nil"/>
              <w:left w:val="nil"/>
              <w:bottom w:val="single" w:sz="4" w:space="0" w:color="auto"/>
              <w:right w:val="single" w:sz="4" w:space="0" w:color="auto"/>
            </w:tcBorders>
            <w:shd w:val="clear" w:color="auto" w:fill="auto"/>
            <w:vAlign w:val="center"/>
            <w:hideMark/>
          </w:tcPr>
          <w:p w14:paraId="2C73F30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12.11.2018</w:t>
            </w:r>
          </w:p>
        </w:tc>
        <w:tc>
          <w:tcPr>
            <w:tcW w:w="1440" w:type="dxa"/>
            <w:tcBorders>
              <w:top w:val="nil"/>
              <w:left w:val="nil"/>
              <w:bottom w:val="single" w:sz="4" w:space="0" w:color="auto"/>
              <w:right w:val="single" w:sz="4" w:space="0" w:color="auto"/>
            </w:tcBorders>
            <w:shd w:val="clear" w:color="auto" w:fill="auto"/>
            <w:vAlign w:val="center"/>
            <w:hideMark/>
          </w:tcPr>
          <w:p w14:paraId="773FC2D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20.10.2033</w:t>
            </w:r>
          </w:p>
        </w:tc>
        <w:tc>
          <w:tcPr>
            <w:tcW w:w="1900" w:type="dxa"/>
            <w:tcBorders>
              <w:top w:val="nil"/>
              <w:left w:val="nil"/>
              <w:bottom w:val="single" w:sz="4" w:space="0" w:color="auto"/>
              <w:right w:val="single" w:sz="4" w:space="0" w:color="auto"/>
            </w:tcBorders>
            <w:shd w:val="clear" w:color="auto" w:fill="auto"/>
            <w:vAlign w:val="center"/>
            <w:hideMark/>
          </w:tcPr>
          <w:p w14:paraId="6423784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8000</w:t>
            </w:r>
          </w:p>
        </w:tc>
      </w:tr>
      <w:tr w:rsidR="00B5598C" w:rsidRPr="00B5598C" w14:paraId="372A8DE2"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95B92E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33.</w:t>
            </w:r>
          </w:p>
        </w:tc>
        <w:tc>
          <w:tcPr>
            <w:tcW w:w="3800" w:type="dxa"/>
            <w:tcBorders>
              <w:top w:val="nil"/>
              <w:left w:val="nil"/>
              <w:bottom w:val="single" w:sz="4" w:space="0" w:color="auto"/>
              <w:right w:val="single" w:sz="4" w:space="0" w:color="auto"/>
            </w:tcBorders>
            <w:shd w:val="clear" w:color="auto" w:fill="auto"/>
            <w:vAlign w:val="center"/>
            <w:hideMark/>
          </w:tcPr>
          <w:p w14:paraId="091F90B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''Valsts reģionālā autoceļa P15 Ainaži-Matīši no 27.549 līdz 29.919 km un tilta pār Salacu rekonstrukcija, 3. un 4. kārta'' īstenošanai</w:t>
            </w:r>
          </w:p>
        </w:tc>
        <w:tc>
          <w:tcPr>
            <w:tcW w:w="1680" w:type="dxa"/>
            <w:tcBorders>
              <w:top w:val="nil"/>
              <w:left w:val="nil"/>
              <w:bottom w:val="single" w:sz="4" w:space="0" w:color="auto"/>
              <w:right w:val="single" w:sz="4" w:space="0" w:color="auto"/>
            </w:tcBorders>
            <w:shd w:val="clear" w:color="auto" w:fill="auto"/>
            <w:vAlign w:val="center"/>
            <w:hideMark/>
          </w:tcPr>
          <w:p w14:paraId="1B00A74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12.11.2018</w:t>
            </w:r>
          </w:p>
        </w:tc>
        <w:tc>
          <w:tcPr>
            <w:tcW w:w="1440" w:type="dxa"/>
            <w:tcBorders>
              <w:top w:val="nil"/>
              <w:left w:val="nil"/>
              <w:bottom w:val="single" w:sz="4" w:space="0" w:color="auto"/>
              <w:right w:val="single" w:sz="4" w:space="0" w:color="auto"/>
            </w:tcBorders>
            <w:shd w:val="clear" w:color="auto" w:fill="auto"/>
            <w:vAlign w:val="center"/>
            <w:hideMark/>
          </w:tcPr>
          <w:p w14:paraId="031E625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20.10.2048</w:t>
            </w:r>
          </w:p>
        </w:tc>
        <w:tc>
          <w:tcPr>
            <w:tcW w:w="1900" w:type="dxa"/>
            <w:tcBorders>
              <w:top w:val="nil"/>
              <w:left w:val="nil"/>
              <w:bottom w:val="single" w:sz="4" w:space="0" w:color="auto"/>
              <w:right w:val="single" w:sz="4" w:space="0" w:color="auto"/>
            </w:tcBorders>
            <w:shd w:val="clear" w:color="auto" w:fill="auto"/>
            <w:vAlign w:val="center"/>
            <w:hideMark/>
          </w:tcPr>
          <w:p w14:paraId="3FAEFCF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190000</w:t>
            </w:r>
          </w:p>
        </w:tc>
      </w:tr>
      <w:tr w:rsidR="00B5598C" w:rsidRPr="00B5598C" w14:paraId="2EAA6EEA"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691E9E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34.</w:t>
            </w:r>
          </w:p>
        </w:tc>
        <w:tc>
          <w:tcPr>
            <w:tcW w:w="3800" w:type="dxa"/>
            <w:tcBorders>
              <w:top w:val="nil"/>
              <w:left w:val="nil"/>
              <w:bottom w:val="single" w:sz="4" w:space="0" w:color="auto"/>
              <w:right w:val="single" w:sz="4" w:space="0" w:color="auto"/>
            </w:tcBorders>
            <w:shd w:val="clear" w:color="auto" w:fill="auto"/>
            <w:vAlign w:val="center"/>
            <w:hideMark/>
          </w:tcPr>
          <w:p w14:paraId="56C6EB61"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Eiropas Savienības fondu ierobežotās projektu iesniegumu atlases projekta ''Mehanizācijas ielas Limbažu pilsētā pārbūves būvdarbi, būvuzraudzība, autoruzraudzība'' priekšfinansēšanai</w:t>
            </w:r>
          </w:p>
        </w:tc>
        <w:tc>
          <w:tcPr>
            <w:tcW w:w="1680" w:type="dxa"/>
            <w:tcBorders>
              <w:top w:val="nil"/>
              <w:left w:val="nil"/>
              <w:bottom w:val="single" w:sz="4" w:space="0" w:color="auto"/>
              <w:right w:val="single" w:sz="4" w:space="0" w:color="auto"/>
            </w:tcBorders>
            <w:shd w:val="clear" w:color="auto" w:fill="auto"/>
            <w:vAlign w:val="center"/>
            <w:hideMark/>
          </w:tcPr>
          <w:p w14:paraId="2840C56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16.11.2018</w:t>
            </w:r>
          </w:p>
        </w:tc>
        <w:tc>
          <w:tcPr>
            <w:tcW w:w="1440" w:type="dxa"/>
            <w:tcBorders>
              <w:top w:val="nil"/>
              <w:left w:val="nil"/>
              <w:bottom w:val="single" w:sz="4" w:space="0" w:color="auto"/>
              <w:right w:val="single" w:sz="4" w:space="0" w:color="auto"/>
            </w:tcBorders>
            <w:shd w:val="clear" w:color="auto" w:fill="auto"/>
            <w:vAlign w:val="center"/>
            <w:hideMark/>
          </w:tcPr>
          <w:p w14:paraId="57E0C53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20.11.2028</w:t>
            </w:r>
          </w:p>
        </w:tc>
        <w:tc>
          <w:tcPr>
            <w:tcW w:w="1900" w:type="dxa"/>
            <w:tcBorders>
              <w:top w:val="nil"/>
              <w:left w:val="nil"/>
              <w:bottom w:val="single" w:sz="4" w:space="0" w:color="auto"/>
              <w:right w:val="single" w:sz="4" w:space="0" w:color="auto"/>
            </w:tcBorders>
            <w:shd w:val="clear" w:color="auto" w:fill="auto"/>
            <w:vAlign w:val="center"/>
            <w:hideMark/>
          </w:tcPr>
          <w:p w14:paraId="64FBE5C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96500</w:t>
            </w:r>
          </w:p>
        </w:tc>
      </w:tr>
      <w:tr w:rsidR="00B5598C" w:rsidRPr="00B5598C" w14:paraId="4C9C1D5C" w14:textId="77777777" w:rsidTr="00B5598C">
        <w:trPr>
          <w:trHeight w:val="158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6DD14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35.</w:t>
            </w:r>
          </w:p>
        </w:tc>
        <w:tc>
          <w:tcPr>
            <w:tcW w:w="3800" w:type="dxa"/>
            <w:tcBorders>
              <w:top w:val="nil"/>
              <w:left w:val="nil"/>
              <w:bottom w:val="single" w:sz="4" w:space="0" w:color="auto"/>
              <w:right w:val="single" w:sz="4" w:space="0" w:color="auto"/>
            </w:tcBorders>
            <w:shd w:val="clear" w:color="auto" w:fill="auto"/>
            <w:vAlign w:val="center"/>
            <w:hideMark/>
          </w:tcPr>
          <w:p w14:paraId="1F01D168"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Interreg Baltijas jūras reģiona transnacionālās sadarbības programmas projekta (Nr. R014) "Ūdens emisijas un to samazināšana ciemu kopienās - Baltijas Jūras Reģionu piekrastes ciemi kā pilotteritorijas" investīciju daļas īstenošanai</w:t>
            </w:r>
          </w:p>
        </w:tc>
        <w:tc>
          <w:tcPr>
            <w:tcW w:w="1680" w:type="dxa"/>
            <w:tcBorders>
              <w:top w:val="nil"/>
              <w:left w:val="nil"/>
              <w:bottom w:val="single" w:sz="4" w:space="0" w:color="auto"/>
              <w:right w:val="single" w:sz="4" w:space="0" w:color="auto"/>
            </w:tcBorders>
            <w:shd w:val="clear" w:color="auto" w:fill="auto"/>
            <w:vAlign w:val="center"/>
            <w:hideMark/>
          </w:tcPr>
          <w:p w14:paraId="23CB42F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19.12.2018</w:t>
            </w:r>
          </w:p>
        </w:tc>
        <w:tc>
          <w:tcPr>
            <w:tcW w:w="1440" w:type="dxa"/>
            <w:tcBorders>
              <w:top w:val="nil"/>
              <w:left w:val="nil"/>
              <w:bottom w:val="single" w:sz="4" w:space="0" w:color="auto"/>
              <w:right w:val="single" w:sz="4" w:space="0" w:color="auto"/>
            </w:tcBorders>
            <w:shd w:val="clear" w:color="auto" w:fill="auto"/>
            <w:vAlign w:val="center"/>
            <w:hideMark/>
          </w:tcPr>
          <w:p w14:paraId="47D5FDA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20.12.2030</w:t>
            </w:r>
          </w:p>
        </w:tc>
        <w:tc>
          <w:tcPr>
            <w:tcW w:w="1900" w:type="dxa"/>
            <w:tcBorders>
              <w:top w:val="nil"/>
              <w:left w:val="nil"/>
              <w:bottom w:val="single" w:sz="4" w:space="0" w:color="auto"/>
              <w:right w:val="single" w:sz="4" w:space="0" w:color="auto"/>
            </w:tcBorders>
            <w:shd w:val="clear" w:color="auto" w:fill="auto"/>
            <w:vAlign w:val="center"/>
            <w:hideMark/>
          </w:tcPr>
          <w:p w14:paraId="7771321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11284</w:t>
            </w:r>
          </w:p>
        </w:tc>
      </w:tr>
      <w:tr w:rsidR="00B5598C" w:rsidRPr="00B5598C" w14:paraId="57EDBB6D"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C1F2D7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36.</w:t>
            </w:r>
          </w:p>
        </w:tc>
        <w:tc>
          <w:tcPr>
            <w:tcW w:w="3800" w:type="dxa"/>
            <w:tcBorders>
              <w:top w:val="nil"/>
              <w:left w:val="nil"/>
              <w:bottom w:val="single" w:sz="4" w:space="0" w:color="auto"/>
              <w:right w:val="single" w:sz="4" w:space="0" w:color="auto"/>
            </w:tcBorders>
            <w:shd w:val="clear" w:color="auto" w:fill="auto"/>
            <w:vAlign w:val="center"/>
            <w:hideMark/>
          </w:tcPr>
          <w:p w14:paraId="731FD5F1"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''Pašvaldības autoceļa ''Lauciņi-Kubulnieki'' Umurgas pagastā, Limbažu novadā, posmā no 1.15 līdz 2.80 km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275F62B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20.12.2018</w:t>
            </w:r>
          </w:p>
        </w:tc>
        <w:tc>
          <w:tcPr>
            <w:tcW w:w="1440" w:type="dxa"/>
            <w:tcBorders>
              <w:top w:val="nil"/>
              <w:left w:val="nil"/>
              <w:bottom w:val="single" w:sz="4" w:space="0" w:color="auto"/>
              <w:right w:val="single" w:sz="4" w:space="0" w:color="auto"/>
            </w:tcBorders>
            <w:shd w:val="clear" w:color="auto" w:fill="auto"/>
            <w:vAlign w:val="center"/>
            <w:hideMark/>
          </w:tcPr>
          <w:p w14:paraId="115B743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20.12.2028</w:t>
            </w:r>
          </w:p>
        </w:tc>
        <w:tc>
          <w:tcPr>
            <w:tcW w:w="1900" w:type="dxa"/>
            <w:tcBorders>
              <w:top w:val="nil"/>
              <w:left w:val="nil"/>
              <w:bottom w:val="single" w:sz="4" w:space="0" w:color="auto"/>
              <w:right w:val="single" w:sz="4" w:space="0" w:color="auto"/>
            </w:tcBorders>
            <w:shd w:val="clear" w:color="auto" w:fill="auto"/>
            <w:vAlign w:val="center"/>
            <w:hideMark/>
          </w:tcPr>
          <w:p w14:paraId="7C86BC2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51060</w:t>
            </w:r>
          </w:p>
        </w:tc>
      </w:tr>
      <w:tr w:rsidR="00B5598C" w:rsidRPr="00B5598C" w14:paraId="14B33FD1"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3C1D8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37.</w:t>
            </w:r>
          </w:p>
        </w:tc>
        <w:tc>
          <w:tcPr>
            <w:tcW w:w="3800" w:type="dxa"/>
            <w:tcBorders>
              <w:top w:val="nil"/>
              <w:left w:val="nil"/>
              <w:bottom w:val="single" w:sz="4" w:space="0" w:color="auto"/>
              <w:right w:val="single" w:sz="4" w:space="0" w:color="auto"/>
            </w:tcBorders>
            <w:shd w:val="clear" w:color="auto" w:fill="auto"/>
            <w:vAlign w:val="center"/>
            <w:hideMark/>
          </w:tcPr>
          <w:p w14:paraId="5B4601E9"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(Nr.3.3.1.0/17/I/013) "Uzņēmējdarbībai nozīmīgas infrastruktūras attīstība Salacgrīvas novada Salacgrīvas pagasta Svētciemā" īstenošanai, A2/1/19/87, P-40/2019</w:t>
            </w:r>
          </w:p>
        </w:tc>
        <w:tc>
          <w:tcPr>
            <w:tcW w:w="1680" w:type="dxa"/>
            <w:tcBorders>
              <w:top w:val="nil"/>
              <w:left w:val="nil"/>
              <w:bottom w:val="single" w:sz="4" w:space="0" w:color="auto"/>
              <w:right w:val="single" w:sz="4" w:space="0" w:color="auto"/>
            </w:tcBorders>
            <w:shd w:val="clear" w:color="auto" w:fill="auto"/>
            <w:vAlign w:val="center"/>
            <w:hideMark/>
          </w:tcPr>
          <w:p w14:paraId="27C42C2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03.04.2019</w:t>
            </w:r>
          </w:p>
        </w:tc>
        <w:tc>
          <w:tcPr>
            <w:tcW w:w="1440" w:type="dxa"/>
            <w:tcBorders>
              <w:top w:val="nil"/>
              <w:left w:val="nil"/>
              <w:bottom w:val="single" w:sz="4" w:space="0" w:color="auto"/>
              <w:right w:val="single" w:sz="4" w:space="0" w:color="auto"/>
            </w:tcBorders>
            <w:shd w:val="clear" w:color="auto" w:fill="auto"/>
            <w:vAlign w:val="center"/>
            <w:hideMark/>
          </w:tcPr>
          <w:p w14:paraId="2BDD915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20.03.2029</w:t>
            </w:r>
          </w:p>
        </w:tc>
        <w:tc>
          <w:tcPr>
            <w:tcW w:w="1900" w:type="dxa"/>
            <w:tcBorders>
              <w:top w:val="nil"/>
              <w:left w:val="nil"/>
              <w:bottom w:val="single" w:sz="4" w:space="0" w:color="auto"/>
              <w:right w:val="single" w:sz="4" w:space="0" w:color="auto"/>
            </w:tcBorders>
            <w:shd w:val="clear" w:color="auto" w:fill="auto"/>
            <w:vAlign w:val="center"/>
            <w:hideMark/>
          </w:tcPr>
          <w:p w14:paraId="6E1E1FB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26187</w:t>
            </w:r>
          </w:p>
        </w:tc>
      </w:tr>
      <w:tr w:rsidR="00B5598C" w:rsidRPr="00B5598C" w14:paraId="2AD03F8C"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BA3FF7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38.</w:t>
            </w:r>
          </w:p>
        </w:tc>
        <w:tc>
          <w:tcPr>
            <w:tcW w:w="3800" w:type="dxa"/>
            <w:tcBorders>
              <w:top w:val="nil"/>
              <w:left w:val="nil"/>
              <w:bottom w:val="single" w:sz="4" w:space="0" w:color="auto"/>
              <w:right w:val="single" w:sz="4" w:space="0" w:color="auto"/>
            </w:tcBorders>
            <w:shd w:val="clear" w:color="auto" w:fill="auto"/>
            <w:vAlign w:val="center"/>
            <w:hideMark/>
          </w:tcPr>
          <w:p w14:paraId="1D8CE143"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ELFLA projekta (Nr.18-09-A00702-000041) "Salacgrīvas novada grants ceļu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40AA771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15.04.2019</w:t>
            </w:r>
          </w:p>
        </w:tc>
        <w:tc>
          <w:tcPr>
            <w:tcW w:w="1440" w:type="dxa"/>
            <w:tcBorders>
              <w:top w:val="nil"/>
              <w:left w:val="nil"/>
              <w:bottom w:val="single" w:sz="4" w:space="0" w:color="auto"/>
              <w:right w:val="single" w:sz="4" w:space="0" w:color="auto"/>
            </w:tcBorders>
            <w:shd w:val="clear" w:color="auto" w:fill="auto"/>
            <w:vAlign w:val="center"/>
            <w:hideMark/>
          </w:tcPr>
          <w:p w14:paraId="66A6BC1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21.03.2039</w:t>
            </w:r>
          </w:p>
        </w:tc>
        <w:tc>
          <w:tcPr>
            <w:tcW w:w="1900" w:type="dxa"/>
            <w:tcBorders>
              <w:top w:val="nil"/>
              <w:left w:val="nil"/>
              <w:bottom w:val="single" w:sz="4" w:space="0" w:color="auto"/>
              <w:right w:val="single" w:sz="4" w:space="0" w:color="auto"/>
            </w:tcBorders>
            <w:shd w:val="clear" w:color="auto" w:fill="auto"/>
            <w:vAlign w:val="center"/>
            <w:hideMark/>
          </w:tcPr>
          <w:p w14:paraId="25899971"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105469</w:t>
            </w:r>
          </w:p>
        </w:tc>
      </w:tr>
      <w:tr w:rsidR="00B5598C" w:rsidRPr="00B5598C" w14:paraId="66157507"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2299E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39.</w:t>
            </w:r>
          </w:p>
        </w:tc>
        <w:tc>
          <w:tcPr>
            <w:tcW w:w="3800" w:type="dxa"/>
            <w:tcBorders>
              <w:top w:val="nil"/>
              <w:left w:val="nil"/>
              <w:bottom w:val="single" w:sz="4" w:space="0" w:color="auto"/>
              <w:right w:val="single" w:sz="4" w:space="0" w:color="auto"/>
            </w:tcBorders>
            <w:shd w:val="clear" w:color="auto" w:fill="auto"/>
            <w:vAlign w:val="center"/>
            <w:hideMark/>
          </w:tcPr>
          <w:p w14:paraId="5476132C"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"Energoefektivitātes paaugstināšana Salacgrīvas novada domes ēkā" īstenošanai</w:t>
            </w:r>
          </w:p>
        </w:tc>
        <w:tc>
          <w:tcPr>
            <w:tcW w:w="1680" w:type="dxa"/>
            <w:tcBorders>
              <w:top w:val="nil"/>
              <w:left w:val="nil"/>
              <w:bottom w:val="single" w:sz="4" w:space="0" w:color="auto"/>
              <w:right w:val="single" w:sz="4" w:space="0" w:color="auto"/>
            </w:tcBorders>
            <w:shd w:val="clear" w:color="auto" w:fill="auto"/>
            <w:vAlign w:val="center"/>
            <w:hideMark/>
          </w:tcPr>
          <w:p w14:paraId="50CA4EE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15.05.2019</w:t>
            </w:r>
          </w:p>
        </w:tc>
        <w:tc>
          <w:tcPr>
            <w:tcW w:w="1440" w:type="dxa"/>
            <w:tcBorders>
              <w:top w:val="nil"/>
              <w:left w:val="nil"/>
              <w:bottom w:val="single" w:sz="4" w:space="0" w:color="auto"/>
              <w:right w:val="single" w:sz="4" w:space="0" w:color="auto"/>
            </w:tcBorders>
            <w:shd w:val="clear" w:color="auto" w:fill="auto"/>
            <w:vAlign w:val="center"/>
            <w:hideMark/>
          </w:tcPr>
          <w:p w14:paraId="7C42F96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20.04.2039</w:t>
            </w:r>
          </w:p>
        </w:tc>
        <w:tc>
          <w:tcPr>
            <w:tcW w:w="1900" w:type="dxa"/>
            <w:tcBorders>
              <w:top w:val="nil"/>
              <w:left w:val="nil"/>
              <w:bottom w:val="single" w:sz="4" w:space="0" w:color="auto"/>
              <w:right w:val="single" w:sz="4" w:space="0" w:color="auto"/>
            </w:tcBorders>
            <w:shd w:val="clear" w:color="auto" w:fill="auto"/>
            <w:vAlign w:val="center"/>
            <w:hideMark/>
          </w:tcPr>
          <w:p w14:paraId="306677F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82894</w:t>
            </w:r>
          </w:p>
        </w:tc>
      </w:tr>
      <w:tr w:rsidR="00B5598C" w:rsidRPr="00B5598C" w14:paraId="2DB94D1B"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378B1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40.</w:t>
            </w:r>
          </w:p>
        </w:tc>
        <w:tc>
          <w:tcPr>
            <w:tcW w:w="3800" w:type="dxa"/>
            <w:tcBorders>
              <w:top w:val="nil"/>
              <w:left w:val="nil"/>
              <w:bottom w:val="single" w:sz="4" w:space="0" w:color="auto"/>
              <w:right w:val="single" w:sz="4" w:space="0" w:color="auto"/>
            </w:tcBorders>
            <w:shd w:val="clear" w:color="auto" w:fill="auto"/>
            <w:vAlign w:val="center"/>
            <w:hideMark/>
          </w:tcPr>
          <w:p w14:paraId="4DE10E9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"Uzņēmējdarbībai nozīmīgas infrastruktūras attīstība Salacgrīvas pilsētā" īstenošanai</w:t>
            </w:r>
          </w:p>
        </w:tc>
        <w:tc>
          <w:tcPr>
            <w:tcW w:w="1680" w:type="dxa"/>
            <w:tcBorders>
              <w:top w:val="nil"/>
              <w:left w:val="nil"/>
              <w:bottom w:val="single" w:sz="4" w:space="0" w:color="auto"/>
              <w:right w:val="single" w:sz="4" w:space="0" w:color="auto"/>
            </w:tcBorders>
            <w:shd w:val="clear" w:color="auto" w:fill="auto"/>
            <w:vAlign w:val="center"/>
            <w:hideMark/>
          </w:tcPr>
          <w:p w14:paraId="4DF960A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15.05.2019</w:t>
            </w:r>
          </w:p>
        </w:tc>
        <w:tc>
          <w:tcPr>
            <w:tcW w:w="1440" w:type="dxa"/>
            <w:tcBorders>
              <w:top w:val="nil"/>
              <w:left w:val="nil"/>
              <w:bottom w:val="single" w:sz="4" w:space="0" w:color="auto"/>
              <w:right w:val="single" w:sz="4" w:space="0" w:color="auto"/>
            </w:tcBorders>
            <w:shd w:val="clear" w:color="auto" w:fill="auto"/>
            <w:vAlign w:val="center"/>
            <w:hideMark/>
          </w:tcPr>
          <w:p w14:paraId="72FE413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20.04.2039</w:t>
            </w:r>
          </w:p>
        </w:tc>
        <w:tc>
          <w:tcPr>
            <w:tcW w:w="1900" w:type="dxa"/>
            <w:tcBorders>
              <w:top w:val="nil"/>
              <w:left w:val="nil"/>
              <w:bottom w:val="single" w:sz="4" w:space="0" w:color="auto"/>
              <w:right w:val="single" w:sz="4" w:space="0" w:color="auto"/>
            </w:tcBorders>
            <w:shd w:val="clear" w:color="auto" w:fill="auto"/>
            <w:vAlign w:val="center"/>
            <w:hideMark/>
          </w:tcPr>
          <w:p w14:paraId="1F196EB8"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331576</w:t>
            </w:r>
          </w:p>
        </w:tc>
      </w:tr>
      <w:tr w:rsidR="00B5598C" w:rsidRPr="00B5598C" w14:paraId="04AEAEDB"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CFCA7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41.</w:t>
            </w:r>
          </w:p>
        </w:tc>
        <w:tc>
          <w:tcPr>
            <w:tcW w:w="3800" w:type="dxa"/>
            <w:tcBorders>
              <w:top w:val="nil"/>
              <w:left w:val="nil"/>
              <w:bottom w:val="single" w:sz="4" w:space="0" w:color="auto"/>
              <w:right w:val="single" w:sz="4" w:space="0" w:color="auto"/>
            </w:tcBorders>
            <w:shd w:val="clear" w:color="auto" w:fill="auto"/>
            <w:vAlign w:val="center"/>
            <w:hideMark/>
          </w:tcPr>
          <w:p w14:paraId="16981AC5"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SIA Salacgrīvas ūdens pamatkapitāla  palielināšanai KF projekta "Ūdenssaimniecības infrastruktūras attīstība Salacgrīvas pilsētā 3.kārta" īstenošanai</w:t>
            </w:r>
          </w:p>
        </w:tc>
        <w:tc>
          <w:tcPr>
            <w:tcW w:w="1680" w:type="dxa"/>
            <w:tcBorders>
              <w:top w:val="nil"/>
              <w:left w:val="nil"/>
              <w:bottom w:val="single" w:sz="4" w:space="0" w:color="auto"/>
              <w:right w:val="single" w:sz="4" w:space="0" w:color="auto"/>
            </w:tcBorders>
            <w:shd w:val="clear" w:color="auto" w:fill="auto"/>
            <w:vAlign w:val="center"/>
            <w:hideMark/>
          </w:tcPr>
          <w:p w14:paraId="6447A69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15.05.2019</w:t>
            </w:r>
          </w:p>
        </w:tc>
        <w:tc>
          <w:tcPr>
            <w:tcW w:w="1440" w:type="dxa"/>
            <w:tcBorders>
              <w:top w:val="nil"/>
              <w:left w:val="nil"/>
              <w:bottom w:val="single" w:sz="4" w:space="0" w:color="auto"/>
              <w:right w:val="single" w:sz="4" w:space="0" w:color="auto"/>
            </w:tcBorders>
            <w:shd w:val="clear" w:color="auto" w:fill="auto"/>
            <w:vAlign w:val="center"/>
            <w:hideMark/>
          </w:tcPr>
          <w:p w14:paraId="2BCFFE4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20.04.2039</w:t>
            </w:r>
          </w:p>
        </w:tc>
        <w:tc>
          <w:tcPr>
            <w:tcW w:w="1900" w:type="dxa"/>
            <w:tcBorders>
              <w:top w:val="nil"/>
              <w:left w:val="nil"/>
              <w:bottom w:val="single" w:sz="4" w:space="0" w:color="auto"/>
              <w:right w:val="single" w:sz="4" w:space="0" w:color="auto"/>
            </w:tcBorders>
            <w:shd w:val="clear" w:color="auto" w:fill="auto"/>
            <w:vAlign w:val="center"/>
            <w:hideMark/>
          </w:tcPr>
          <w:p w14:paraId="655B8FF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74462</w:t>
            </w:r>
          </w:p>
        </w:tc>
      </w:tr>
      <w:tr w:rsidR="00B5598C" w:rsidRPr="00B5598C" w14:paraId="03BF20DF"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76BCE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42.</w:t>
            </w:r>
          </w:p>
        </w:tc>
        <w:tc>
          <w:tcPr>
            <w:tcW w:w="3800" w:type="dxa"/>
            <w:tcBorders>
              <w:top w:val="nil"/>
              <w:left w:val="nil"/>
              <w:bottom w:val="single" w:sz="4" w:space="0" w:color="auto"/>
              <w:right w:val="single" w:sz="4" w:space="0" w:color="auto"/>
            </w:tcBorders>
            <w:shd w:val="clear" w:color="auto" w:fill="auto"/>
            <w:vAlign w:val="center"/>
            <w:hideMark/>
          </w:tcPr>
          <w:p w14:paraId="3239F6B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"Salacgrīvas pilsētas Meldru un Lašu ielas seguma atjaunošana"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74BA633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22.05.2019</w:t>
            </w:r>
          </w:p>
        </w:tc>
        <w:tc>
          <w:tcPr>
            <w:tcW w:w="1440" w:type="dxa"/>
            <w:tcBorders>
              <w:top w:val="nil"/>
              <w:left w:val="nil"/>
              <w:bottom w:val="single" w:sz="4" w:space="0" w:color="auto"/>
              <w:right w:val="single" w:sz="4" w:space="0" w:color="auto"/>
            </w:tcBorders>
            <w:shd w:val="clear" w:color="auto" w:fill="auto"/>
            <w:vAlign w:val="center"/>
            <w:hideMark/>
          </w:tcPr>
          <w:p w14:paraId="2D7CBFD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20.05.2039</w:t>
            </w:r>
          </w:p>
        </w:tc>
        <w:tc>
          <w:tcPr>
            <w:tcW w:w="1900" w:type="dxa"/>
            <w:tcBorders>
              <w:top w:val="nil"/>
              <w:left w:val="nil"/>
              <w:bottom w:val="single" w:sz="4" w:space="0" w:color="auto"/>
              <w:right w:val="single" w:sz="4" w:space="0" w:color="auto"/>
            </w:tcBorders>
            <w:shd w:val="clear" w:color="auto" w:fill="auto"/>
            <w:vAlign w:val="center"/>
            <w:hideMark/>
          </w:tcPr>
          <w:p w14:paraId="25D8A85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71300</w:t>
            </w:r>
          </w:p>
        </w:tc>
      </w:tr>
      <w:tr w:rsidR="00B5598C" w:rsidRPr="00B5598C" w14:paraId="1FC9D482"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65CC9E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43.</w:t>
            </w:r>
          </w:p>
        </w:tc>
        <w:tc>
          <w:tcPr>
            <w:tcW w:w="3800" w:type="dxa"/>
            <w:tcBorders>
              <w:top w:val="nil"/>
              <w:left w:val="nil"/>
              <w:bottom w:val="single" w:sz="4" w:space="0" w:color="auto"/>
              <w:right w:val="single" w:sz="4" w:space="0" w:color="auto"/>
            </w:tcBorders>
            <w:shd w:val="clear" w:color="auto" w:fill="auto"/>
            <w:vAlign w:val="center"/>
            <w:hideMark/>
          </w:tcPr>
          <w:p w14:paraId="40B97F6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Līdzfinansējuma nodrošināšanai Salacgrīvas ostas pārvaldei projekta "Uzlabota jahtu ostu infrastruktūra un ostu tīkla attīstība Igaunijā un Latvijā īstenošanai</w:t>
            </w:r>
          </w:p>
        </w:tc>
        <w:tc>
          <w:tcPr>
            <w:tcW w:w="1680" w:type="dxa"/>
            <w:tcBorders>
              <w:top w:val="nil"/>
              <w:left w:val="nil"/>
              <w:bottom w:val="single" w:sz="4" w:space="0" w:color="auto"/>
              <w:right w:val="single" w:sz="4" w:space="0" w:color="auto"/>
            </w:tcBorders>
            <w:shd w:val="clear" w:color="auto" w:fill="auto"/>
            <w:vAlign w:val="center"/>
            <w:hideMark/>
          </w:tcPr>
          <w:p w14:paraId="275A456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22.05.2019</w:t>
            </w:r>
          </w:p>
        </w:tc>
        <w:tc>
          <w:tcPr>
            <w:tcW w:w="1440" w:type="dxa"/>
            <w:tcBorders>
              <w:top w:val="nil"/>
              <w:left w:val="nil"/>
              <w:bottom w:val="single" w:sz="4" w:space="0" w:color="auto"/>
              <w:right w:val="single" w:sz="4" w:space="0" w:color="auto"/>
            </w:tcBorders>
            <w:shd w:val="clear" w:color="auto" w:fill="auto"/>
            <w:vAlign w:val="center"/>
            <w:hideMark/>
          </w:tcPr>
          <w:p w14:paraId="4D253AD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20.05.2039</w:t>
            </w:r>
          </w:p>
        </w:tc>
        <w:tc>
          <w:tcPr>
            <w:tcW w:w="1900" w:type="dxa"/>
            <w:tcBorders>
              <w:top w:val="nil"/>
              <w:left w:val="nil"/>
              <w:bottom w:val="single" w:sz="4" w:space="0" w:color="auto"/>
              <w:right w:val="single" w:sz="4" w:space="0" w:color="auto"/>
            </w:tcBorders>
            <w:shd w:val="clear" w:color="auto" w:fill="auto"/>
            <w:vAlign w:val="center"/>
            <w:hideMark/>
          </w:tcPr>
          <w:p w14:paraId="284FFDD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211420</w:t>
            </w:r>
          </w:p>
        </w:tc>
      </w:tr>
      <w:tr w:rsidR="00B5598C" w:rsidRPr="00B5598C" w14:paraId="75961AA4"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CEA49E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44.</w:t>
            </w:r>
          </w:p>
        </w:tc>
        <w:tc>
          <w:tcPr>
            <w:tcW w:w="3800" w:type="dxa"/>
            <w:tcBorders>
              <w:top w:val="nil"/>
              <w:left w:val="nil"/>
              <w:bottom w:val="single" w:sz="4" w:space="0" w:color="auto"/>
              <w:right w:val="single" w:sz="4" w:space="0" w:color="auto"/>
            </w:tcBorders>
            <w:shd w:val="clear" w:color="auto" w:fill="auto"/>
            <w:vAlign w:val="center"/>
            <w:hideMark/>
          </w:tcPr>
          <w:p w14:paraId="63230CF8"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Projekta "Alojas Ausekļa vidusskolas Lielās skolas ēkas pārbūve" ārkārtas situācijas sakārtošanai un skolas funkcionalitātes nodrošināšanai </w:t>
            </w:r>
          </w:p>
        </w:tc>
        <w:tc>
          <w:tcPr>
            <w:tcW w:w="1680" w:type="dxa"/>
            <w:tcBorders>
              <w:top w:val="nil"/>
              <w:left w:val="nil"/>
              <w:bottom w:val="single" w:sz="4" w:space="0" w:color="auto"/>
              <w:right w:val="single" w:sz="4" w:space="0" w:color="auto"/>
            </w:tcBorders>
            <w:shd w:val="clear" w:color="auto" w:fill="auto"/>
            <w:vAlign w:val="center"/>
            <w:hideMark/>
          </w:tcPr>
          <w:p w14:paraId="52B57A4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25.07.2019</w:t>
            </w:r>
          </w:p>
        </w:tc>
        <w:tc>
          <w:tcPr>
            <w:tcW w:w="1440" w:type="dxa"/>
            <w:tcBorders>
              <w:top w:val="nil"/>
              <w:left w:val="nil"/>
              <w:bottom w:val="single" w:sz="4" w:space="0" w:color="auto"/>
              <w:right w:val="single" w:sz="4" w:space="0" w:color="auto"/>
            </w:tcBorders>
            <w:shd w:val="clear" w:color="auto" w:fill="auto"/>
            <w:vAlign w:val="center"/>
            <w:hideMark/>
          </w:tcPr>
          <w:p w14:paraId="1721F7F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20.07.2049</w:t>
            </w:r>
          </w:p>
        </w:tc>
        <w:tc>
          <w:tcPr>
            <w:tcW w:w="1900" w:type="dxa"/>
            <w:tcBorders>
              <w:top w:val="nil"/>
              <w:left w:val="nil"/>
              <w:bottom w:val="single" w:sz="4" w:space="0" w:color="auto"/>
              <w:right w:val="single" w:sz="4" w:space="0" w:color="auto"/>
            </w:tcBorders>
            <w:shd w:val="clear" w:color="auto" w:fill="auto"/>
            <w:vAlign w:val="center"/>
            <w:hideMark/>
          </w:tcPr>
          <w:p w14:paraId="0D32EC0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1149187</w:t>
            </w:r>
          </w:p>
        </w:tc>
      </w:tr>
      <w:tr w:rsidR="00B5598C" w:rsidRPr="00B5598C" w14:paraId="60031316"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A88EBB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45.</w:t>
            </w:r>
          </w:p>
        </w:tc>
        <w:tc>
          <w:tcPr>
            <w:tcW w:w="3800" w:type="dxa"/>
            <w:tcBorders>
              <w:top w:val="nil"/>
              <w:left w:val="nil"/>
              <w:bottom w:val="single" w:sz="4" w:space="0" w:color="auto"/>
              <w:right w:val="single" w:sz="4" w:space="0" w:color="auto"/>
            </w:tcBorders>
            <w:shd w:val="clear" w:color="auto" w:fill="auto"/>
            <w:vAlign w:val="center"/>
            <w:hideMark/>
          </w:tcPr>
          <w:p w14:paraId="11C74869"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''Limbažu novada ģimnāzijas lifta izbūves būvdarbiem, būvuzraudzībai un autoruzraudzībai par lifta izbūves darbiem Rīgas ielā 30, Limbažos'' īstenošanai</w:t>
            </w:r>
          </w:p>
        </w:tc>
        <w:tc>
          <w:tcPr>
            <w:tcW w:w="1680" w:type="dxa"/>
            <w:tcBorders>
              <w:top w:val="nil"/>
              <w:left w:val="nil"/>
              <w:bottom w:val="single" w:sz="4" w:space="0" w:color="auto"/>
              <w:right w:val="single" w:sz="4" w:space="0" w:color="auto"/>
            </w:tcBorders>
            <w:shd w:val="clear" w:color="auto" w:fill="auto"/>
            <w:vAlign w:val="center"/>
            <w:hideMark/>
          </w:tcPr>
          <w:p w14:paraId="2531ACD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26.07.2019</w:t>
            </w:r>
          </w:p>
        </w:tc>
        <w:tc>
          <w:tcPr>
            <w:tcW w:w="1440" w:type="dxa"/>
            <w:tcBorders>
              <w:top w:val="nil"/>
              <w:left w:val="nil"/>
              <w:bottom w:val="single" w:sz="4" w:space="0" w:color="auto"/>
              <w:right w:val="single" w:sz="4" w:space="0" w:color="auto"/>
            </w:tcBorders>
            <w:shd w:val="clear" w:color="auto" w:fill="auto"/>
            <w:vAlign w:val="center"/>
            <w:hideMark/>
          </w:tcPr>
          <w:p w14:paraId="7DBFFBD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20.07.2029</w:t>
            </w:r>
          </w:p>
        </w:tc>
        <w:tc>
          <w:tcPr>
            <w:tcW w:w="1900" w:type="dxa"/>
            <w:tcBorders>
              <w:top w:val="nil"/>
              <w:left w:val="nil"/>
              <w:bottom w:val="single" w:sz="4" w:space="0" w:color="auto"/>
              <w:right w:val="single" w:sz="4" w:space="0" w:color="auto"/>
            </w:tcBorders>
            <w:shd w:val="clear" w:color="auto" w:fill="auto"/>
            <w:vAlign w:val="center"/>
            <w:hideMark/>
          </w:tcPr>
          <w:p w14:paraId="492D0AC5"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93449</w:t>
            </w:r>
          </w:p>
        </w:tc>
      </w:tr>
      <w:tr w:rsidR="00B5598C" w:rsidRPr="00B5598C" w14:paraId="12B82022"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0025E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46.</w:t>
            </w:r>
          </w:p>
        </w:tc>
        <w:tc>
          <w:tcPr>
            <w:tcW w:w="3800" w:type="dxa"/>
            <w:tcBorders>
              <w:top w:val="nil"/>
              <w:left w:val="nil"/>
              <w:bottom w:val="single" w:sz="4" w:space="0" w:color="auto"/>
              <w:right w:val="single" w:sz="4" w:space="0" w:color="auto"/>
            </w:tcBorders>
            <w:shd w:val="clear" w:color="auto" w:fill="auto"/>
            <w:vAlign w:val="center"/>
            <w:hideMark/>
          </w:tcPr>
          <w:p w14:paraId="2DBC0DB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(Nr.8.1.2.0/17/I/018) ''Limbažu novada ģimnāzijas mācību vides uzlabošana''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2267729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04.09.2019</w:t>
            </w:r>
          </w:p>
        </w:tc>
        <w:tc>
          <w:tcPr>
            <w:tcW w:w="1440" w:type="dxa"/>
            <w:tcBorders>
              <w:top w:val="nil"/>
              <w:left w:val="nil"/>
              <w:bottom w:val="single" w:sz="4" w:space="0" w:color="auto"/>
              <w:right w:val="single" w:sz="4" w:space="0" w:color="auto"/>
            </w:tcBorders>
            <w:shd w:val="clear" w:color="auto" w:fill="auto"/>
            <w:vAlign w:val="center"/>
            <w:hideMark/>
          </w:tcPr>
          <w:p w14:paraId="75A2B78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20.08.2029</w:t>
            </w:r>
          </w:p>
        </w:tc>
        <w:tc>
          <w:tcPr>
            <w:tcW w:w="1900" w:type="dxa"/>
            <w:tcBorders>
              <w:top w:val="nil"/>
              <w:left w:val="nil"/>
              <w:bottom w:val="single" w:sz="4" w:space="0" w:color="auto"/>
              <w:right w:val="single" w:sz="4" w:space="0" w:color="auto"/>
            </w:tcBorders>
            <w:shd w:val="clear" w:color="auto" w:fill="auto"/>
            <w:vAlign w:val="center"/>
            <w:hideMark/>
          </w:tcPr>
          <w:p w14:paraId="7E68BA18"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200337</w:t>
            </w:r>
          </w:p>
        </w:tc>
      </w:tr>
      <w:tr w:rsidR="00B5598C" w:rsidRPr="00B5598C" w14:paraId="0C0525F6"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B5841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47.</w:t>
            </w:r>
          </w:p>
        </w:tc>
        <w:tc>
          <w:tcPr>
            <w:tcW w:w="3800" w:type="dxa"/>
            <w:tcBorders>
              <w:top w:val="nil"/>
              <w:left w:val="nil"/>
              <w:bottom w:val="single" w:sz="4" w:space="0" w:color="auto"/>
              <w:right w:val="single" w:sz="4" w:space="0" w:color="auto"/>
            </w:tcBorders>
            <w:shd w:val="clear" w:color="auto" w:fill="auto"/>
            <w:vAlign w:val="center"/>
            <w:hideMark/>
          </w:tcPr>
          <w:p w14:paraId="1A99CBC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(Nr.3.3.1.0/19/I/002) ''Limbažu pilsētas A teritorijas labiekārtošana uzņēmējdarbības attīstībai'' īstenošanai</w:t>
            </w:r>
          </w:p>
        </w:tc>
        <w:tc>
          <w:tcPr>
            <w:tcW w:w="1680" w:type="dxa"/>
            <w:tcBorders>
              <w:top w:val="nil"/>
              <w:left w:val="nil"/>
              <w:bottom w:val="single" w:sz="4" w:space="0" w:color="auto"/>
              <w:right w:val="single" w:sz="4" w:space="0" w:color="auto"/>
            </w:tcBorders>
            <w:shd w:val="clear" w:color="auto" w:fill="auto"/>
            <w:vAlign w:val="center"/>
            <w:hideMark/>
          </w:tcPr>
          <w:p w14:paraId="192BBEE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21.10.2019</w:t>
            </w:r>
          </w:p>
        </w:tc>
        <w:tc>
          <w:tcPr>
            <w:tcW w:w="1440" w:type="dxa"/>
            <w:tcBorders>
              <w:top w:val="nil"/>
              <w:left w:val="nil"/>
              <w:bottom w:val="single" w:sz="4" w:space="0" w:color="auto"/>
              <w:right w:val="single" w:sz="4" w:space="0" w:color="auto"/>
            </w:tcBorders>
            <w:shd w:val="clear" w:color="auto" w:fill="auto"/>
            <w:vAlign w:val="center"/>
            <w:hideMark/>
          </w:tcPr>
          <w:p w14:paraId="3E47787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22.10.2029</w:t>
            </w:r>
          </w:p>
        </w:tc>
        <w:tc>
          <w:tcPr>
            <w:tcW w:w="1900" w:type="dxa"/>
            <w:tcBorders>
              <w:top w:val="nil"/>
              <w:left w:val="nil"/>
              <w:bottom w:val="single" w:sz="4" w:space="0" w:color="auto"/>
              <w:right w:val="single" w:sz="4" w:space="0" w:color="auto"/>
            </w:tcBorders>
            <w:shd w:val="clear" w:color="auto" w:fill="auto"/>
            <w:vAlign w:val="center"/>
            <w:hideMark/>
          </w:tcPr>
          <w:p w14:paraId="56E4365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237120</w:t>
            </w:r>
          </w:p>
        </w:tc>
      </w:tr>
      <w:tr w:rsidR="00B5598C" w:rsidRPr="00B5598C" w14:paraId="5FCACFC9"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8E01F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48.</w:t>
            </w:r>
          </w:p>
        </w:tc>
        <w:tc>
          <w:tcPr>
            <w:tcW w:w="3800" w:type="dxa"/>
            <w:tcBorders>
              <w:top w:val="nil"/>
              <w:left w:val="nil"/>
              <w:bottom w:val="single" w:sz="4" w:space="0" w:color="auto"/>
              <w:right w:val="single" w:sz="4" w:space="0" w:color="auto"/>
            </w:tcBorders>
            <w:shd w:val="clear" w:color="auto" w:fill="auto"/>
            <w:vAlign w:val="center"/>
            <w:hideMark/>
          </w:tcPr>
          <w:p w14:paraId="2EEF4CE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ELFLA projekta (Nr.19-09-A00702-000009) ''Limbažu novada pašvaldības grants ceļu pārbūve Katvaru un Limbažu pagastos'' īstenošanai</w:t>
            </w:r>
          </w:p>
        </w:tc>
        <w:tc>
          <w:tcPr>
            <w:tcW w:w="1680" w:type="dxa"/>
            <w:tcBorders>
              <w:top w:val="nil"/>
              <w:left w:val="nil"/>
              <w:bottom w:val="single" w:sz="4" w:space="0" w:color="auto"/>
              <w:right w:val="single" w:sz="4" w:space="0" w:color="auto"/>
            </w:tcBorders>
            <w:shd w:val="clear" w:color="auto" w:fill="auto"/>
            <w:vAlign w:val="center"/>
            <w:hideMark/>
          </w:tcPr>
          <w:p w14:paraId="2D654B4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21.10.2019</w:t>
            </w:r>
          </w:p>
        </w:tc>
        <w:tc>
          <w:tcPr>
            <w:tcW w:w="1440" w:type="dxa"/>
            <w:tcBorders>
              <w:top w:val="nil"/>
              <w:left w:val="nil"/>
              <w:bottom w:val="single" w:sz="4" w:space="0" w:color="auto"/>
              <w:right w:val="single" w:sz="4" w:space="0" w:color="auto"/>
            </w:tcBorders>
            <w:shd w:val="clear" w:color="auto" w:fill="auto"/>
            <w:vAlign w:val="center"/>
            <w:hideMark/>
          </w:tcPr>
          <w:p w14:paraId="2204A53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22.10.2029</w:t>
            </w:r>
          </w:p>
        </w:tc>
        <w:tc>
          <w:tcPr>
            <w:tcW w:w="1900" w:type="dxa"/>
            <w:tcBorders>
              <w:top w:val="nil"/>
              <w:left w:val="nil"/>
              <w:bottom w:val="single" w:sz="4" w:space="0" w:color="auto"/>
              <w:right w:val="single" w:sz="4" w:space="0" w:color="auto"/>
            </w:tcBorders>
            <w:shd w:val="clear" w:color="auto" w:fill="auto"/>
            <w:vAlign w:val="center"/>
            <w:hideMark/>
          </w:tcPr>
          <w:p w14:paraId="274366C8"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59280</w:t>
            </w:r>
          </w:p>
        </w:tc>
      </w:tr>
      <w:tr w:rsidR="00B5598C" w:rsidRPr="00B5598C" w14:paraId="3A62BEA3"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29236A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49.</w:t>
            </w:r>
          </w:p>
        </w:tc>
        <w:tc>
          <w:tcPr>
            <w:tcW w:w="3800" w:type="dxa"/>
            <w:tcBorders>
              <w:top w:val="nil"/>
              <w:left w:val="nil"/>
              <w:bottom w:val="single" w:sz="4" w:space="0" w:color="auto"/>
              <w:right w:val="single" w:sz="4" w:space="0" w:color="auto"/>
            </w:tcBorders>
            <w:shd w:val="clear" w:color="auto" w:fill="auto"/>
            <w:vAlign w:val="center"/>
            <w:hideMark/>
          </w:tcPr>
          <w:p w14:paraId="3E4755F9"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(Nr.4.2.2.0/17/I/079) ''Pašvaldības administratīvās ēkas energoefektivitātes paaugstināšana''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51B9F8D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05.11.2019</w:t>
            </w:r>
          </w:p>
        </w:tc>
        <w:tc>
          <w:tcPr>
            <w:tcW w:w="1440" w:type="dxa"/>
            <w:tcBorders>
              <w:top w:val="nil"/>
              <w:left w:val="nil"/>
              <w:bottom w:val="single" w:sz="4" w:space="0" w:color="auto"/>
              <w:right w:val="single" w:sz="4" w:space="0" w:color="auto"/>
            </w:tcBorders>
            <w:shd w:val="clear" w:color="auto" w:fill="auto"/>
            <w:vAlign w:val="center"/>
            <w:hideMark/>
          </w:tcPr>
          <w:p w14:paraId="668D2B1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22.10.2029</w:t>
            </w:r>
          </w:p>
        </w:tc>
        <w:tc>
          <w:tcPr>
            <w:tcW w:w="1900" w:type="dxa"/>
            <w:tcBorders>
              <w:top w:val="nil"/>
              <w:left w:val="nil"/>
              <w:bottom w:val="single" w:sz="4" w:space="0" w:color="auto"/>
              <w:right w:val="single" w:sz="4" w:space="0" w:color="auto"/>
            </w:tcBorders>
            <w:shd w:val="clear" w:color="auto" w:fill="auto"/>
            <w:vAlign w:val="center"/>
            <w:hideMark/>
          </w:tcPr>
          <w:p w14:paraId="50BB3EB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223224</w:t>
            </w:r>
          </w:p>
        </w:tc>
      </w:tr>
      <w:tr w:rsidR="00B5598C" w:rsidRPr="00B5598C" w14:paraId="35242C2F"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38553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50.</w:t>
            </w:r>
          </w:p>
        </w:tc>
        <w:tc>
          <w:tcPr>
            <w:tcW w:w="3800" w:type="dxa"/>
            <w:tcBorders>
              <w:top w:val="nil"/>
              <w:left w:val="nil"/>
              <w:bottom w:val="single" w:sz="4" w:space="0" w:color="auto"/>
              <w:right w:val="single" w:sz="4" w:space="0" w:color="auto"/>
            </w:tcBorders>
            <w:shd w:val="clear" w:color="auto" w:fill="auto"/>
            <w:vAlign w:val="center"/>
            <w:hideMark/>
          </w:tcPr>
          <w:p w14:paraId="012A35A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EJZF projekta (Nr.18-09-FL05-F043.0202-000006) ''Multifunkcionālais Skultes centrs'' īstenošanai</w:t>
            </w:r>
          </w:p>
        </w:tc>
        <w:tc>
          <w:tcPr>
            <w:tcW w:w="1680" w:type="dxa"/>
            <w:tcBorders>
              <w:top w:val="nil"/>
              <w:left w:val="nil"/>
              <w:bottom w:val="single" w:sz="4" w:space="0" w:color="auto"/>
              <w:right w:val="single" w:sz="4" w:space="0" w:color="auto"/>
            </w:tcBorders>
            <w:shd w:val="clear" w:color="auto" w:fill="auto"/>
            <w:vAlign w:val="center"/>
            <w:hideMark/>
          </w:tcPr>
          <w:p w14:paraId="4B59790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03.12.2019</w:t>
            </w:r>
          </w:p>
        </w:tc>
        <w:tc>
          <w:tcPr>
            <w:tcW w:w="1440" w:type="dxa"/>
            <w:tcBorders>
              <w:top w:val="nil"/>
              <w:left w:val="nil"/>
              <w:bottom w:val="single" w:sz="4" w:space="0" w:color="auto"/>
              <w:right w:val="single" w:sz="4" w:space="0" w:color="auto"/>
            </w:tcBorders>
            <w:shd w:val="clear" w:color="auto" w:fill="auto"/>
            <w:vAlign w:val="center"/>
            <w:hideMark/>
          </w:tcPr>
          <w:p w14:paraId="4284B2D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20.11.2029</w:t>
            </w:r>
          </w:p>
        </w:tc>
        <w:tc>
          <w:tcPr>
            <w:tcW w:w="1900" w:type="dxa"/>
            <w:tcBorders>
              <w:top w:val="nil"/>
              <w:left w:val="nil"/>
              <w:bottom w:val="single" w:sz="4" w:space="0" w:color="auto"/>
              <w:right w:val="single" w:sz="4" w:space="0" w:color="auto"/>
            </w:tcBorders>
            <w:shd w:val="clear" w:color="auto" w:fill="auto"/>
            <w:vAlign w:val="center"/>
            <w:hideMark/>
          </w:tcPr>
          <w:p w14:paraId="77CE01B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36696</w:t>
            </w:r>
          </w:p>
        </w:tc>
      </w:tr>
      <w:tr w:rsidR="00B5598C" w:rsidRPr="00B5598C" w14:paraId="28386893"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7BFE02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51.</w:t>
            </w:r>
          </w:p>
        </w:tc>
        <w:tc>
          <w:tcPr>
            <w:tcW w:w="3800" w:type="dxa"/>
            <w:tcBorders>
              <w:top w:val="nil"/>
              <w:left w:val="nil"/>
              <w:bottom w:val="single" w:sz="4" w:space="0" w:color="auto"/>
              <w:right w:val="single" w:sz="4" w:space="0" w:color="auto"/>
            </w:tcBorders>
            <w:shd w:val="clear" w:color="auto" w:fill="auto"/>
            <w:vAlign w:val="center"/>
            <w:hideMark/>
          </w:tcPr>
          <w:p w14:paraId="270783F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ELFLA projekta (Nr. 19-09-A00702-000046) "Grants ceļa Silnieki-Jaunpuriņi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665EC3B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05.12.2019</w:t>
            </w:r>
          </w:p>
        </w:tc>
        <w:tc>
          <w:tcPr>
            <w:tcW w:w="1440" w:type="dxa"/>
            <w:tcBorders>
              <w:top w:val="nil"/>
              <w:left w:val="nil"/>
              <w:bottom w:val="single" w:sz="4" w:space="0" w:color="auto"/>
              <w:right w:val="single" w:sz="4" w:space="0" w:color="auto"/>
            </w:tcBorders>
            <w:shd w:val="clear" w:color="auto" w:fill="auto"/>
            <w:vAlign w:val="center"/>
            <w:hideMark/>
          </w:tcPr>
          <w:p w14:paraId="5C864E2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20.11.2039</w:t>
            </w:r>
          </w:p>
        </w:tc>
        <w:tc>
          <w:tcPr>
            <w:tcW w:w="1900" w:type="dxa"/>
            <w:tcBorders>
              <w:top w:val="nil"/>
              <w:left w:val="nil"/>
              <w:bottom w:val="single" w:sz="4" w:space="0" w:color="auto"/>
              <w:right w:val="single" w:sz="4" w:space="0" w:color="auto"/>
            </w:tcBorders>
            <w:shd w:val="clear" w:color="auto" w:fill="auto"/>
            <w:vAlign w:val="center"/>
            <w:hideMark/>
          </w:tcPr>
          <w:p w14:paraId="2770AA0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4981</w:t>
            </w:r>
          </w:p>
        </w:tc>
      </w:tr>
      <w:tr w:rsidR="00B5598C" w:rsidRPr="00B5598C" w14:paraId="0A2BCFE5"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109D8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52.</w:t>
            </w:r>
          </w:p>
        </w:tc>
        <w:tc>
          <w:tcPr>
            <w:tcW w:w="3800" w:type="dxa"/>
            <w:tcBorders>
              <w:top w:val="nil"/>
              <w:left w:val="nil"/>
              <w:bottom w:val="single" w:sz="4" w:space="0" w:color="auto"/>
              <w:right w:val="single" w:sz="4" w:space="0" w:color="auto"/>
            </w:tcBorders>
            <w:shd w:val="clear" w:color="auto" w:fill="auto"/>
            <w:vAlign w:val="center"/>
            <w:hideMark/>
          </w:tcPr>
          <w:p w14:paraId="7379155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''Pašvaldības administratīvās ēkas energoefektivitātes paaugstināšana''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0735AD9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02.04.2020</w:t>
            </w:r>
          </w:p>
        </w:tc>
        <w:tc>
          <w:tcPr>
            <w:tcW w:w="1440" w:type="dxa"/>
            <w:tcBorders>
              <w:top w:val="nil"/>
              <w:left w:val="nil"/>
              <w:bottom w:val="single" w:sz="4" w:space="0" w:color="auto"/>
              <w:right w:val="single" w:sz="4" w:space="0" w:color="auto"/>
            </w:tcBorders>
            <w:shd w:val="clear" w:color="auto" w:fill="auto"/>
            <w:vAlign w:val="center"/>
            <w:hideMark/>
          </w:tcPr>
          <w:p w14:paraId="31521A4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20.03.2030</w:t>
            </w:r>
          </w:p>
        </w:tc>
        <w:tc>
          <w:tcPr>
            <w:tcW w:w="1900" w:type="dxa"/>
            <w:tcBorders>
              <w:top w:val="nil"/>
              <w:left w:val="nil"/>
              <w:bottom w:val="single" w:sz="4" w:space="0" w:color="auto"/>
              <w:right w:val="single" w:sz="4" w:space="0" w:color="auto"/>
            </w:tcBorders>
            <w:shd w:val="clear" w:color="auto" w:fill="auto"/>
            <w:vAlign w:val="center"/>
            <w:hideMark/>
          </w:tcPr>
          <w:p w14:paraId="35C60EA0"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34850</w:t>
            </w:r>
          </w:p>
        </w:tc>
      </w:tr>
      <w:tr w:rsidR="00B5598C" w:rsidRPr="00B5598C" w14:paraId="69535BC3"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DD3276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53.</w:t>
            </w:r>
          </w:p>
        </w:tc>
        <w:tc>
          <w:tcPr>
            <w:tcW w:w="3800" w:type="dxa"/>
            <w:tcBorders>
              <w:top w:val="nil"/>
              <w:left w:val="nil"/>
              <w:bottom w:val="single" w:sz="4" w:space="0" w:color="auto"/>
              <w:right w:val="single" w:sz="4" w:space="0" w:color="auto"/>
            </w:tcBorders>
            <w:shd w:val="clear" w:color="auto" w:fill="auto"/>
            <w:vAlign w:val="center"/>
            <w:hideMark/>
          </w:tcPr>
          <w:p w14:paraId="389BA8DC"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(Nr.3.3.1.0/19/I/002) ''Limbažu pilsētas A teritorijas labiekārtošana uzņēmējdarbības attīstībai'' īstenošanai</w:t>
            </w:r>
          </w:p>
        </w:tc>
        <w:tc>
          <w:tcPr>
            <w:tcW w:w="1680" w:type="dxa"/>
            <w:tcBorders>
              <w:top w:val="nil"/>
              <w:left w:val="nil"/>
              <w:bottom w:val="single" w:sz="4" w:space="0" w:color="auto"/>
              <w:right w:val="single" w:sz="4" w:space="0" w:color="auto"/>
            </w:tcBorders>
            <w:shd w:val="clear" w:color="auto" w:fill="auto"/>
            <w:vAlign w:val="center"/>
            <w:hideMark/>
          </w:tcPr>
          <w:p w14:paraId="46A9BED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02.04.2020</w:t>
            </w:r>
          </w:p>
        </w:tc>
        <w:tc>
          <w:tcPr>
            <w:tcW w:w="1440" w:type="dxa"/>
            <w:tcBorders>
              <w:top w:val="nil"/>
              <w:left w:val="nil"/>
              <w:bottom w:val="single" w:sz="4" w:space="0" w:color="auto"/>
              <w:right w:val="single" w:sz="4" w:space="0" w:color="auto"/>
            </w:tcBorders>
            <w:shd w:val="clear" w:color="auto" w:fill="auto"/>
            <w:vAlign w:val="center"/>
            <w:hideMark/>
          </w:tcPr>
          <w:p w14:paraId="790BEDF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20.03.2030</w:t>
            </w:r>
          </w:p>
        </w:tc>
        <w:tc>
          <w:tcPr>
            <w:tcW w:w="1900" w:type="dxa"/>
            <w:tcBorders>
              <w:top w:val="nil"/>
              <w:left w:val="nil"/>
              <w:bottom w:val="single" w:sz="4" w:space="0" w:color="auto"/>
              <w:right w:val="single" w:sz="4" w:space="0" w:color="auto"/>
            </w:tcBorders>
            <w:shd w:val="clear" w:color="auto" w:fill="auto"/>
            <w:vAlign w:val="center"/>
            <w:hideMark/>
          </w:tcPr>
          <w:p w14:paraId="59B3FF3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56875</w:t>
            </w:r>
          </w:p>
        </w:tc>
      </w:tr>
      <w:tr w:rsidR="00B5598C" w:rsidRPr="00B5598C" w14:paraId="4DE832AD"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F4462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54.</w:t>
            </w:r>
          </w:p>
        </w:tc>
        <w:tc>
          <w:tcPr>
            <w:tcW w:w="3800" w:type="dxa"/>
            <w:tcBorders>
              <w:top w:val="nil"/>
              <w:left w:val="nil"/>
              <w:bottom w:val="single" w:sz="4" w:space="0" w:color="auto"/>
              <w:right w:val="single" w:sz="4" w:space="0" w:color="auto"/>
            </w:tcBorders>
            <w:shd w:val="clear" w:color="auto" w:fill="auto"/>
            <w:vAlign w:val="center"/>
            <w:hideMark/>
          </w:tcPr>
          <w:p w14:paraId="5F34C2E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Projektam "Salacgrīvas novada Jennu ceļa pārbūve"</w:t>
            </w:r>
          </w:p>
        </w:tc>
        <w:tc>
          <w:tcPr>
            <w:tcW w:w="1680" w:type="dxa"/>
            <w:tcBorders>
              <w:top w:val="nil"/>
              <w:left w:val="nil"/>
              <w:bottom w:val="single" w:sz="4" w:space="0" w:color="auto"/>
              <w:right w:val="single" w:sz="4" w:space="0" w:color="auto"/>
            </w:tcBorders>
            <w:shd w:val="clear" w:color="auto" w:fill="auto"/>
            <w:vAlign w:val="center"/>
            <w:hideMark/>
          </w:tcPr>
          <w:p w14:paraId="0625E53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08.05.2020</w:t>
            </w:r>
          </w:p>
        </w:tc>
        <w:tc>
          <w:tcPr>
            <w:tcW w:w="1440" w:type="dxa"/>
            <w:tcBorders>
              <w:top w:val="nil"/>
              <w:left w:val="nil"/>
              <w:bottom w:val="single" w:sz="4" w:space="0" w:color="auto"/>
              <w:right w:val="single" w:sz="4" w:space="0" w:color="auto"/>
            </w:tcBorders>
            <w:shd w:val="clear" w:color="auto" w:fill="auto"/>
            <w:vAlign w:val="center"/>
            <w:hideMark/>
          </w:tcPr>
          <w:p w14:paraId="76D866B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23.04.2030</w:t>
            </w:r>
          </w:p>
        </w:tc>
        <w:tc>
          <w:tcPr>
            <w:tcW w:w="1900" w:type="dxa"/>
            <w:tcBorders>
              <w:top w:val="nil"/>
              <w:left w:val="nil"/>
              <w:bottom w:val="single" w:sz="4" w:space="0" w:color="auto"/>
              <w:right w:val="single" w:sz="4" w:space="0" w:color="auto"/>
            </w:tcBorders>
            <w:shd w:val="clear" w:color="auto" w:fill="auto"/>
            <w:vAlign w:val="center"/>
            <w:hideMark/>
          </w:tcPr>
          <w:p w14:paraId="66EA847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49504</w:t>
            </w:r>
          </w:p>
        </w:tc>
      </w:tr>
      <w:tr w:rsidR="00B5598C" w:rsidRPr="00B5598C" w14:paraId="2ECDAD52"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ECFD3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55.</w:t>
            </w:r>
          </w:p>
        </w:tc>
        <w:tc>
          <w:tcPr>
            <w:tcW w:w="3800" w:type="dxa"/>
            <w:tcBorders>
              <w:top w:val="nil"/>
              <w:left w:val="nil"/>
              <w:bottom w:val="single" w:sz="4" w:space="0" w:color="auto"/>
              <w:right w:val="single" w:sz="4" w:space="0" w:color="auto"/>
            </w:tcBorders>
            <w:shd w:val="clear" w:color="auto" w:fill="auto"/>
            <w:vAlign w:val="center"/>
            <w:hideMark/>
          </w:tcPr>
          <w:p w14:paraId="21BA6C0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 5.5.1.0/17/I/006) "Vidzemes piekrastes kultūras un dabas mantojuma iekļaušana tūrisma pakalpojumu izveidē un attīstībā - "Saviļņojošā Vidzeme" īstenošanai"</w:t>
            </w:r>
          </w:p>
        </w:tc>
        <w:tc>
          <w:tcPr>
            <w:tcW w:w="1680" w:type="dxa"/>
            <w:tcBorders>
              <w:top w:val="nil"/>
              <w:left w:val="nil"/>
              <w:bottom w:val="single" w:sz="4" w:space="0" w:color="auto"/>
              <w:right w:val="single" w:sz="4" w:space="0" w:color="auto"/>
            </w:tcBorders>
            <w:shd w:val="clear" w:color="auto" w:fill="auto"/>
            <w:vAlign w:val="center"/>
            <w:hideMark/>
          </w:tcPr>
          <w:p w14:paraId="07CE8AC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30.06.2020</w:t>
            </w:r>
          </w:p>
        </w:tc>
        <w:tc>
          <w:tcPr>
            <w:tcW w:w="1440" w:type="dxa"/>
            <w:tcBorders>
              <w:top w:val="nil"/>
              <w:left w:val="nil"/>
              <w:bottom w:val="single" w:sz="4" w:space="0" w:color="auto"/>
              <w:right w:val="single" w:sz="4" w:space="0" w:color="auto"/>
            </w:tcBorders>
            <w:shd w:val="clear" w:color="auto" w:fill="auto"/>
            <w:vAlign w:val="center"/>
            <w:hideMark/>
          </w:tcPr>
          <w:p w14:paraId="19AFC0E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20.06.2040</w:t>
            </w:r>
          </w:p>
        </w:tc>
        <w:tc>
          <w:tcPr>
            <w:tcW w:w="1900" w:type="dxa"/>
            <w:tcBorders>
              <w:top w:val="nil"/>
              <w:left w:val="nil"/>
              <w:bottom w:val="single" w:sz="4" w:space="0" w:color="auto"/>
              <w:right w:val="single" w:sz="4" w:space="0" w:color="auto"/>
            </w:tcBorders>
            <w:shd w:val="clear" w:color="auto" w:fill="auto"/>
            <w:vAlign w:val="center"/>
            <w:hideMark/>
          </w:tcPr>
          <w:p w14:paraId="06881D0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256874</w:t>
            </w:r>
          </w:p>
        </w:tc>
      </w:tr>
      <w:tr w:rsidR="00B5598C" w:rsidRPr="00B5598C" w14:paraId="327578C6"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37EE33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56.</w:t>
            </w:r>
          </w:p>
        </w:tc>
        <w:tc>
          <w:tcPr>
            <w:tcW w:w="3800" w:type="dxa"/>
            <w:tcBorders>
              <w:top w:val="nil"/>
              <w:left w:val="nil"/>
              <w:bottom w:val="single" w:sz="4" w:space="0" w:color="auto"/>
              <w:right w:val="single" w:sz="4" w:space="0" w:color="auto"/>
            </w:tcBorders>
            <w:shd w:val="clear" w:color="auto" w:fill="auto"/>
            <w:vAlign w:val="center"/>
            <w:hideMark/>
          </w:tcPr>
          <w:p w14:paraId="55E00A00" w14:textId="56AF070E"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JZF projekta "Klimatu pārmaiņu </w:t>
            </w:r>
            <w:r w:rsidR="00A44B5A" w:rsidRPr="00B5598C">
              <w:rPr>
                <w:rFonts w:ascii="Times New Roman" w:eastAsia="Times New Roman" w:hAnsi="Times New Roman" w:cs="Times New Roman"/>
                <w:sz w:val="20"/>
                <w:szCs w:val="20"/>
                <w:lang w:eastAsia="lv-LV"/>
              </w:rPr>
              <w:t>mazināšana</w:t>
            </w:r>
            <w:r w:rsidRPr="00B5598C">
              <w:rPr>
                <w:rFonts w:ascii="Times New Roman" w:eastAsia="Times New Roman" w:hAnsi="Times New Roman" w:cs="Times New Roman"/>
                <w:sz w:val="20"/>
                <w:szCs w:val="20"/>
                <w:lang w:eastAsia="lv-LV"/>
              </w:rPr>
              <w:t xml:space="preserve"> Salacgrīvas novada ielu apgaismojuma infrastruktūrā" īstenošanai</w:t>
            </w:r>
          </w:p>
        </w:tc>
        <w:tc>
          <w:tcPr>
            <w:tcW w:w="1680" w:type="dxa"/>
            <w:tcBorders>
              <w:top w:val="nil"/>
              <w:left w:val="nil"/>
              <w:bottom w:val="single" w:sz="4" w:space="0" w:color="auto"/>
              <w:right w:val="single" w:sz="4" w:space="0" w:color="auto"/>
            </w:tcBorders>
            <w:shd w:val="clear" w:color="auto" w:fill="auto"/>
            <w:vAlign w:val="center"/>
            <w:hideMark/>
          </w:tcPr>
          <w:p w14:paraId="0EEC8B5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01.07.2020</w:t>
            </w:r>
          </w:p>
        </w:tc>
        <w:tc>
          <w:tcPr>
            <w:tcW w:w="1440" w:type="dxa"/>
            <w:tcBorders>
              <w:top w:val="nil"/>
              <w:left w:val="nil"/>
              <w:bottom w:val="single" w:sz="4" w:space="0" w:color="auto"/>
              <w:right w:val="single" w:sz="4" w:space="0" w:color="auto"/>
            </w:tcBorders>
            <w:shd w:val="clear" w:color="auto" w:fill="auto"/>
            <w:vAlign w:val="center"/>
            <w:hideMark/>
          </w:tcPr>
          <w:p w14:paraId="23AABE0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20.06.2030</w:t>
            </w:r>
          </w:p>
        </w:tc>
        <w:tc>
          <w:tcPr>
            <w:tcW w:w="1900" w:type="dxa"/>
            <w:tcBorders>
              <w:top w:val="nil"/>
              <w:left w:val="nil"/>
              <w:bottom w:val="single" w:sz="4" w:space="0" w:color="auto"/>
              <w:right w:val="single" w:sz="4" w:space="0" w:color="auto"/>
            </w:tcBorders>
            <w:shd w:val="clear" w:color="auto" w:fill="auto"/>
            <w:vAlign w:val="center"/>
            <w:hideMark/>
          </w:tcPr>
          <w:p w14:paraId="6848230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21372</w:t>
            </w:r>
          </w:p>
        </w:tc>
      </w:tr>
      <w:tr w:rsidR="00B5598C" w:rsidRPr="00B5598C" w14:paraId="7258AAEF"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A70F9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57.</w:t>
            </w:r>
          </w:p>
        </w:tc>
        <w:tc>
          <w:tcPr>
            <w:tcW w:w="3800" w:type="dxa"/>
            <w:tcBorders>
              <w:top w:val="nil"/>
              <w:left w:val="nil"/>
              <w:bottom w:val="single" w:sz="4" w:space="0" w:color="auto"/>
              <w:right w:val="single" w:sz="4" w:space="0" w:color="auto"/>
            </w:tcBorders>
            <w:shd w:val="clear" w:color="auto" w:fill="auto"/>
            <w:vAlign w:val="center"/>
            <w:hideMark/>
          </w:tcPr>
          <w:p w14:paraId="270E98A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(Nr.5.6.2.0/19/I/005) "Degradētās teritorijas revitalizācija Limbažu pilsētas A daļā, izbūvējot ražošanas telpas" īstenošanai</w:t>
            </w:r>
          </w:p>
        </w:tc>
        <w:tc>
          <w:tcPr>
            <w:tcW w:w="1680" w:type="dxa"/>
            <w:tcBorders>
              <w:top w:val="nil"/>
              <w:left w:val="nil"/>
              <w:bottom w:val="single" w:sz="4" w:space="0" w:color="auto"/>
              <w:right w:val="single" w:sz="4" w:space="0" w:color="auto"/>
            </w:tcBorders>
            <w:shd w:val="clear" w:color="auto" w:fill="auto"/>
            <w:vAlign w:val="center"/>
            <w:hideMark/>
          </w:tcPr>
          <w:p w14:paraId="7604303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02.07.2020</w:t>
            </w:r>
          </w:p>
        </w:tc>
        <w:tc>
          <w:tcPr>
            <w:tcW w:w="1440" w:type="dxa"/>
            <w:tcBorders>
              <w:top w:val="nil"/>
              <w:left w:val="nil"/>
              <w:bottom w:val="single" w:sz="4" w:space="0" w:color="auto"/>
              <w:right w:val="single" w:sz="4" w:space="0" w:color="auto"/>
            </w:tcBorders>
            <w:shd w:val="clear" w:color="auto" w:fill="auto"/>
            <w:vAlign w:val="center"/>
            <w:hideMark/>
          </w:tcPr>
          <w:p w14:paraId="19BA822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20.06.2030</w:t>
            </w:r>
          </w:p>
        </w:tc>
        <w:tc>
          <w:tcPr>
            <w:tcW w:w="1900" w:type="dxa"/>
            <w:tcBorders>
              <w:top w:val="nil"/>
              <w:left w:val="nil"/>
              <w:bottom w:val="single" w:sz="4" w:space="0" w:color="auto"/>
              <w:right w:val="single" w:sz="4" w:space="0" w:color="auto"/>
            </w:tcBorders>
            <w:shd w:val="clear" w:color="auto" w:fill="auto"/>
            <w:vAlign w:val="center"/>
            <w:hideMark/>
          </w:tcPr>
          <w:p w14:paraId="231EDEDE"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517022</w:t>
            </w:r>
          </w:p>
        </w:tc>
      </w:tr>
      <w:tr w:rsidR="00B5598C" w:rsidRPr="00B5598C" w14:paraId="3B11AB27"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EA28D2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58.</w:t>
            </w:r>
          </w:p>
        </w:tc>
        <w:tc>
          <w:tcPr>
            <w:tcW w:w="3800" w:type="dxa"/>
            <w:tcBorders>
              <w:top w:val="nil"/>
              <w:left w:val="nil"/>
              <w:bottom w:val="single" w:sz="4" w:space="0" w:color="auto"/>
              <w:right w:val="single" w:sz="4" w:space="0" w:color="auto"/>
            </w:tcBorders>
            <w:shd w:val="clear" w:color="auto" w:fill="auto"/>
            <w:vAlign w:val="center"/>
            <w:hideMark/>
          </w:tcPr>
          <w:p w14:paraId="4D0F0F6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55CDC4C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28.07.2020</w:t>
            </w:r>
          </w:p>
        </w:tc>
        <w:tc>
          <w:tcPr>
            <w:tcW w:w="1440" w:type="dxa"/>
            <w:tcBorders>
              <w:top w:val="nil"/>
              <w:left w:val="nil"/>
              <w:bottom w:val="single" w:sz="4" w:space="0" w:color="auto"/>
              <w:right w:val="single" w:sz="4" w:space="0" w:color="auto"/>
            </w:tcBorders>
            <w:shd w:val="clear" w:color="auto" w:fill="auto"/>
            <w:vAlign w:val="center"/>
            <w:hideMark/>
          </w:tcPr>
          <w:p w14:paraId="52028CD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20.11.2041</w:t>
            </w:r>
          </w:p>
        </w:tc>
        <w:tc>
          <w:tcPr>
            <w:tcW w:w="1900" w:type="dxa"/>
            <w:tcBorders>
              <w:top w:val="nil"/>
              <w:left w:val="nil"/>
              <w:bottom w:val="single" w:sz="4" w:space="0" w:color="auto"/>
              <w:right w:val="single" w:sz="4" w:space="0" w:color="auto"/>
            </w:tcBorders>
            <w:shd w:val="clear" w:color="auto" w:fill="auto"/>
            <w:vAlign w:val="center"/>
            <w:hideMark/>
          </w:tcPr>
          <w:p w14:paraId="46E0D9D5"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6325492</w:t>
            </w:r>
          </w:p>
        </w:tc>
      </w:tr>
      <w:tr w:rsidR="00B5598C" w:rsidRPr="00B5598C" w14:paraId="25423AA0"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FDFCAC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59.</w:t>
            </w:r>
          </w:p>
        </w:tc>
        <w:tc>
          <w:tcPr>
            <w:tcW w:w="3800" w:type="dxa"/>
            <w:tcBorders>
              <w:top w:val="nil"/>
              <w:left w:val="nil"/>
              <w:bottom w:val="single" w:sz="4" w:space="0" w:color="auto"/>
              <w:right w:val="single" w:sz="4" w:space="0" w:color="auto"/>
            </w:tcBorders>
            <w:shd w:val="clear" w:color="auto" w:fill="auto"/>
            <w:vAlign w:val="center"/>
            <w:hideMark/>
          </w:tcPr>
          <w:p w14:paraId="3773762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6387CC8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28.07.2020</w:t>
            </w:r>
          </w:p>
        </w:tc>
        <w:tc>
          <w:tcPr>
            <w:tcW w:w="1440" w:type="dxa"/>
            <w:tcBorders>
              <w:top w:val="nil"/>
              <w:left w:val="nil"/>
              <w:bottom w:val="single" w:sz="4" w:space="0" w:color="auto"/>
              <w:right w:val="single" w:sz="4" w:space="0" w:color="auto"/>
            </w:tcBorders>
            <w:shd w:val="clear" w:color="auto" w:fill="auto"/>
            <w:vAlign w:val="center"/>
            <w:hideMark/>
          </w:tcPr>
          <w:p w14:paraId="6BBDDFC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20.10.2028</w:t>
            </w:r>
          </w:p>
        </w:tc>
        <w:tc>
          <w:tcPr>
            <w:tcW w:w="1900" w:type="dxa"/>
            <w:tcBorders>
              <w:top w:val="nil"/>
              <w:left w:val="nil"/>
              <w:bottom w:val="single" w:sz="4" w:space="0" w:color="auto"/>
              <w:right w:val="single" w:sz="4" w:space="0" w:color="auto"/>
            </w:tcBorders>
            <w:shd w:val="clear" w:color="auto" w:fill="auto"/>
            <w:vAlign w:val="center"/>
            <w:hideMark/>
          </w:tcPr>
          <w:p w14:paraId="6E3FEBB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475700</w:t>
            </w:r>
          </w:p>
        </w:tc>
      </w:tr>
      <w:tr w:rsidR="00B5598C" w:rsidRPr="00B5598C" w14:paraId="5CD3D49E"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CFC4B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60.</w:t>
            </w:r>
          </w:p>
        </w:tc>
        <w:tc>
          <w:tcPr>
            <w:tcW w:w="3800" w:type="dxa"/>
            <w:tcBorders>
              <w:top w:val="nil"/>
              <w:left w:val="nil"/>
              <w:bottom w:val="single" w:sz="4" w:space="0" w:color="auto"/>
              <w:right w:val="single" w:sz="4" w:space="0" w:color="auto"/>
            </w:tcBorders>
            <w:shd w:val="clear" w:color="auto" w:fill="auto"/>
            <w:vAlign w:val="center"/>
            <w:hideMark/>
          </w:tcPr>
          <w:p w14:paraId="55B9BFD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5200CF8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28.07.2020</w:t>
            </w:r>
          </w:p>
        </w:tc>
        <w:tc>
          <w:tcPr>
            <w:tcW w:w="1440" w:type="dxa"/>
            <w:tcBorders>
              <w:top w:val="nil"/>
              <w:left w:val="nil"/>
              <w:bottom w:val="single" w:sz="4" w:space="0" w:color="auto"/>
              <w:right w:val="single" w:sz="4" w:space="0" w:color="auto"/>
            </w:tcBorders>
            <w:shd w:val="clear" w:color="auto" w:fill="auto"/>
            <w:vAlign w:val="center"/>
            <w:hideMark/>
          </w:tcPr>
          <w:p w14:paraId="0425572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20.11.2035</w:t>
            </w:r>
          </w:p>
        </w:tc>
        <w:tc>
          <w:tcPr>
            <w:tcW w:w="1900" w:type="dxa"/>
            <w:tcBorders>
              <w:top w:val="nil"/>
              <w:left w:val="nil"/>
              <w:bottom w:val="single" w:sz="4" w:space="0" w:color="auto"/>
              <w:right w:val="single" w:sz="4" w:space="0" w:color="auto"/>
            </w:tcBorders>
            <w:shd w:val="clear" w:color="auto" w:fill="auto"/>
            <w:vAlign w:val="center"/>
            <w:hideMark/>
          </w:tcPr>
          <w:p w14:paraId="278CBA4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299772</w:t>
            </w:r>
          </w:p>
        </w:tc>
      </w:tr>
      <w:tr w:rsidR="00B5598C" w:rsidRPr="00B5598C" w14:paraId="6C668522"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90978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61.</w:t>
            </w:r>
          </w:p>
        </w:tc>
        <w:tc>
          <w:tcPr>
            <w:tcW w:w="3800" w:type="dxa"/>
            <w:tcBorders>
              <w:top w:val="nil"/>
              <w:left w:val="nil"/>
              <w:bottom w:val="single" w:sz="4" w:space="0" w:color="auto"/>
              <w:right w:val="single" w:sz="4" w:space="0" w:color="auto"/>
            </w:tcBorders>
            <w:shd w:val="clear" w:color="auto" w:fill="auto"/>
            <w:vAlign w:val="center"/>
            <w:hideMark/>
          </w:tcPr>
          <w:p w14:paraId="5711DF9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63BCBED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28.07.2020</w:t>
            </w:r>
          </w:p>
        </w:tc>
        <w:tc>
          <w:tcPr>
            <w:tcW w:w="1440" w:type="dxa"/>
            <w:tcBorders>
              <w:top w:val="nil"/>
              <w:left w:val="nil"/>
              <w:bottom w:val="single" w:sz="4" w:space="0" w:color="auto"/>
              <w:right w:val="single" w:sz="4" w:space="0" w:color="auto"/>
            </w:tcBorders>
            <w:shd w:val="clear" w:color="auto" w:fill="auto"/>
            <w:vAlign w:val="center"/>
            <w:hideMark/>
          </w:tcPr>
          <w:p w14:paraId="5AF1FD0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20.10.2028</w:t>
            </w:r>
          </w:p>
        </w:tc>
        <w:tc>
          <w:tcPr>
            <w:tcW w:w="1900" w:type="dxa"/>
            <w:tcBorders>
              <w:top w:val="nil"/>
              <w:left w:val="nil"/>
              <w:bottom w:val="single" w:sz="4" w:space="0" w:color="auto"/>
              <w:right w:val="single" w:sz="4" w:space="0" w:color="auto"/>
            </w:tcBorders>
            <w:shd w:val="clear" w:color="auto" w:fill="auto"/>
            <w:vAlign w:val="center"/>
            <w:hideMark/>
          </w:tcPr>
          <w:p w14:paraId="10857F0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80020</w:t>
            </w:r>
          </w:p>
        </w:tc>
      </w:tr>
      <w:tr w:rsidR="00B5598C" w:rsidRPr="00B5598C" w14:paraId="61FC9991"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0E4A8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62.</w:t>
            </w:r>
          </w:p>
        </w:tc>
        <w:tc>
          <w:tcPr>
            <w:tcW w:w="3800" w:type="dxa"/>
            <w:tcBorders>
              <w:top w:val="nil"/>
              <w:left w:val="nil"/>
              <w:bottom w:val="single" w:sz="4" w:space="0" w:color="auto"/>
              <w:right w:val="single" w:sz="4" w:space="0" w:color="auto"/>
            </w:tcBorders>
            <w:shd w:val="clear" w:color="auto" w:fill="auto"/>
            <w:vAlign w:val="center"/>
            <w:hideMark/>
          </w:tcPr>
          <w:p w14:paraId="234E33E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''Gājēju celiņa izbūve Lādezerā gar autoceļu V129'' īstenošanai</w:t>
            </w:r>
          </w:p>
        </w:tc>
        <w:tc>
          <w:tcPr>
            <w:tcW w:w="1680" w:type="dxa"/>
            <w:tcBorders>
              <w:top w:val="nil"/>
              <w:left w:val="nil"/>
              <w:bottom w:val="single" w:sz="4" w:space="0" w:color="auto"/>
              <w:right w:val="single" w:sz="4" w:space="0" w:color="auto"/>
            </w:tcBorders>
            <w:shd w:val="clear" w:color="auto" w:fill="auto"/>
            <w:vAlign w:val="center"/>
            <w:hideMark/>
          </w:tcPr>
          <w:p w14:paraId="0A28E48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13.08.2020</w:t>
            </w:r>
          </w:p>
        </w:tc>
        <w:tc>
          <w:tcPr>
            <w:tcW w:w="1440" w:type="dxa"/>
            <w:tcBorders>
              <w:top w:val="nil"/>
              <w:left w:val="nil"/>
              <w:bottom w:val="single" w:sz="4" w:space="0" w:color="auto"/>
              <w:right w:val="single" w:sz="4" w:space="0" w:color="auto"/>
            </w:tcBorders>
            <w:shd w:val="clear" w:color="auto" w:fill="auto"/>
            <w:vAlign w:val="center"/>
            <w:hideMark/>
          </w:tcPr>
          <w:p w14:paraId="5DD2F15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22.07.2030</w:t>
            </w:r>
          </w:p>
        </w:tc>
        <w:tc>
          <w:tcPr>
            <w:tcW w:w="1900" w:type="dxa"/>
            <w:tcBorders>
              <w:top w:val="nil"/>
              <w:left w:val="nil"/>
              <w:bottom w:val="single" w:sz="4" w:space="0" w:color="auto"/>
              <w:right w:val="single" w:sz="4" w:space="0" w:color="auto"/>
            </w:tcBorders>
            <w:shd w:val="clear" w:color="auto" w:fill="auto"/>
            <w:vAlign w:val="center"/>
            <w:hideMark/>
          </w:tcPr>
          <w:p w14:paraId="0080A312"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99927</w:t>
            </w:r>
          </w:p>
        </w:tc>
      </w:tr>
      <w:tr w:rsidR="00B5598C" w:rsidRPr="00B5598C" w14:paraId="188BCE11"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9C3A1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63.</w:t>
            </w:r>
          </w:p>
        </w:tc>
        <w:tc>
          <w:tcPr>
            <w:tcW w:w="3800" w:type="dxa"/>
            <w:tcBorders>
              <w:top w:val="nil"/>
              <w:left w:val="nil"/>
              <w:bottom w:val="single" w:sz="4" w:space="0" w:color="auto"/>
              <w:right w:val="single" w:sz="4" w:space="0" w:color="auto"/>
            </w:tcBorders>
            <w:shd w:val="clear" w:color="auto" w:fill="auto"/>
            <w:vAlign w:val="center"/>
            <w:hideMark/>
          </w:tcPr>
          <w:p w14:paraId="2E6CCD8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Projektam "Gājēju ietves, stāvlaukumu, ielas apgaismojuma un pieturas paviljona rekonstrukcija pie  Liepupes pamatskolas" īstenošanai</w:t>
            </w:r>
          </w:p>
        </w:tc>
        <w:tc>
          <w:tcPr>
            <w:tcW w:w="1680" w:type="dxa"/>
            <w:tcBorders>
              <w:top w:val="nil"/>
              <w:left w:val="nil"/>
              <w:bottom w:val="single" w:sz="4" w:space="0" w:color="auto"/>
              <w:right w:val="single" w:sz="4" w:space="0" w:color="auto"/>
            </w:tcBorders>
            <w:shd w:val="clear" w:color="auto" w:fill="auto"/>
            <w:vAlign w:val="center"/>
            <w:hideMark/>
          </w:tcPr>
          <w:p w14:paraId="1F14CF9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13.08.2020</w:t>
            </w:r>
          </w:p>
        </w:tc>
        <w:tc>
          <w:tcPr>
            <w:tcW w:w="1440" w:type="dxa"/>
            <w:tcBorders>
              <w:top w:val="nil"/>
              <w:left w:val="nil"/>
              <w:bottom w:val="single" w:sz="4" w:space="0" w:color="auto"/>
              <w:right w:val="single" w:sz="4" w:space="0" w:color="auto"/>
            </w:tcBorders>
            <w:shd w:val="clear" w:color="auto" w:fill="auto"/>
            <w:vAlign w:val="center"/>
            <w:hideMark/>
          </w:tcPr>
          <w:p w14:paraId="7C6BB14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22.07.2030</w:t>
            </w:r>
          </w:p>
        </w:tc>
        <w:tc>
          <w:tcPr>
            <w:tcW w:w="1900" w:type="dxa"/>
            <w:tcBorders>
              <w:top w:val="nil"/>
              <w:left w:val="nil"/>
              <w:bottom w:val="single" w:sz="4" w:space="0" w:color="auto"/>
              <w:right w:val="single" w:sz="4" w:space="0" w:color="auto"/>
            </w:tcBorders>
            <w:shd w:val="clear" w:color="auto" w:fill="auto"/>
            <w:vAlign w:val="center"/>
            <w:hideMark/>
          </w:tcPr>
          <w:p w14:paraId="4A7C2B0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105580</w:t>
            </w:r>
          </w:p>
        </w:tc>
      </w:tr>
      <w:tr w:rsidR="00B5598C" w:rsidRPr="00B5598C" w14:paraId="2E5CC4A4"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6D14D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64.</w:t>
            </w:r>
          </w:p>
        </w:tc>
        <w:tc>
          <w:tcPr>
            <w:tcW w:w="3800" w:type="dxa"/>
            <w:tcBorders>
              <w:top w:val="nil"/>
              <w:left w:val="nil"/>
              <w:bottom w:val="single" w:sz="4" w:space="0" w:color="auto"/>
              <w:right w:val="single" w:sz="4" w:space="0" w:color="auto"/>
            </w:tcBorders>
            <w:shd w:val="clear" w:color="auto" w:fill="auto"/>
            <w:vAlign w:val="center"/>
            <w:hideMark/>
          </w:tcPr>
          <w:p w14:paraId="61C4DAC3"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EJZF projekta (Nr. 20-09-FL05-F043.0203-000001) "Vecās bākas placis" īstenošanai</w:t>
            </w:r>
          </w:p>
        </w:tc>
        <w:tc>
          <w:tcPr>
            <w:tcW w:w="1680" w:type="dxa"/>
            <w:tcBorders>
              <w:top w:val="nil"/>
              <w:left w:val="nil"/>
              <w:bottom w:val="single" w:sz="4" w:space="0" w:color="auto"/>
              <w:right w:val="single" w:sz="4" w:space="0" w:color="auto"/>
            </w:tcBorders>
            <w:shd w:val="clear" w:color="auto" w:fill="auto"/>
            <w:vAlign w:val="center"/>
            <w:hideMark/>
          </w:tcPr>
          <w:p w14:paraId="58094B3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09.09.2020</w:t>
            </w:r>
          </w:p>
        </w:tc>
        <w:tc>
          <w:tcPr>
            <w:tcW w:w="1440" w:type="dxa"/>
            <w:tcBorders>
              <w:top w:val="nil"/>
              <w:left w:val="nil"/>
              <w:bottom w:val="single" w:sz="4" w:space="0" w:color="auto"/>
              <w:right w:val="single" w:sz="4" w:space="0" w:color="auto"/>
            </w:tcBorders>
            <w:shd w:val="clear" w:color="auto" w:fill="auto"/>
            <w:vAlign w:val="center"/>
            <w:hideMark/>
          </w:tcPr>
          <w:p w14:paraId="7796ADA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20.08.2030</w:t>
            </w:r>
          </w:p>
        </w:tc>
        <w:tc>
          <w:tcPr>
            <w:tcW w:w="1900" w:type="dxa"/>
            <w:tcBorders>
              <w:top w:val="nil"/>
              <w:left w:val="nil"/>
              <w:bottom w:val="single" w:sz="4" w:space="0" w:color="auto"/>
              <w:right w:val="single" w:sz="4" w:space="0" w:color="auto"/>
            </w:tcBorders>
            <w:shd w:val="clear" w:color="auto" w:fill="auto"/>
            <w:vAlign w:val="center"/>
            <w:hideMark/>
          </w:tcPr>
          <w:p w14:paraId="6A8FEBF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26865</w:t>
            </w:r>
          </w:p>
        </w:tc>
      </w:tr>
      <w:tr w:rsidR="00B5598C" w:rsidRPr="00B5598C" w14:paraId="0F1B8ADF"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7F093D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65.</w:t>
            </w:r>
          </w:p>
        </w:tc>
        <w:tc>
          <w:tcPr>
            <w:tcW w:w="3800" w:type="dxa"/>
            <w:tcBorders>
              <w:top w:val="nil"/>
              <w:left w:val="nil"/>
              <w:bottom w:val="single" w:sz="4" w:space="0" w:color="auto"/>
              <w:right w:val="single" w:sz="4" w:space="0" w:color="auto"/>
            </w:tcBorders>
            <w:shd w:val="clear" w:color="auto" w:fill="auto"/>
            <w:vAlign w:val="center"/>
            <w:hideMark/>
          </w:tcPr>
          <w:p w14:paraId="23650EF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Projektam "Bocmaņu laukuma, Krīperu un Kalna ielas pārbūve, Salacgrīvā, Salacgrīvas novada"</w:t>
            </w:r>
          </w:p>
        </w:tc>
        <w:tc>
          <w:tcPr>
            <w:tcW w:w="1680" w:type="dxa"/>
            <w:tcBorders>
              <w:top w:val="nil"/>
              <w:left w:val="nil"/>
              <w:bottom w:val="single" w:sz="4" w:space="0" w:color="auto"/>
              <w:right w:val="single" w:sz="4" w:space="0" w:color="auto"/>
            </w:tcBorders>
            <w:shd w:val="clear" w:color="auto" w:fill="auto"/>
            <w:vAlign w:val="center"/>
            <w:hideMark/>
          </w:tcPr>
          <w:p w14:paraId="76FB6AA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01.10.2020</w:t>
            </w:r>
          </w:p>
        </w:tc>
        <w:tc>
          <w:tcPr>
            <w:tcW w:w="1440" w:type="dxa"/>
            <w:tcBorders>
              <w:top w:val="nil"/>
              <w:left w:val="nil"/>
              <w:bottom w:val="single" w:sz="4" w:space="0" w:color="auto"/>
              <w:right w:val="single" w:sz="4" w:space="0" w:color="auto"/>
            </w:tcBorders>
            <w:shd w:val="clear" w:color="auto" w:fill="auto"/>
            <w:vAlign w:val="center"/>
            <w:hideMark/>
          </w:tcPr>
          <w:p w14:paraId="263845F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20.09.2030</w:t>
            </w:r>
          </w:p>
        </w:tc>
        <w:tc>
          <w:tcPr>
            <w:tcW w:w="1900" w:type="dxa"/>
            <w:tcBorders>
              <w:top w:val="nil"/>
              <w:left w:val="nil"/>
              <w:bottom w:val="single" w:sz="4" w:space="0" w:color="auto"/>
              <w:right w:val="single" w:sz="4" w:space="0" w:color="auto"/>
            </w:tcBorders>
            <w:shd w:val="clear" w:color="auto" w:fill="auto"/>
            <w:vAlign w:val="center"/>
            <w:hideMark/>
          </w:tcPr>
          <w:p w14:paraId="57E1DE57"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154899</w:t>
            </w:r>
          </w:p>
        </w:tc>
      </w:tr>
      <w:tr w:rsidR="00B5598C" w:rsidRPr="00B5598C" w14:paraId="563AC134"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AB49A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66.</w:t>
            </w:r>
          </w:p>
        </w:tc>
        <w:tc>
          <w:tcPr>
            <w:tcW w:w="3800" w:type="dxa"/>
            <w:tcBorders>
              <w:top w:val="nil"/>
              <w:left w:val="nil"/>
              <w:bottom w:val="single" w:sz="4" w:space="0" w:color="auto"/>
              <w:right w:val="single" w:sz="4" w:space="0" w:color="auto"/>
            </w:tcBorders>
            <w:shd w:val="clear" w:color="auto" w:fill="auto"/>
            <w:vAlign w:val="center"/>
            <w:hideMark/>
          </w:tcPr>
          <w:p w14:paraId="7C347D4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"Telpu grupas lietošanas mērķa maiņa ar pārbūvi un teritorijas labiekārtojumu PII "Auseklītis" pirmsskolas izglītības grupām Puikulē" īstenošanai</w:t>
            </w:r>
          </w:p>
        </w:tc>
        <w:tc>
          <w:tcPr>
            <w:tcW w:w="1680" w:type="dxa"/>
            <w:tcBorders>
              <w:top w:val="nil"/>
              <w:left w:val="nil"/>
              <w:bottom w:val="single" w:sz="4" w:space="0" w:color="auto"/>
              <w:right w:val="single" w:sz="4" w:space="0" w:color="auto"/>
            </w:tcBorders>
            <w:shd w:val="clear" w:color="auto" w:fill="auto"/>
            <w:vAlign w:val="center"/>
            <w:hideMark/>
          </w:tcPr>
          <w:p w14:paraId="04B7EEA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07.10.2020</w:t>
            </w:r>
          </w:p>
        </w:tc>
        <w:tc>
          <w:tcPr>
            <w:tcW w:w="1440" w:type="dxa"/>
            <w:tcBorders>
              <w:top w:val="nil"/>
              <w:left w:val="nil"/>
              <w:bottom w:val="single" w:sz="4" w:space="0" w:color="auto"/>
              <w:right w:val="single" w:sz="4" w:space="0" w:color="auto"/>
            </w:tcBorders>
            <w:shd w:val="clear" w:color="auto" w:fill="auto"/>
            <w:vAlign w:val="center"/>
            <w:hideMark/>
          </w:tcPr>
          <w:p w14:paraId="1F4C5ED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20.09.2045</w:t>
            </w:r>
          </w:p>
        </w:tc>
        <w:tc>
          <w:tcPr>
            <w:tcW w:w="1900" w:type="dxa"/>
            <w:tcBorders>
              <w:top w:val="nil"/>
              <w:left w:val="nil"/>
              <w:bottom w:val="single" w:sz="4" w:space="0" w:color="auto"/>
              <w:right w:val="single" w:sz="4" w:space="0" w:color="auto"/>
            </w:tcBorders>
            <w:shd w:val="clear" w:color="auto" w:fill="auto"/>
            <w:vAlign w:val="center"/>
            <w:hideMark/>
          </w:tcPr>
          <w:p w14:paraId="4FDFC2A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132153</w:t>
            </w:r>
          </w:p>
        </w:tc>
      </w:tr>
      <w:tr w:rsidR="00B5598C" w:rsidRPr="00B5598C" w14:paraId="3EDAC2EC"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712C78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67.</w:t>
            </w:r>
          </w:p>
        </w:tc>
        <w:tc>
          <w:tcPr>
            <w:tcW w:w="3800" w:type="dxa"/>
            <w:tcBorders>
              <w:top w:val="nil"/>
              <w:left w:val="nil"/>
              <w:bottom w:val="single" w:sz="4" w:space="0" w:color="auto"/>
              <w:right w:val="single" w:sz="4" w:space="0" w:color="auto"/>
            </w:tcBorders>
            <w:shd w:val="clear" w:color="auto" w:fill="auto"/>
            <w:vAlign w:val="center"/>
            <w:hideMark/>
          </w:tcPr>
          <w:p w14:paraId="167C4AA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''Ievu ielas pārbūve posmā no Jaunatnes līdz Jūras ielai Limbažos, Limbažu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3948914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12.10.2020</w:t>
            </w:r>
          </w:p>
        </w:tc>
        <w:tc>
          <w:tcPr>
            <w:tcW w:w="1440" w:type="dxa"/>
            <w:tcBorders>
              <w:top w:val="nil"/>
              <w:left w:val="nil"/>
              <w:bottom w:val="single" w:sz="4" w:space="0" w:color="auto"/>
              <w:right w:val="single" w:sz="4" w:space="0" w:color="auto"/>
            </w:tcBorders>
            <w:shd w:val="clear" w:color="auto" w:fill="auto"/>
            <w:vAlign w:val="center"/>
            <w:hideMark/>
          </w:tcPr>
          <w:p w14:paraId="2FFA3BD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20.09.2030</w:t>
            </w:r>
          </w:p>
        </w:tc>
        <w:tc>
          <w:tcPr>
            <w:tcW w:w="1900" w:type="dxa"/>
            <w:tcBorders>
              <w:top w:val="nil"/>
              <w:left w:val="nil"/>
              <w:bottom w:val="single" w:sz="4" w:space="0" w:color="auto"/>
              <w:right w:val="single" w:sz="4" w:space="0" w:color="auto"/>
            </w:tcBorders>
            <w:shd w:val="clear" w:color="auto" w:fill="auto"/>
            <w:vAlign w:val="center"/>
            <w:hideMark/>
          </w:tcPr>
          <w:p w14:paraId="2DD77CC8"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338247</w:t>
            </w:r>
          </w:p>
        </w:tc>
      </w:tr>
      <w:tr w:rsidR="00B5598C" w:rsidRPr="00B5598C" w14:paraId="0220B9F6"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974AF6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68.</w:t>
            </w:r>
          </w:p>
        </w:tc>
        <w:tc>
          <w:tcPr>
            <w:tcW w:w="3800" w:type="dxa"/>
            <w:tcBorders>
              <w:top w:val="nil"/>
              <w:left w:val="nil"/>
              <w:bottom w:val="single" w:sz="4" w:space="0" w:color="auto"/>
              <w:right w:val="single" w:sz="4" w:space="0" w:color="auto"/>
            </w:tcBorders>
            <w:shd w:val="clear" w:color="auto" w:fill="auto"/>
            <w:vAlign w:val="center"/>
            <w:hideMark/>
          </w:tcPr>
          <w:p w14:paraId="3C79C9D3"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(Nr.8.1.2.0/17/I/018) ''Limbažu novada ģimnāzijas mācību vides uzlabošana'' īstenošanai</w:t>
            </w:r>
          </w:p>
        </w:tc>
        <w:tc>
          <w:tcPr>
            <w:tcW w:w="1680" w:type="dxa"/>
            <w:tcBorders>
              <w:top w:val="nil"/>
              <w:left w:val="nil"/>
              <w:bottom w:val="single" w:sz="4" w:space="0" w:color="auto"/>
              <w:right w:val="single" w:sz="4" w:space="0" w:color="auto"/>
            </w:tcBorders>
            <w:shd w:val="clear" w:color="auto" w:fill="auto"/>
            <w:noWrap/>
            <w:vAlign w:val="center"/>
            <w:hideMark/>
          </w:tcPr>
          <w:p w14:paraId="2740817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12.10.2020</w:t>
            </w:r>
          </w:p>
        </w:tc>
        <w:tc>
          <w:tcPr>
            <w:tcW w:w="1440" w:type="dxa"/>
            <w:tcBorders>
              <w:top w:val="nil"/>
              <w:left w:val="nil"/>
              <w:bottom w:val="single" w:sz="4" w:space="0" w:color="auto"/>
              <w:right w:val="single" w:sz="4" w:space="0" w:color="auto"/>
            </w:tcBorders>
            <w:shd w:val="clear" w:color="auto" w:fill="auto"/>
            <w:vAlign w:val="center"/>
            <w:hideMark/>
          </w:tcPr>
          <w:p w14:paraId="70B3759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20.09.2030</w:t>
            </w:r>
          </w:p>
        </w:tc>
        <w:tc>
          <w:tcPr>
            <w:tcW w:w="1900" w:type="dxa"/>
            <w:tcBorders>
              <w:top w:val="nil"/>
              <w:left w:val="nil"/>
              <w:bottom w:val="single" w:sz="4" w:space="0" w:color="auto"/>
              <w:right w:val="single" w:sz="4" w:space="0" w:color="auto"/>
            </w:tcBorders>
            <w:shd w:val="clear" w:color="auto" w:fill="auto"/>
            <w:vAlign w:val="center"/>
            <w:hideMark/>
          </w:tcPr>
          <w:p w14:paraId="2FB3070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313335</w:t>
            </w:r>
          </w:p>
        </w:tc>
      </w:tr>
      <w:tr w:rsidR="00B5598C" w:rsidRPr="00B5598C" w14:paraId="0B376EF5"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8ACAD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69.</w:t>
            </w:r>
          </w:p>
        </w:tc>
        <w:tc>
          <w:tcPr>
            <w:tcW w:w="3800" w:type="dxa"/>
            <w:tcBorders>
              <w:top w:val="nil"/>
              <w:left w:val="nil"/>
              <w:bottom w:val="single" w:sz="4" w:space="0" w:color="auto"/>
              <w:right w:val="single" w:sz="4" w:space="0" w:color="auto"/>
            </w:tcBorders>
            <w:shd w:val="clear" w:color="auto" w:fill="auto"/>
            <w:vAlign w:val="center"/>
            <w:hideMark/>
          </w:tcPr>
          <w:p w14:paraId="3395587B"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"Asfalta seguma atjaunošana Baznīcas ielas un Jūras ielas posmos Alojā" īstenošanai</w:t>
            </w:r>
          </w:p>
        </w:tc>
        <w:tc>
          <w:tcPr>
            <w:tcW w:w="1680" w:type="dxa"/>
            <w:tcBorders>
              <w:top w:val="nil"/>
              <w:left w:val="nil"/>
              <w:bottom w:val="single" w:sz="4" w:space="0" w:color="auto"/>
              <w:right w:val="single" w:sz="4" w:space="0" w:color="auto"/>
            </w:tcBorders>
            <w:shd w:val="clear" w:color="auto" w:fill="auto"/>
            <w:vAlign w:val="center"/>
            <w:hideMark/>
          </w:tcPr>
          <w:p w14:paraId="0370292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15.10.2020</w:t>
            </w:r>
          </w:p>
        </w:tc>
        <w:tc>
          <w:tcPr>
            <w:tcW w:w="1440" w:type="dxa"/>
            <w:tcBorders>
              <w:top w:val="nil"/>
              <w:left w:val="nil"/>
              <w:bottom w:val="single" w:sz="4" w:space="0" w:color="auto"/>
              <w:right w:val="single" w:sz="4" w:space="0" w:color="auto"/>
            </w:tcBorders>
            <w:shd w:val="clear" w:color="auto" w:fill="auto"/>
            <w:vAlign w:val="center"/>
            <w:hideMark/>
          </w:tcPr>
          <w:p w14:paraId="00E74EB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20.09.2045</w:t>
            </w:r>
          </w:p>
        </w:tc>
        <w:tc>
          <w:tcPr>
            <w:tcW w:w="1900" w:type="dxa"/>
            <w:tcBorders>
              <w:top w:val="nil"/>
              <w:left w:val="nil"/>
              <w:bottom w:val="single" w:sz="4" w:space="0" w:color="auto"/>
              <w:right w:val="single" w:sz="4" w:space="0" w:color="auto"/>
            </w:tcBorders>
            <w:shd w:val="clear" w:color="auto" w:fill="auto"/>
            <w:vAlign w:val="center"/>
            <w:hideMark/>
          </w:tcPr>
          <w:p w14:paraId="44C3163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81432</w:t>
            </w:r>
          </w:p>
        </w:tc>
      </w:tr>
      <w:tr w:rsidR="00B5598C" w:rsidRPr="00B5598C" w14:paraId="13BC2E77"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8A8766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70.</w:t>
            </w:r>
          </w:p>
        </w:tc>
        <w:tc>
          <w:tcPr>
            <w:tcW w:w="3800" w:type="dxa"/>
            <w:tcBorders>
              <w:top w:val="nil"/>
              <w:left w:val="nil"/>
              <w:bottom w:val="single" w:sz="4" w:space="0" w:color="auto"/>
              <w:right w:val="single" w:sz="4" w:space="0" w:color="auto"/>
            </w:tcBorders>
            <w:shd w:val="clear" w:color="auto" w:fill="auto"/>
            <w:vAlign w:val="center"/>
            <w:hideMark/>
          </w:tcPr>
          <w:p w14:paraId="21D45A7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"Sabiedrībā balstītu sociālo pakalpojumu izveide Alojas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6A9F4E6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11.12.2020</w:t>
            </w:r>
          </w:p>
        </w:tc>
        <w:tc>
          <w:tcPr>
            <w:tcW w:w="1440" w:type="dxa"/>
            <w:tcBorders>
              <w:top w:val="nil"/>
              <w:left w:val="nil"/>
              <w:bottom w:val="single" w:sz="4" w:space="0" w:color="auto"/>
              <w:right w:val="single" w:sz="4" w:space="0" w:color="auto"/>
            </w:tcBorders>
            <w:shd w:val="clear" w:color="auto" w:fill="auto"/>
            <w:vAlign w:val="center"/>
            <w:hideMark/>
          </w:tcPr>
          <w:p w14:paraId="7C90016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20.11.2035</w:t>
            </w:r>
          </w:p>
        </w:tc>
        <w:tc>
          <w:tcPr>
            <w:tcW w:w="1900" w:type="dxa"/>
            <w:tcBorders>
              <w:top w:val="nil"/>
              <w:left w:val="nil"/>
              <w:bottom w:val="single" w:sz="4" w:space="0" w:color="auto"/>
              <w:right w:val="single" w:sz="4" w:space="0" w:color="auto"/>
            </w:tcBorders>
            <w:shd w:val="clear" w:color="auto" w:fill="auto"/>
            <w:vAlign w:val="center"/>
            <w:hideMark/>
          </w:tcPr>
          <w:p w14:paraId="3B930F3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40120</w:t>
            </w:r>
          </w:p>
        </w:tc>
      </w:tr>
      <w:tr w:rsidR="00B5598C" w:rsidRPr="00B5598C" w14:paraId="7A0F8816"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54F518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71.</w:t>
            </w:r>
          </w:p>
        </w:tc>
        <w:tc>
          <w:tcPr>
            <w:tcW w:w="3800" w:type="dxa"/>
            <w:tcBorders>
              <w:top w:val="nil"/>
              <w:left w:val="nil"/>
              <w:bottom w:val="single" w:sz="4" w:space="0" w:color="auto"/>
              <w:right w:val="single" w:sz="4" w:space="0" w:color="auto"/>
            </w:tcBorders>
            <w:shd w:val="clear" w:color="auto" w:fill="auto"/>
            <w:vAlign w:val="center"/>
            <w:hideMark/>
          </w:tcPr>
          <w:p w14:paraId="3EF6F6F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(Nr.5.5.1.0/17/I/006) ''Vidzemes piekrastes kultūras un dabas mantojuma iekļaušana tūrisma pakalpojumu izveidē un attīstībā-''Saviļņojošā Vidzeme'' īstenošanai</w:t>
            </w:r>
          </w:p>
        </w:tc>
        <w:tc>
          <w:tcPr>
            <w:tcW w:w="1680" w:type="dxa"/>
            <w:tcBorders>
              <w:top w:val="nil"/>
              <w:left w:val="nil"/>
              <w:bottom w:val="single" w:sz="4" w:space="0" w:color="auto"/>
              <w:right w:val="single" w:sz="4" w:space="0" w:color="auto"/>
            </w:tcBorders>
            <w:shd w:val="clear" w:color="auto" w:fill="auto"/>
            <w:vAlign w:val="center"/>
            <w:hideMark/>
          </w:tcPr>
          <w:p w14:paraId="236D3C8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17.12.2020</w:t>
            </w:r>
          </w:p>
        </w:tc>
        <w:tc>
          <w:tcPr>
            <w:tcW w:w="1440" w:type="dxa"/>
            <w:tcBorders>
              <w:top w:val="nil"/>
              <w:left w:val="nil"/>
              <w:bottom w:val="single" w:sz="4" w:space="0" w:color="auto"/>
              <w:right w:val="single" w:sz="4" w:space="0" w:color="auto"/>
            </w:tcBorders>
            <w:shd w:val="clear" w:color="auto" w:fill="auto"/>
            <w:vAlign w:val="center"/>
            <w:hideMark/>
          </w:tcPr>
          <w:p w14:paraId="30B8800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20.11.2030</w:t>
            </w:r>
          </w:p>
        </w:tc>
        <w:tc>
          <w:tcPr>
            <w:tcW w:w="1900" w:type="dxa"/>
            <w:tcBorders>
              <w:top w:val="nil"/>
              <w:left w:val="nil"/>
              <w:bottom w:val="single" w:sz="4" w:space="0" w:color="auto"/>
              <w:right w:val="single" w:sz="4" w:space="0" w:color="auto"/>
            </w:tcBorders>
            <w:shd w:val="clear" w:color="auto" w:fill="auto"/>
            <w:vAlign w:val="center"/>
            <w:hideMark/>
          </w:tcPr>
          <w:p w14:paraId="31147D1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6213</w:t>
            </w:r>
          </w:p>
        </w:tc>
      </w:tr>
      <w:tr w:rsidR="00B5598C" w:rsidRPr="00B5598C" w14:paraId="66C55D17"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0E49EB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72.</w:t>
            </w:r>
          </w:p>
        </w:tc>
        <w:tc>
          <w:tcPr>
            <w:tcW w:w="3800" w:type="dxa"/>
            <w:tcBorders>
              <w:top w:val="nil"/>
              <w:left w:val="nil"/>
              <w:bottom w:val="single" w:sz="4" w:space="0" w:color="auto"/>
              <w:right w:val="single" w:sz="4" w:space="0" w:color="auto"/>
            </w:tcBorders>
            <w:shd w:val="clear" w:color="auto" w:fill="auto"/>
            <w:vAlign w:val="center"/>
            <w:hideMark/>
          </w:tcPr>
          <w:p w14:paraId="1DA8B8F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"Ietves pārbūve Valdemāra ielā Ainažos,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6CCC3B8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28.04.2021</w:t>
            </w:r>
          </w:p>
        </w:tc>
        <w:tc>
          <w:tcPr>
            <w:tcW w:w="1440" w:type="dxa"/>
            <w:tcBorders>
              <w:top w:val="nil"/>
              <w:left w:val="nil"/>
              <w:bottom w:val="single" w:sz="4" w:space="0" w:color="auto"/>
              <w:right w:val="single" w:sz="4" w:space="0" w:color="auto"/>
            </w:tcBorders>
            <w:shd w:val="clear" w:color="auto" w:fill="auto"/>
            <w:vAlign w:val="center"/>
            <w:hideMark/>
          </w:tcPr>
          <w:p w14:paraId="7213E661"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21.04.2031</w:t>
            </w:r>
          </w:p>
        </w:tc>
        <w:tc>
          <w:tcPr>
            <w:tcW w:w="1900" w:type="dxa"/>
            <w:tcBorders>
              <w:top w:val="nil"/>
              <w:left w:val="nil"/>
              <w:bottom w:val="single" w:sz="4" w:space="0" w:color="auto"/>
              <w:right w:val="single" w:sz="4" w:space="0" w:color="auto"/>
            </w:tcBorders>
            <w:shd w:val="clear" w:color="auto" w:fill="auto"/>
            <w:vAlign w:val="center"/>
            <w:hideMark/>
          </w:tcPr>
          <w:p w14:paraId="007A16B2"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58140</w:t>
            </w:r>
          </w:p>
        </w:tc>
      </w:tr>
      <w:tr w:rsidR="00B5598C" w:rsidRPr="00B5598C" w14:paraId="6548AF0E"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C911E9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73.</w:t>
            </w:r>
          </w:p>
        </w:tc>
        <w:tc>
          <w:tcPr>
            <w:tcW w:w="3800" w:type="dxa"/>
            <w:tcBorders>
              <w:top w:val="nil"/>
              <w:left w:val="nil"/>
              <w:bottom w:val="single" w:sz="4" w:space="0" w:color="auto"/>
              <w:right w:val="single" w:sz="4" w:space="0" w:color="auto"/>
            </w:tcBorders>
            <w:shd w:val="clear" w:color="auto" w:fill="auto"/>
            <w:vAlign w:val="center"/>
            <w:hideMark/>
          </w:tcPr>
          <w:p w14:paraId="264E4C23"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 xml:space="preserve">Investīciju projektu īstenošanai </w:t>
            </w:r>
          </w:p>
        </w:tc>
        <w:tc>
          <w:tcPr>
            <w:tcW w:w="1680" w:type="dxa"/>
            <w:tcBorders>
              <w:top w:val="nil"/>
              <w:left w:val="nil"/>
              <w:bottom w:val="single" w:sz="4" w:space="0" w:color="auto"/>
              <w:right w:val="single" w:sz="4" w:space="0" w:color="auto"/>
            </w:tcBorders>
            <w:shd w:val="clear" w:color="auto" w:fill="auto"/>
            <w:vAlign w:val="center"/>
            <w:hideMark/>
          </w:tcPr>
          <w:p w14:paraId="24CB9BA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06.05.2021</w:t>
            </w:r>
          </w:p>
        </w:tc>
        <w:tc>
          <w:tcPr>
            <w:tcW w:w="1440" w:type="dxa"/>
            <w:tcBorders>
              <w:top w:val="nil"/>
              <w:left w:val="nil"/>
              <w:bottom w:val="single" w:sz="4" w:space="0" w:color="auto"/>
              <w:right w:val="single" w:sz="4" w:space="0" w:color="auto"/>
            </w:tcBorders>
            <w:shd w:val="clear" w:color="auto" w:fill="auto"/>
            <w:vAlign w:val="center"/>
            <w:hideMark/>
          </w:tcPr>
          <w:p w14:paraId="3220283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20.09.2046</w:t>
            </w:r>
          </w:p>
        </w:tc>
        <w:tc>
          <w:tcPr>
            <w:tcW w:w="1900" w:type="dxa"/>
            <w:tcBorders>
              <w:top w:val="nil"/>
              <w:left w:val="nil"/>
              <w:bottom w:val="single" w:sz="4" w:space="0" w:color="auto"/>
              <w:right w:val="single" w:sz="4" w:space="0" w:color="auto"/>
            </w:tcBorders>
            <w:shd w:val="clear" w:color="auto" w:fill="auto"/>
            <w:vAlign w:val="center"/>
            <w:hideMark/>
          </w:tcPr>
          <w:p w14:paraId="16B2D2A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1672562</w:t>
            </w:r>
          </w:p>
        </w:tc>
      </w:tr>
      <w:tr w:rsidR="00B5598C" w:rsidRPr="00B5598C" w14:paraId="6256A02C" w14:textId="77777777" w:rsidTr="00B5598C">
        <w:trPr>
          <w:trHeight w:val="133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0708A1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74.</w:t>
            </w:r>
          </w:p>
        </w:tc>
        <w:tc>
          <w:tcPr>
            <w:tcW w:w="3800" w:type="dxa"/>
            <w:tcBorders>
              <w:top w:val="nil"/>
              <w:left w:val="nil"/>
              <w:bottom w:val="single" w:sz="4" w:space="0" w:color="auto"/>
              <w:right w:val="single" w:sz="4" w:space="0" w:color="auto"/>
            </w:tcBorders>
            <w:shd w:val="clear" w:color="auto" w:fill="auto"/>
            <w:vAlign w:val="center"/>
            <w:hideMark/>
          </w:tcPr>
          <w:p w14:paraId="686F9F8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(Nr.5.5.1.0/17/I/006) "Vidzemes piekrastes kultūras un dabas mantojuma iekļaušana tūrisma pakalpojumu izveidē un attīstībā – "Saviļņojošā Vidzeme"" īstenošanai</w:t>
            </w:r>
          </w:p>
        </w:tc>
        <w:tc>
          <w:tcPr>
            <w:tcW w:w="1680" w:type="dxa"/>
            <w:tcBorders>
              <w:top w:val="nil"/>
              <w:left w:val="nil"/>
              <w:bottom w:val="single" w:sz="4" w:space="0" w:color="auto"/>
              <w:right w:val="single" w:sz="4" w:space="0" w:color="auto"/>
            </w:tcBorders>
            <w:shd w:val="clear" w:color="auto" w:fill="auto"/>
            <w:vAlign w:val="center"/>
            <w:hideMark/>
          </w:tcPr>
          <w:p w14:paraId="1D47D6D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17.06.2021</w:t>
            </w:r>
          </w:p>
        </w:tc>
        <w:tc>
          <w:tcPr>
            <w:tcW w:w="1440" w:type="dxa"/>
            <w:tcBorders>
              <w:top w:val="nil"/>
              <w:left w:val="nil"/>
              <w:bottom w:val="single" w:sz="4" w:space="0" w:color="auto"/>
              <w:right w:val="single" w:sz="4" w:space="0" w:color="auto"/>
            </w:tcBorders>
            <w:shd w:val="clear" w:color="auto" w:fill="auto"/>
            <w:vAlign w:val="center"/>
            <w:hideMark/>
          </w:tcPr>
          <w:p w14:paraId="68098C9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20.05.2031</w:t>
            </w:r>
          </w:p>
        </w:tc>
        <w:tc>
          <w:tcPr>
            <w:tcW w:w="1900" w:type="dxa"/>
            <w:tcBorders>
              <w:top w:val="nil"/>
              <w:left w:val="nil"/>
              <w:bottom w:val="single" w:sz="4" w:space="0" w:color="auto"/>
              <w:right w:val="single" w:sz="4" w:space="0" w:color="auto"/>
            </w:tcBorders>
            <w:shd w:val="clear" w:color="auto" w:fill="auto"/>
            <w:vAlign w:val="center"/>
            <w:hideMark/>
          </w:tcPr>
          <w:p w14:paraId="51631CD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32649</w:t>
            </w:r>
          </w:p>
        </w:tc>
      </w:tr>
      <w:tr w:rsidR="00B5598C" w:rsidRPr="00B5598C" w14:paraId="2E977F30"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04BB50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75.</w:t>
            </w:r>
          </w:p>
        </w:tc>
        <w:tc>
          <w:tcPr>
            <w:tcW w:w="3800" w:type="dxa"/>
            <w:tcBorders>
              <w:top w:val="nil"/>
              <w:left w:val="nil"/>
              <w:bottom w:val="single" w:sz="4" w:space="0" w:color="auto"/>
              <w:right w:val="single" w:sz="4" w:space="0" w:color="auto"/>
            </w:tcBorders>
            <w:shd w:val="clear" w:color="auto" w:fill="auto"/>
            <w:vAlign w:val="center"/>
            <w:hideMark/>
          </w:tcPr>
          <w:p w14:paraId="636D208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(Nr.9,3,1,1/19/I/020) ''Pakalpojumu infrastruktūras attīstība deinstitucionalizācijas plāna īstenošanai Limbažu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6C863B2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21.06.2021</w:t>
            </w:r>
          </w:p>
        </w:tc>
        <w:tc>
          <w:tcPr>
            <w:tcW w:w="1440" w:type="dxa"/>
            <w:tcBorders>
              <w:top w:val="nil"/>
              <w:left w:val="nil"/>
              <w:bottom w:val="single" w:sz="4" w:space="0" w:color="auto"/>
              <w:right w:val="single" w:sz="4" w:space="0" w:color="auto"/>
            </w:tcBorders>
            <w:shd w:val="clear" w:color="auto" w:fill="auto"/>
            <w:vAlign w:val="center"/>
            <w:hideMark/>
          </w:tcPr>
          <w:p w14:paraId="74982C0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20.06.2031</w:t>
            </w:r>
          </w:p>
        </w:tc>
        <w:tc>
          <w:tcPr>
            <w:tcW w:w="1900" w:type="dxa"/>
            <w:tcBorders>
              <w:top w:val="nil"/>
              <w:left w:val="nil"/>
              <w:bottom w:val="single" w:sz="4" w:space="0" w:color="auto"/>
              <w:right w:val="single" w:sz="4" w:space="0" w:color="auto"/>
            </w:tcBorders>
            <w:shd w:val="clear" w:color="auto" w:fill="auto"/>
            <w:vAlign w:val="center"/>
            <w:hideMark/>
          </w:tcPr>
          <w:p w14:paraId="0CDDA88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140560</w:t>
            </w:r>
          </w:p>
        </w:tc>
      </w:tr>
      <w:tr w:rsidR="00B5598C" w:rsidRPr="00B5598C" w14:paraId="63CF44F6"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F7321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76.</w:t>
            </w:r>
          </w:p>
        </w:tc>
        <w:tc>
          <w:tcPr>
            <w:tcW w:w="3800" w:type="dxa"/>
            <w:tcBorders>
              <w:top w:val="nil"/>
              <w:left w:val="nil"/>
              <w:bottom w:val="single" w:sz="4" w:space="0" w:color="auto"/>
              <w:right w:val="single" w:sz="4" w:space="0" w:color="auto"/>
            </w:tcBorders>
            <w:shd w:val="clear" w:color="auto" w:fill="auto"/>
            <w:vAlign w:val="center"/>
            <w:hideMark/>
          </w:tcPr>
          <w:p w14:paraId="1A49C4D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''Limbažu pilsētas izglītības iestāžu sporta bāzes atjaunošana''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1B12660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21.06.2021</w:t>
            </w:r>
          </w:p>
        </w:tc>
        <w:tc>
          <w:tcPr>
            <w:tcW w:w="1440" w:type="dxa"/>
            <w:tcBorders>
              <w:top w:val="nil"/>
              <w:left w:val="nil"/>
              <w:bottom w:val="single" w:sz="4" w:space="0" w:color="auto"/>
              <w:right w:val="single" w:sz="4" w:space="0" w:color="auto"/>
            </w:tcBorders>
            <w:shd w:val="clear" w:color="auto" w:fill="auto"/>
            <w:vAlign w:val="center"/>
            <w:hideMark/>
          </w:tcPr>
          <w:p w14:paraId="2BE1955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20.06.2036</w:t>
            </w:r>
          </w:p>
        </w:tc>
        <w:tc>
          <w:tcPr>
            <w:tcW w:w="1900" w:type="dxa"/>
            <w:tcBorders>
              <w:top w:val="nil"/>
              <w:left w:val="nil"/>
              <w:bottom w:val="single" w:sz="4" w:space="0" w:color="auto"/>
              <w:right w:val="single" w:sz="4" w:space="0" w:color="auto"/>
            </w:tcBorders>
            <w:shd w:val="clear" w:color="auto" w:fill="auto"/>
            <w:vAlign w:val="center"/>
            <w:hideMark/>
          </w:tcPr>
          <w:p w14:paraId="082A8F7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1216300</w:t>
            </w:r>
          </w:p>
        </w:tc>
      </w:tr>
      <w:tr w:rsidR="00B5598C" w:rsidRPr="00B5598C" w14:paraId="166932F7"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195850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77.</w:t>
            </w:r>
          </w:p>
        </w:tc>
        <w:tc>
          <w:tcPr>
            <w:tcW w:w="3800" w:type="dxa"/>
            <w:tcBorders>
              <w:top w:val="nil"/>
              <w:left w:val="nil"/>
              <w:bottom w:val="single" w:sz="4" w:space="0" w:color="auto"/>
              <w:right w:val="single" w:sz="4" w:space="0" w:color="auto"/>
            </w:tcBorders>
            <w:shd w:val="clear" w:color="auto" w:fill="auto"/>
            <w:vAlign w:val="center"/>
            <w:hideMark/>
          </w:tcPr>
          <w:p w14:paraId="001E555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"Kanalizācijas pieslēgumu nodrošināšana mājsaimniecībām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26BB8EC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22.06.2021</w:t>
            </w:r>
          </w:p>
        </w:tc>
        <w:tc>
          <w:tcPr>
            <w:tcW w:w="1440" w:type="dxa"/>
            <w:tcBorders>
              <w:top w:val="nil"/>
              <w:left w:val="nil"/>
              <w:bottom w:val="single" w:sz="4" w:space="0" w:color="auto"/>
              <w:right w:val="single" w:sz="4" w:space="0" w:color="auto"/>
            </w:tcBorders>
            <w:shd w:val="clear" w:color="auto" w:fill="auto"/>
            <w:vAlign w:val="center"/>
            <w:hideMark/>
          </w:tcPr>
          <w:p w14:paraId="0460D19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20.06.2031</w:t>
            </w:r>
          </w:p>
        </w:tc>
        <w:tc>
          <w:tcPr>
            <w:tcW w:w="1900" w:type="dxa"/>
            <w:tcBorders>
              <w:top w:val="nil"/>
              <w:left w:val="nil"/>
              <w:bottom w:val="single" w:sz="4" w:space="0" w:color="auto"/>
              <w:right w:val="single" w:sz="4" w:space="0" w:color="auto"/>
            </w:tcBorders>
            <w:shd w:val="clear" w:color="auto" w:fill="auto"/>
            <w:vAlign w:val="center"/>
            <w:hideMark/>
          </w:tcPr>
          <w:p w14:paraId="115574A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35050</w:t>
            </w:r>
          </w:p>
        </w:tc>
      </w:tr>
      <w:tr w:rsidR="00B5598C" w:rsidRPr="00B5598C" w14:paraId="358978B5"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D4F0B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78.</w:t>
            </w:r>
          </w:p>
        </w:tc>
        <w:tc>
          <w:tcPr>
            <w:tcW w:w="3800" w:type="dxa"/>
            <w:tcBorders>
              <w:top w:val="nil"/>
              <w:left w:val="nil"/>
              <w:bottom w:val="single" w:sz="4" w:space="0" w:color="auto"/>
              <w:right w:val="single" w:sz="4" w:space="0" w:color="auto"/>
            </w:tcBorders>
            <w:shd w:val="clear" w:color="auto" w:fill="auto"/>
            <w:vAlign w:val="center"/>
            <w:hideMark/>
          </w:tcPr>
          <w:p w14:paraId="7023852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"Autostāvlaukuma un gājēju celiņu izbūve Salacgrīvā" īstenošanai</w:t>
            </w:r>
          </w:p>
        </w:tc>
        <w:tc>
          <w:tcPr>
            <w:tcW w:w="1680" w:type="dxa"/>
            <w:tcBorders>
              <w:top w:val="nil"/>
              <w:left w:val="nil"/>
              <w:bottom w:val="single" w:sz="4" w:space="0" w:color="auto"/>
              <w:right w:val="single" w:sz="4" w:space="0" w:color="auto"/>
            </w:tcBorders>
            <w:shd w:val="clear" w:color="auto" w:fill="auto"/>
            <w:vAlign w:val="center"/>
            <w:hideMark/>
          </w:tcPr>
          <w:p w14:paraId="1DB81FD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22.06.2021</w:t>
            </w:r>
          </w:p>
        </w:tc>
        <w:tc>
          <w:tcPr>
            <w:tcW w:w="1440" w:type="dxa"/>
            <w:tcBorders>
              <w:top w:val="nil"/>
              <w:left w:val="nil"/>
              <w:bottom w:val="single" w:sz="4" w:space="0" w:color="auto"/>
              <w:right w:val="single" w:sz="4" w:space="0" w:color="auto"/>
            </w:tcBorders>
            <w:shd w:val="clear" w:color="auto" w:fill="auto"/>
            <w:vAlign w:val="center"/>
            <w:hideMark/>
          </w:tcPr>
          <w:p w14:paraId="3BAAE39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20.06.2031</w:t>
            </w:r>
          </w:p>
        </w:tc>
        <w:tc>
          <w:tcPr>
            <w:tcW w:w="1900" w:type="dxa"/>
            <w:tcBorders>
              <w:top w:val="nil"/>
              <w:left w:val="nil"/>
              <w:bottom w:val="single" w:sz="4" w:space="0" w:color="auto"/>
              <w:right w:val="single" w:sz="4" w:space="0" w:color="auto"/>
            </w:tcBorders>
            <w:shd w:val="clear" w:color="auto" w:fill="auto"/>
            <w:vAlign w:val="center"/>
            <w:hideMark/>
          </w:tcPr>
          <w:p w14:paraId="25EAA35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56388</w:t>
            </w:r>
          </w:p>
        </w:tc>
      </w:tr>
      <w:tr w:rsidR="00B5598C" w:rsidRPr="00B5598C" w14:paraId="267839C8" w14:textId="77777777" w:rsidTr="00B5598C">
        <w:trPr>
          <w:trHeight w:val="2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E8766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79.</w:t>
            </w:r>
          </w:p>
        </w:tc>
        <w:tc>
          <w:tcPr>
            <w:tcW w:w="3800" w:type="dxa"/>
            <w:tcBorders>
              <w:top w:val="nil"/>
              <w:left w:val="nil"/>
              <w:bottom w:val="single" w:sz="4" w:space="0" w:color="auto"/>
              <w:right w:val="single" w:sz="4" w:space="0" w:color="auto"/>
            </w:tcBorders>
            <w:shd w:val="clear" w:color="auto" w:fill="auto"/>
            <w:vAlign w:val="center"/>
            <w:hideMark/>
          </w:tcPr>
          <w:p w14:paraId="7212D4D5"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Investīciju projektu īstenošanai</w:t>
            </w:r>
          </w:p>
        </w:tc>
        <w:tc>
          <w:tcPr>
            <w:tcW w:w="1680" w:type="dxa"/>
            <w:tcBorders>
              <w:top w:val="nil"/>
              <w:left w:val="nil"/>
              <w:bottom w:val="single" w:sz="4" w:space="0" w:color="auto"/>
              <w:right w:val="single" w:sz="4" w:space="0" w:color="auto"/>
            </w:tcBorders>
            <w:shd w:val="clear" w:color="auto" w:fill="auto"/>
            <w:vAlign w:val="center"/>
            <w:hideMark/>
          </w:tcPr>
          <w:p w14:paraId="577BEEFB"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28.06.2021</w:t>
            </w:r>
          </w:p>
        </w:tc>
        <w:tc>
          <w:tcPr>
            <w:tcW w:w="1440" w:type="dxa"/>
            <w:tcBorders>
              <w:top w:val="nil"/>
              <w:left w:val="nil"/>
              <w:bottom w:val="single" w:sz="4" w:space="0" w:color="auto"/>
              <w:right w:val="single" w:sz="4" w:space="0" w:color="auto"/>
            </w:tcBorders>
            <w:shd w:val="clear" w:color="auto" w:fill="auto"/>
            <w:vAlign w:val="center"/>
            <w:hideMark/>
          </w:tcPr>
          <w:p w14:paraId="488BF9E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20.08.2037</w:t>
            </w:r>
          </w:p>
        </w:tc>
        <w:tc>
          <w:tcPr>
            <w:tcW w:w="1900" w:type="dxa"/>
            <w:tcBorders>
              <w:top w:val="nil"/>
              <w:left w:val="nil"/>
              <w:bottom w:val="single" w:sz="4" w:space="0" w:color="auto"/>
              <w:right w:val="single" w:sz="4" w:space="0" w:color="auto"/>
            </w:tcBorders>
            <w:shd w:val="clear" w:color="auto" w:fill="auto"/>
            <w:vAlign w:val="center"/>
            <w:hideMark/>
          </w:tcPr>
          <w:p w14:paraId="3CFF3A9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1247881</w:t>
            </w:r>
          </w:p>
        </w:tc>
      </w:tr>
      <w:tr w:rsidR="00B5598C" w:rsidRPr="00B5598C" w14:paraId="20D49AA1"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4D6F9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80.</w:t>
            </w:r>
          </w:p>
        </w:tc>
        <w:tc>
          <w:tcPr>
            <w:tcW w:w="3800" w:type="dxa"/>
            <w:tcBorders>
              <w:top w:val="nil"/>
              <w:left w:val="nil"/>
              <w:bottom w:val="single" w:sz="4" w:space="0" w:color="auto"/>
              <w:right w:val="single" w:sz="4" w:space="0" w:color="auto"/>
            </w:tcBorders>
            <w:shd w:val="clear" w:color="auto" w:fill="auto"/>
            <w:vAlign w:val="center"/>
            <w:hideMark/>
          </w:tcPr>
          <w:p w14:paraId="4EBEEE1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Prioritārā investīciju projekta ''Limbažu pilsētas sporta halles laukuma seguma pārbūve un basketbola grozu konstrukcijas nomaiņa'' īstenošanai</w:t>
            </w:r>
          </w:p>
        </w:tc>
        <w:tc>
          <w:tcPr>
            <w:tcW w:w="1680" w:type="dxa"/>
            <w:tcBorders>
              <w:top w:val="nil"/>
              <w:left w:val="nil"/>
              <w:bottom w:val="single" w:sz="4" w:space="0" w:color="auto"/>
              <w:right w:val="single" w:sz="4" w:space="0" w:color="auto"/>
            </w:tcBorders>
            <w:shd w:val="clear" w:color="auto" w:fill="auto"/>
            <w:vAlign w:val="center"/>
            <w:hideMark/>
          </w:tcPr>
          <w:p w14:paraId="0DBFBF8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05.07.2021</w:t>
            </w:r>
          </w:p>
        </w:tc>
        <w:tc>
          <w:tcPr>
            <w:tcW w:w="1440" w:type="dxa"/>
            <w:tcBorders>
              <w:top w:val="nil"/>
              <w:left w:val="nil"/>
              <w:bottom w:val="single" w:sz="4" w:space="0" w:color="auto"/>
              <w:right w:val="single" w:sz="4" w:space="0" w:color="auto"/>
            </w:tcBorders>
            <w:shd w:val="clear" w:color="auto" w:fill="auto"/>
            <w:vAlign w:val="center"/>
            <w:hideMark/>
          </w:tcPr>
          <w:p w14:paraId="1024084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20.06.2031</w:t>
            </w:r>
          </w:p>
        </w:tc>
        <w:tc>
          <w:tcPr>
            <w:tcW w:w="1900" w:type="dxa"/>
            <w:tcBorders>
              <w:top w:val="nil"/>
              <w:left w:val="nil"/>
              <w:bottom w:val="single" w:sz="4" w:space="0" w:color="auto"/>
              <w:right w:val="single" w:sz="4" w:space="0" w:color="auto"/>
            </w:tcBorders>
            <w:shd w:val="clear" w:color="auto" w:fill="auto"/>
            <w:vAlign w:val="center"/>
            <w:hideMark/>
          </w:tcPr>
          <w:p w14:paraId="515E1190"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130020</w:t>
            </w:r>
          </w:p>
        </w:tc>
      </w:tr>
      <w:tr w:rsidR="00B5598C" w:rsidRPr="00B5598C" w14:paraId="70579DF8"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3CD9B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81.</w:t>
            </w:r>
          </w:p>
        </w:tc>
        <w:tc>
          <w:tcPr>
            <w:tcW w:w="3800" w:type="dxa"/>
            <w:tcBorders>
              <w:top w:val="nil"/>
              <w:left w:val="nil"/>
              <w:bottom w:val="single" w:sz="4" w:space="0" w:color="auto"/>
              <w:right w:val="single" w:sz="4" w:space="0" w:color="auto"/>
            </w:tcBorders>
            <w:shd w:val="clear" w:color="auto" w:fill="auto"/>
            <w:vAlign w:val="center"/>
            <w:hideMark/>
          </w:tcPr>
          <w:p w14:paraId="147A4443"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Prioritārā investīciju projekta ''Vilzēnu tautas nama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319989F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15.07.2021</w:t>
            </w:r>
          </w:p>
        </w:tc>
        <w:tc>
          <w:tcPr>
            <w:tcW w:w="1440" w:type="dxa"/>
            <w:tcBorders>
              <w:top w:val="nil"/>
              <w:left w:val="nil"/>
              <w:bottom w:val="single" w:sz="4" w:space="0" w:color="auto"/>
              <w:right w:val="single" w:sz="4" w:space="0" w:color="auto"/>
            </w:tcBorders>
            <w:shd w:val="clear" w:color="auto" w:fill="auto"/>
            <w:vAlign w:val="center"/>
            <w:hideMark/>
          </w:tcPr>
          <w:p w14:paraId="6A4DC6F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20.06.2046</w:t>
            </w:r>
          </w:p>
        </w:tc>
        <w:tc>
          <w:tcPr>
            <w:tcW w:w="1900" w:type="dxa"/>
            <w:tcBorders>
              <w:top w:val="nil"/>
              <w:left w:val="nil"/>
              <w:bottom w:val="single" w:sz="4" w:space="0" w:color="auto"/>
              <w:right w:val="single" w:sz="4" w:space="0" w:color="auto"/>
            </w:tcBorders>
            <w:shd w:val="clear" w:color="auto" w:fill="auto"/>
            <w:vAlign w:val="center"/>
            <w:hideMark/>
          </w:tcPr>
          <w:p w14:paraId="44D667C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109890</w:t>
            </w:r>
          </w:p>
        </w:tc>
      </w:tr>
      <w:tr w:rsidR="00B5598C" w:rsidRPr="00B5598C" w14:paraId="5E04C245" w14:textId="77777777" w:rsidTr="00B5598C">
        <w:trPr>
          <w:trHeight w:val="13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54362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82.</w:t>
            </w:r>
          </w:p>
        </w:tc>
        <w:tc>
          <w:tcPr>
            <w:tcW w:w="3800" w:type="dxa"/>
            <w:tcBorders>
              <w:top w:val="nil"/>
              <w:left w:val="nil"/>
              <w:bottom w:val="single" w:sz="4" w:space="0" w:color="auto"/>
              <w:right w:val="single" w:sz="4" w:space="0" w:color="auto"/>
            </w:tcBorders>
            <w:shd w:val="clear" w:color="auto" w:fill="auto"/>
            <w:vAlign w:val="center"/>
            <w:hideMark/>
          </w:tcPr>
          <w:p w14:paraId="75ADF770"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''Skolēniem un satiksmei drošas infrastruktūras izveide Alojas Ausekļa VSK pieguļošajā teritorijā-Skolas ielā, līdz Kluba ielai, Ausekļa ielā, līdz Kalēju ielai Alojā, Alojas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2DFA875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15.07.2021</w:t>
            </w:r>
          </w:p>
        </w:tc>
        <w:tc>
          <w:tcPr>
            <w:tcW w:w="1440" w:type="dxa"/>
            <w:tcBorders>
              <w:top w:val="nil"/>
              <w:left w:val="nil"/>
              <w:bottom w:val="single" w:sz="4" w:space="0" w:color="auto"/>
              <w:right w:val="single" w:sz="4" w:space="0" w:color="auto"/>
            </w:tcBorders>
            <w:shd w:val="clear" w:color="auto" w:fill="auto"/>
            <w:vAlign w:val="center"/>
            <w:hideMark/>
          </w:tcPr>
          <w:p w14:paraId="7F26CD9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20.06.2046</w:t>
            </w:r>
          </w:p>
        </w:tc>
        <w:tc>
          <w:tcPr>
            <w:tcW w:w="1900" w:type="dxa"/>
            <w:tcBorders>
              <w:top w:val="nil"/>
              <w:left w:val="nil"/>
              <w:bottom w:val="single" w:sz="4" w:space="0" w:color="auto"/>
              <w:right w:val="single" w:sz="4" w:space="0" w:color="auto"/>
            </w:tcBorders>
            <w:shd w:val="clear" w:color="auto" w:fill="auto"/>
            <w:vAlign w:val="center"/>
            <w:hideMark/>
          </w:tcPr>
          <w:p w14:paraId="0EAB55B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175763</w:t>
            </w:r>
          </w:p>
        </w:tc>
      </w:tr>
      <w:tr w:rsidR="00B5598C" w:rsidRPr="00B5598C" w14:paraId="34FA78C4"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79DBB0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83.</w:t>
            </w:r>
          </w:p>
        </w:tc>
        <w:tc>
          <w:tcPr>
            <w:tcW w:w="3800" w:type="dxa"/>
            <w:tcBorders>
              <w:top w:val="nil"/>
              <w:left w:val="nil"/>
              <w:bottom w:val="single" w:sz="4" w:space="0" w:color="auto"/>
              <w:right w:val="single" w:sz="4" w:space="0" w:color="auto"/>
            </w:tcBorders>
            <w:shd w:val="clear" w:color="auto" w:fill="auto"/>
            <w:vAlign w:val="center"/>
            <w:hideMark/>
          </w:tcPr>
          <w:p w14:paraId="791C5C25"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Zvejnieku parka stadiona otrās kārtas pārbūve</w:t>
            </w:r>
          </w:p>
        </w:tc>
        <w:tc>
          <w:tcPr>
            <w:tcW w:w="1680" w:type="dxa"/>
            <w:tcBorders>
              <w:top w:val="nil"/>
              <w:left w:val="nil"/>
              <w:bottom w:val="single" w:sz="4" w:space="0" w:color="auto"/>
              <w:right w:val="single" w:sz="4" w:space="0" w:color="auto"/>
            </w:tcBorders>
            <w:shd w:val="clear" w:color="auto" w:fill="auto"/>
            <w:vAlign w:val="center"/>
            <w:hideMark/>
          </w:tcPr>
          <w:p w14:paraId="5007F39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21.07.2021</w:t>
            </w:r>
          </w:p>
        </w:tc>
        <w:tc>
          <w:tcPr>
            <w:tcW w:w="1440" w:type="dxa"/>
            <w:tcBorders>
              <w:top w:val="nil"/>
              <w:left w:val="nil"/>
              <w:bottom w:val="single" w:sz="4" w:space="0" w:color="auto"/>
              <w:right w:val="single" w:sz="4" w:space="0" w:color="auto"/>
            </w:tcBorders>
            <w:shd w:val="clear" w:color="auto" w:fill="auto"/>
            <w:vAlign w:val="center"/>
            <w:hideMark/>
          </w:tcPr>
          <w:p w14:paraId="5C190DA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22.07.2041</w:t>
            </w:r>
          </w:p>
        </w:tc>
        <w:tc>
          <w:tcPr>
            <w:tcW w:w="1900" w:type="dxa"/>
            <w:tcBorders>
              <w:top w:val="nil"/>
              <w:left w:val="nil"/>
              <w:bottom w:val="single" w:sz="4" w:space="0" w:color="auto"/>
              <w:right w:val="single" w:sz="4" w:space="0" w:color="auto"/>
            </w:tcBorders>
            <w:shd w:val="clear" w:color="auto" w:fill="auto"/>
            <w:vAlign w:val="center"/>
            <w:hideMark/>
          </w:tcPr>
          <w:p w14:paraId="482E5833"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68882</w:t>
            </w:r>
          </w:p>
        </w:tc>
      </w:tr>
      <w:tr w:rsidR="00B5598C" w:rsidRPr="00B5598C" w14:paraId="21E5DC3E" w14:textId="77777777" w:rsidTr="00B5598C">
        <w:trPr>
          <w:trHeight w:val="80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F7C1B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84.</w:t>
            </w:r>
          </w:p>
        </w:tc>
        <w:tc>
          <w:tcPr>
            <w:tcW w:w="3800" w:type="dxa"/>
            <w:tcBorders>
              <w:top w:val="nil"/>
              <w:left w:val="nil"/>
              <w:bottom w:val="single" w:sz="4" w:space="0" w:color="auto"/>
              <w:right w:val="single" w:sz="4" w:space="0" w:color="auto"/>
            </w:tcBorders>
            <w:shd w:val="clear" w:color="auto" w:fill="auto"/>
            <w:vAlign w:val="center"/>
            <w:hideMark/>
          </w:tcPr>
          <w:p w14:paraId="46CE1F2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(Nr.9.3.1.1/19/I/021) "Sabiedrībā balstītu sociālo pakalpojumu izveide Alojas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6C8F01E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20.08.2021</w:t>
            </w:r>
          </w:p>
        </w:tc>
        <w:tc>
          <w:tcPr>
            <w:tcW w:w="1440" w:type="dxa"/>
            <w:tcBorders>
              <w:top w:val="nil"/>
              <w:left w:val="nil"/>
              <w:bottom w:val="single" w:sz="4" w:space="0" w:color="auto"/>
              <w:right w:val="single" w:sz="4" w:space="0" w:color="auto"/>
            </w:tcBorders>
            <w:shd w:val="clear" w:color="auto" w:fill="auto"/>
            <w:vAlign w:val="center"/>
            <w:hideMark/>
          </w:tcPr>
          <w:p w14:paraId="4549AF3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20.08.2046</w:t>
            </w:r>
          </w:p>
        </w:tc>
        <w:tc>
          <w:tcPr>
            <w:tcW w:w="1900" w:type="dxa"/>
            <w:tcBorders>
              <w:top w:val="nil"/>
              <w:left w:val="nil"/>
              <w:bottom w:val="single" w:sz="4" w:space="0" w:color="auto"/>
              <w:right w:val="single" w:sz="4" w:space="0" w:color="auto"/>
            </w:tcBorders>
            <w:shd w:val="clear" w:color="auto" w:fill="auto"/>
            <w:vAlign w:val="center"/>
            <w:hideMark/>
          </w:tcPr>
          <w:p w14:paraId="36D4EF1C"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162534</w:t>
            </w:r>
          </w:p>
        </w:tc>
      </w:tr>
      <w:tr w:rsidR="00B5598C" w:rsidRPr="00B5598C" w14:paraId="370779E6" w14:textId="77777777" w:rsidTr="00B5598C">
        <w:trPr>
          <w:trHeight w:val="7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3EEC8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85.</w:t>
            </w:r>
          </w:p>
        </w:tc>
        <w:tc>
          <w:tcPr>
            <w:tcW w:w="3800" w:type="dxa"/>
            <w:tcBorders>
              <w:top w:val="nil"/>
              <w:left w:val="nil"/>
              <w:bottom w:val="single" w:sz="4" w:space="0" w:color="auto"/>
              <w:right w:val="single" w:sz="4" w:space="0" w:color="auto"/>
            </w:tcBorders>
            <w:shd w:val="clear" w:color="auto" w:fill="auto"/>
            <w:vAlign w:val="center"/>
            <w:hideMark/>
          </w:tcPr>
          <w:p w14:paraId="2B058F4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''Krasta ielas pārbūve posmā no Tirgus ielas līdz Krasta ielai 38, Salacgrīvā,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0F56572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26.08.2021</w:t>
            </w:r>
          </w:p>
        </w:tc>
        <w:tc>
          <w:tcPr>
            <w:tcW w:w="1440" w:type="dxa"/>
            <w:tcBorders>
              <w:top w:val="nil"/>
              <w:left w:val="nil"/>
              <w:bottom w:val="single" w:sz="4" w:space="0" w:color="auto"/>
              <w:right w:val="single" w:sz="4" w:space="0" w:color="auto"/>
            </w:tcBorders>
            <w:shd w:val="clear" w:color="auto" w:fill="auto"/>
            <w:vAlign w:val="center"/>
            <w:hideMark/>
          </w:tcPr>
          <w:p w14:paraId="7E5A747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20.08.2041</w:t>
            </w:r>
          </w:p>
        </w:tc>
        <w:tc>
          <w:tcPr>
            <w:tcW w:w="1900" w:type="dxa"/>
            <w:tcBorders>
              <w:top w:val="nil"/>
              <w:left w:val="nil"/>
              <w:bottom w:val="single" w:sz="4" w:space="0" w:color="auto"/>
              <w:right w:val="single" w:sz="4" w:space="0" w:color="auto"/>
            </w:tcBorders>
            <w:shd w:val="clear" w:color="auto" w:fill="auto"/>
            <w:vAlign w:val="center"/>
            <w:hideMark/>
          </w:tcPr>
          <w:p w14:paraId="6F33F33E"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321933</w:t>
            </w:r>
          </w:p>
        </w:tc>
      </w:tr>
      <w:tr w:rsidR="00B5598C" w:rsidRPr="00B5598C" w14:paraId="07AE4D5F"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DC4772"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86.</w:t>
            </w:r>
          </w:p>
        </w:tc>
        <w:tc>
          <w:tcPr>
            <w:tcW w:w="3800" w:type="dxa"/>
            <w:tcBorders>
              <w:top w:val="nil"/>
              <w:left w:val="nil"/>
              <w:bottom w:val="single" w:sz="4" w:space="0" w:color="auto"/>
              <w:right w:val="single" w:sz="4" w:space="0" w:color="auto"/>
            </w:tcBorders>
            <w:shd w:val="clear" w:color="auto" w:fill="auto"/>
            <w:vAlign w:val="center"/>
            <w:hideMark/>
          </w:tcPr>
          <w:p w14:paraId="01ADA08F"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''Sila ielas pārbūve Salacgrīvā, Salacgrīvas novadā'' īstenošanai</w:t>
            </w:r>
          </w:p>
        </w:tc>
        <w:tc>
          <w:tcPr>
            <w:tcW w:w="1680" w:type="dxa"/>
            <w:tcBorders>
              <w:top w:val="nil"/>
              <w:left w:val="nil"/>
              <w:bottom w:val="single" w:sz="4" w:space="0" w:color="auto"/>
              <w:right w:val="single" w:sz="4" w:space="0" w:color="auto"/>
            </w:tcBorders>
            <w:shd w:val="clear" w:color="auto" w:fill="auto"/>
            <w:vAlign w:val="center"/>
            <w:hideMark/>
          </w:tcPr>
          <w:p w14:paraId="7CF52DA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26.08.2021</w:t>
            </w:r>
          </w:p>
        </w:tc>
        <w:tc>
          <w:tcPr>
            <w:tcW w:w="1440" w:type="dxa"/>
            <w:tcBorders>
              <w:top w:val="nil"/>
              <w:left w:val="nil"/>
              <w:bottom w:val="single" w:sz="4" w:space="0" w:color="auto"/>
              <w:right w:val="single" w:sz="4" w:space="0" w:color="auto"/>
            </w:tcBorders>
            <w:shd w:val="clear" w:color="auto" w:fill="auto"/>
            <w:vAlign w:val="center"/>
            <w:hideMark/>
          </w:tcPr>
          <w:p w14:paraId="64E4E66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20.08.2041</w:t>
            </w:r>
          </w:p>
        </w:tc>
        <w:tc>
          <w:tcPr>
            <w:tcW w:w="1900" w:type="dxa"/>
            <w:tcBorders>
              <w:top w:val="nil"/>
              <w:left w:val="nil"/>
              <w:bottom w:val="single" w:sz="4" w:space="0" w:color="auto"/>
              <w:right w:val="single" w:sz="4" w:space="0" w:color="auto"/>
            </w:tcBorders>
            <w:shd w:val="clear" w:color="auto" w:fill="auto"/>
            <w:vAlign w:val="center"/>
            <w:hideMark/>
          </w:tcPr>
          <w:p w14:paraId="3C68486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531861</w:t>
            </w:r>
          </w:p>
        </w:tc>
      </w:tr>
      <w:tr w:rsidR="00B5598C" w:rsidRPr="00B5598C" w14:paraId="4B582DB5" w14:textId="77777777" w:rsidTr="00B5598C">
        <w:trPr>
          <w:trHeight w:val="10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DAE09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87.</w:t>
            </w:r>
          </w:p>
        </w:tc>
        <w:tc>
          <w:tcPr>
            <w:tcW w:w="3800" w:type="dxa"/>
            <w:tcBorders>
              <w:top w:val="nil"/>
              <w:left w:val="nil"/>
              <w:bottom w:val="single" w:sz="4" w:space="0" w:color="auto"/>
              <w:right w:val="single" w:sz="4" w:space="0" w:color="auto"/>
            </w:tcBorders>
            <w:shd w:val="clear" w:color="auto" w:fill="auto"/>
            <w:vAlign w:val="center"/>
            <w:hideMark/>
          </w:tcPr>
          <w:p w14:paraId="1BE7121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''Gājēju un velosipēdu celiņa izveide gar autoceļu A1 no Svētciema Rīgas virzienā līdz esošajai šosejas paralēlajai brauktuvei'' īstenošanai</w:t>
            </w:r>
          </w:p>
        </w:tc>
        <w:tc>
          <w:tcPr>
            <w:tcW w:w="1680" w:type="dxa"/>
            <w:tcBorders>
              <w:top w:val="nil"/>
              <w:left w:val="nil"/>
              <w:bottom w:val="single" w:sz="4" w:space="0" w:color="auto"/>
              <w:right w:val="single" w:sz="4" w:space="0" w:color="auto"/>
            </w:tcBorders>
            <w:shd w:val="clear" w:color="auto" w:fill="auto"/>
            <w:vAlign w:val="center"/>
            <w:hideMark/>
          </w:tcPr>
          <w:p w14:paraId="0AACF0C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06.10.2021</w:t>
            </w:r>
          </w:p>
        </w:tc>
        <w:tc>
          <w:tcPr>
            <w:tcW w:w="1440" w:type="dxa"/>
            <w:tcBorders>
              <w:top w:val="nil"/>
              <w:left w:val="nil"/>
              <w:bottom w:val="single" w:sz="4" w:space="0" w:color="auto"/>
              <w:right w:val="single" w:sz="4" w:space="0" w:color="auto"/>
            </w:tcBorders>
            <w:shd w:val="clear" w:color="auto" w:fill="auto"/>
            <w:vAlign w:val="center"/>
            <w:hideMark/>
          </w:tcPr>
          <w:p w14:paraId="279D59D5"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22.09.2031</w:t>
            </w:r>
          </w:p>
        </w:tc>
        <w:tc>
          <w:tcPr>
            <w:tcW w:w="1900" w:type="dxa"/>
            <w:tcBorders>
              <w:top w:val="nil"/>
              <w:left w:val="nil"/>
              <w:bottom w:val="single" w:sz="4" w:space="0" w:color="auto"/>
              <w:right w:val="single" w:sz="4" w:space="0" w:color="auto"/>
            </w:tcBorders>
            <w:shd w:val="clear" w:color="auto" w:fill="auto"/>
            <w:vAlign w:val="center"/>
            <w:hideMark/>
          </w:tcPr>
          <w:p w14:paraId="5A8C16E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56978</w:t>
            </w:r>
          </w:p>
        </w:tc>
      </w:tr>
      <w:tr w:rsidR="00B5598C" w:rsidRPr="00B5598C" w14:paraId="30D3E362"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DE47A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88.</w:t>
            </w:r>
          </w:p>
        </w:tc>
        <w:tc>
          <w:tcPr>
            <w:tcW w:w="3800" w:type="dxa"/>
            <w:tcBorders>
              <w:top w:val="nil"/>
              <w:left w:val="nil"/>
              <w:bottom w:val="single" w:sz="4" w:space="0" w:color="auto"/>
              <w:right w:val="single" w:sz="4" w:space="0" w:color="auto"/>
            </w:tcBorders>
            <w:shd w:val="clear" w:color="auto" w:fill="auto"/>
            <w:vAlign w:val="center"/>
            <w:hideMark/>
          </w:tcPr>
          <w:p w14:paraId="3A6FB5C6"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Investīciju projekta ''Umurgas pamatskolas sporta zāles 2.kārtas būvdarbi'' īstenošanai</w:t>
            </w:r>
          </w:p>
        </w:tc>
        <w:tc>
          <w:tcPr>
            <w:tcW w:w="1680" w:type="dxa"/>
            <w:tcBorders>
              <w:top w:val="nil"/>
              <w:left w:val="nil"/>
              <w:bottom w:val="single" w:sz="4" w:space="0" w:color="auto"/>
              <w:right w:val="single" w:sz="4" w:space="0" w:color="auto"/>
            </w:tcBorders>
            <w:shd w:val="clear" w:color="auto" w:fill="auto"/>
            <w:vAlign w:val="center"/>
            <w:hideMark/>
          </w:tcPr>
          <w:p w14:paraId="6A9D3A2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06.10.2021</w:t>
            </w:r>
          </w:p>
        </w:tc>
        <w:tc>
          <w:tcPr>
            <w:tcW w:w="1440" w:type="dxa"/>
            <w:tcBorders>
              <w:top w:val="nil"/>
              <w:left w:val="nil"/>
              <w:bottom w:val="single" w:sz="4" w:space="0" w:color="auto"/>
              <w:right w:val="single" w:sz="4" w:space="0" w:color="auto"/>
            </w:tcBorders>
            <w:shd w:val="clear" w:color="auto" w:fill="auto"/>
            <w:vAlign w:val="center"/>
            <w:hideMark/>
          </w:tcPr>
          <w:p w14:paraId="2CCDDAF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22.09.2036</w:t>
            </w:r>
          </w:p>
        </w:tc>
        <w:tc>
          <w:tcPr>
            <w:tcW w:w="1900" w:type="dxa"/>
            <w:tcBorders>
              <w:top w:val="nil"/>
              <w:left w:val="nil"/>
              <w:bottom w:val="single" w:sz="4" w:space="0" w:color="auto"/>
              <w:right w:val="single" w:sz="4" w:space="0" w:color="auto"/>
            </w:tcBorders>
            <w:shd w:val="clear" w:color="auto" w:fill="auto"/>
            <w:vAlign w:val="center"/>
            <w:hideMark/>
          </w:tcPr>
          <w:p w14:paraId="705610EA"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436834</w:t>
            </w:r>
          </w:p>
        </w:tc>
      </w:tr>
      <w:tr w:rsidR="00B5598C" w:rsidRPr="00B5598C" w14:paraId="11E7AB00" w14:textId="77777777" w:rsidTr="00B5598C">
        <w:trPr>
          <w:trHeight w:val="80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BC7028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89.</w:t>
            </w:r>
          </w:p>
        </w:tc>
        <w:tc>
          <w:tcPr>
            <w:tcW w:w="3800" w:type="dxa"/>
            <w:tcBorders>
              <w:top w:val="nil"/>
              <w:left w:val="nil"/>
              <w:bottom w:val="single" w:sz="4" w:space="0" w:color="auto"/>
              <w:right w:val="single" w:sz="4" w:space="0" w:color="auto"/>
            </w:tcBorders>
            <w:shd w:val="clear" w:color="auto" w:fill="auto"/>
            <w:vAlign w:val="center"/>
            <w:hideMark/>
          </w:tcPr>
          <w:p w14:paraId="2CB93D1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(Nr.4.2.2.0/20/I/020) "Sporta viesnīcas ēkas energoefektivitātes paaugstināšana"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5969E789"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29.10.2021</w:t>
            </w:r>
          </w:p>
        </w:tc>
        <w:tc>
          <w:tcPr>
            <w:tcW w:w="1440" w:type="dxa"/>
            <w:tcBorders>
              <w:top w:val="nil"/>
              <w:left w:val="nil"/>
              <w:bottom w:val="single" w:sz="4" w:space="0" w:color="auto"/>
              <w:right w:val="single" w:sz="4" w:space="0" w:color="auto"/>
            </w:tcBorders>
            <w:shd w:val="clear" w:color="auto" w:fill="auto"/>
            <w:vAlign w:val="center"/>
            <w:hideMark/>
          </w:tcPr>
          <w:p w14:paraId="4EE44B7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20.10.2031</w:t>
            </w:r>
          </w:p>
        </w:tc>
        <w:tc>
          <w:tcPr>
            <w:tcW w:w="1900" w:type="dxa"/>
            <w:tcBorders>
              <w:top w:val="nil"/>
              <w:left w:val="nil"/>
              <w:bottom w:val="single" w:sz="4" w:space="0" w:color="auto"/>
              <w:right w:val="single" w:sz="4" w:space="0" w:color="auto"/>
            </w:tcBorders>
            <w:shd w:val="clear" w:color="auto" w:fill="auto"/>
            <w:vAlign w:val="center"/>
            <w:hideMark/>
          </w:tcPr>
          <w:p w14:paraId="2730B04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156352</w:t>
            </w:r>
          </w:p>
        </w:tc>
      </w:tr>
      <w:tr w:rsidR="00B5598C" w:rsidRPr="00B5598C" w14:paraId="46C7C7A6"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97E79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lastRenderedPageBreak/>
              <w:t>90.</w:t>
            </w:r>
          </w:p>
        </w:tc>
        <w:tc>
          <w:tcPr>
            <w:tcW w:w="3800" w:type="dxa"/>
            <w:tcBorders>
              <w:top w:val="nil"/>
              <w:left w:val="nil"/>
              <w:bottom w:val="single" w:sz="4" w:space="0" w:color="auto"/>
              <w:right w:val="single" w:sz="4" w:space="0" w:color="auto"/>
            </w:tcBorders>
            <w:shd w:val="clear" w:color="auto" w:fill="auto"/>
            <w:vAlign w:val="center"/>
            <w:hideMark/>
          </w:tcPr>
          <w:p w14:paraId="019CFF87"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(Nr.5.6.2.0/19/I/005) "Degradētās teritorijas revitalizācija Limbažu pilsētas A daļā, izbūvējot ražošanas telpas" īstenošanai</w:t>
            </w:r>
          </w:p>
        </w:tc>
        <w:tc>
          <w:tcPr>
            <w:tcW w:w="1680" w:type="dxa"/>
            <w:tcBorders>
              <w:top w:val="nil"/>
              <w:left w:val="nil"/>
              <w:bottom w:val="single" w:sz="4" w:space="0" w:color="auto"/>
              <w:right w:val="single" w:sz="4" w:space="0" w:color="auto"/>
            </w:tcBorders>
            <w:shd w:val="clear" w:color="auto" w:fill="auto"/>
            <w:vAlign w:val="center"/>
            <w:hideMark/>
          </w:tcPr>
          <w:p w14:paraId="7F0385D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04.03.2022</w:t>
            </w:r>
          </w:p>
        </w:tc>
        <w:tc>
          <w:tcPr>
            <w:tcW w:w="1440" w:type="dxa"/>
            <w:tcBorders>
              <w:top w:val="nil"/>
              <w:left w:val="nil"/>
              <w:bottom w:val="single" w:sz="4" w:space="0" w:color="auto"/>
              <w:right w:val="single" w:sz="4" w:space="0" w:color="auto"/>
            </w:tcBorders>
            <w:shd w:val="clear" w:color="auto" w:fill="auto"/>
            <w:vAlign w:val="center"/>
            <w:hideMark/>
          </w:tcPr>
          <w:p w14:paraId="4532012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20.02.2037</w:t>
            </w:r>
          </w:p>
        </w:tc>
        <w:tc>
          <w:tcPr>
            <w:tcW w:w="1900" w:type="dxa"/>
            <w:tcBorders>
              <w:top w:val="nil"/>
              <w:left w:val="nil"/>
              <w:bottom w:val="single" w:sz="4" w:space="0" w:color="auto"/>
              <w:right w:val="single" w:sz="4" w:space="0" w:color="auto"/>
            </w:tcBorders>
            <w:shd w:val="clear" w:color="auto" w:fill="auto"/>
            <w:vAlign w:val="center"/>
            <w:hideMark/>
          </w:tcPr>
          <w:p w14:paraId="2A6383E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209504</w:t>
            </w:r>
          </w:p>
        </w:tc>
      </w:tr>
      <w:tr w:rsidR="00B5598C" w:rsidRPr="00B5598C" w14:paraId="2037C69D"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4314E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91.</w:t>
            </w:r>
          </w:p>
        </w:tc>
        <w:tc>
          <w:tcPr>
            <w:tcW w:w="3800" w:type="dxa"/>
            <w:tcBorders>
              <w:top w:val="nil"/>
              <w:left w:val="nil"/>
              <w:bottom w:val="single" w:sz="4" w:space="0" w:color="auto"/>
              <w:right w:val="single" w:sz="4" w:space="0" w:color="auto"/>
            </w:tcBorders>
            <w:shd w:val="clear" w:color="auto" w:fill="auto"/>
            <w:vAlign w:val="center"/>
            <w:hideMark/>
          </w:tcPr>
          <w:p w14:paraId="1D84D2F5"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(Nr.5.6.2.0/19/I/005) "Degradētās teritorijas revitalizācija Limbažu pilsētas A daļā, izbūvējot ražošanas telpas" īstenošanai</w:t>
            </w:r>
          </w:p>
        </w:tc>
        <w:tc>
          <w:tcPr>
            <w:tcW w:w="1680" w:type="dxa"/>
            <w:tcBorders>
              <w:top w:val="nil"/>
              <w:left w:val="nil"/>
              <w:bottom w:val="single" w:sz="4" w:space="0" w:color="auto"/>
              <w:right w:val="single" w:sz="4" w:space="0" w:color="auto"/>
            </w:tcBorders>
            <w:shd w:val="clear" w:color="auto" w:fill="auto"/>
            <w:vAlign w:val="center"/>
            <w:hideMark/>
          </w:tcPr>
          <w:p w14:paraId="0B9DC4F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04.03.2022</w:t>
            </w:r>
          </w:p>
        </w:tc>
        <w:tc>
          <w:tcPr>
            <w:tcW w:w="1440" w:type="dxa"/>
            <w:tcBorders>
              <w:top w:val="nil"/>
              <w:left w:val="nil"/>
              <w:bottom w:val="single" w:sz="4" w:space="0" w:color="auto"/>
              <w:right w:val="single" w:sz="4" w:space="0" w:color="auto"/>
            </w:tcBorders>
            <w:shd w:val="clear" w:color="auto" w:fill="auto"/>
            <w:vAlign w:val="center"/>
            <w:hideMark/>
          </w:tcPr>
          <w:p w14:paraId="3E9A07E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20.02.2037</w:t>
            </w:r>
          </w:p>
        </w:tc>
        <w:tc>
          <w:tcPr>
            <w:tcW w:w="1900" w:type="dxa"/>
            <w:tcBorders>
              <w:top w:val="nil"/>
              <w:left w:val="nil"/>
              <w:bottom w:val="single" w:sz="4" w:space="0" w:color="auto"/>
              <w:right w:val="single" w:sz="4" w:space="0" w:color="auto"/>
            </w:tcBorders>
            <w:shd w:val="clear" w:color="auto" w:fill="auto"/>
            <w:vAlign w:val="center"/>
            <w:hideMark/>
          </w:tcPr>
          <w:p w14:paraId="362E1065"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140628</w:t>
            </w:r>
          </w:p>
        </w:tc>
      </w:tr>
      <w:tr w:rsidR="00B5598C" w:rsidRPr="00B5598C" w14:paraId="4EB53553"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CB394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92.</w:t>
            </w:r>
          </w:p>
        </w:tc>
        <w:tc>
          <w:tcPr>
            <w:tcW w:w="3800" w:type="dxa"/>
            <w:tcBorders>
              <w:top w:val="nil"/>
              <w:left w:val="nil"/>
              <w:bottom w:val="single" w:sz="4" w:space="0" w:color="auto"/>
              <w:right w:val="single" w:sz="4" w:space="0" w:color="auto"/>
            </w:tcBorders>
            <w:shd w:val="clear" w:color="auto" w:fill="auto"/>
            <w:vAlign w:val="center"/>
            <w:hideMark/>
          </w:tcPr>
          <w:p w14:paraId="0D61DE4C"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"Pašvaldības autoceļa "Rūpes - Lauči" pārbūve īstenošanai</w:t>
            </w:r>
          </w:p>
        </w:tc>
        <w:tc>
          <w:tcPr>
            <w:tcW w:w="1680" w:type="dxa"/>
            <w:tcBorders>
              <w:top w:val="nil"/>
              <w:left w:val="nil"/>
              <w:bottom w:val="single" w:sz="4" w:space="0" w:color="auto"/>
              <w:right w:val="single" w:sz="4" w:space="0" w:color="auto"/>
            </w:tcBorders>
            <w:shd w:val="clear" w:color="auto" w:fill="auto"/>
            <w:vAlign w:val="center"/>
            <w:hideMark/>
          </w:tcPr>
          <w:p w14:paraId="7E99BA3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23.03.2022</w:t>
            </w:r>
          </w:p>
        </w:tc>
        <w:tc>
          <w:tcPr>
            <w:tcW w:w="1440" w:type="dxa"/>
            <w:tcBorders>
              <w:top w:val="nil"/>
              <w:left w:val="nil"/>
              <w:bottom w:val="single" w:sz="4" w:space="0" w:color="auto"/>
              <w:right w:val="single" w:sz="4" w:space="0" w:color="auto"/>
            </w:tcBorders>
            <w:shd w:val="clear" w:color="auto" w:fill="auto"/>
            <w:vAlign w:val="center"/>
            <w:hideMark/>
          </w:tcPr>
          <w:p w14:paraId="6A8A8B9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22.03.2032</w:t>
            </w:r>
          </w:p>
        </w:tc>
        <w:tc>
          <w:tcPr>
            <w:tcW w:w="1900" w:type="dxa"/>
            <w:tcBorders>
              <w:top w:val="nil"/>
              <w:left w:val="nil"/>
              <w:bottom w:val="single" w:sz="4" w:space="0" w:color="auto"/>
              <w:right w:val="single" w:sz="4" w:space="0" w:color="auto"/>
            </w:tcBorders>
            <w:shd w:val="clear" w:color="auto" w:fill="auto"/>
            <w:vAlign w:val="center"/>
            <w:hideMark/>
          </w:tcPr>
          <w:p w14:paraId="6019894D"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59513</w:t>
            </w:r>
          </w:p>
        </w:tc>
      </w:tr>
      <w:tr w:rsidR="00B5598C" w:rsidRPr="00B5598C" w14:paraId="4B4C1E18"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CB8FA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93.</w:t>
            </w:r>
          </w:p>
        </w:tc>
        <w:tc>
          <w:tcPr>
            <w:tcW w:w="3800" w:type="dxa"/>
            <w:tcBorders>
              <w:top w:val="nil"/>
              <w:left w:val="nil"/>
              <w:bottom w:val="single" w:sz="4" w:space="0" w:color="auto"/>
              <w:right w:val="single" w:sz="4" w:space="0" w:color="auto"/>
            </w:tcBorders>
            <w:shd w:val="clear" w:color="auto" w:fill="auto"/>
            <w:vAlign w:val="center"/>
            <w:hideMark/>
          </w:tcPr>
          <w:p w14:paraId="54523BED"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projekta (Nr.4.2.2.0/21/A/042) "Pansionāta ēkas Umurgā energoefektivitātes paaugstināšana" īstenošanai</w:t>
            </w:r>
          </w:p>
        </w:tc>
        <w:tc>
          <w:tcPr>
            <w:tcW w:w="1680" w:type="dxa"/>
            <w:tcBorders>
              <w:top w:val="nil"/>
              <w:left w:val="nil"/>
              <w:bottom w:val="single" w:sz="4" w:space="0" w:color="auto"/>
              <w:right w:val="single" w:sz="4" w:space="0" w:color="auto"/>
            </w:tcBorders>
            <w:shd w:val="clear" w:color="auto" w:fill="auto"/>
            <w:vAlign w:val="center"/>
            <w:hideMark/>
          </w:tcPr>
          <w:p w14:paraId="71D1D98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03.02.2022</w:t>
            </w:r>
          </w:p>
        </w:tc>
        <w:tc>
          <w:tcPr>
            <w:tcW w:w="1440" w:type="dxa"/>
            <w:tcBorders>
              <w:top w:val="nil"/>
              <w:left w:val="nil"/>
              <w:bottom w:val="single" w:sz="4" w:space="0" w:color="auto"/>
              <w:right w:val="single" w:sz="4" w:space="0" w:color="auto"/>
            </w:tcBorders>
            <w:shd w:val="clear" w:color="auto" w:fill="auto"/>
            <w:vAlign w:val="center"/>
            <w:hideMark/>
          </w:tcPr>
          <w:p w14:paraId="1A92CF2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20.09.2032</w:t>
            </w:r>
          </w:p>
        </w:tc>
        <w:tc>
          <w:tcPr>
            <w:tcW w:w="1900" w:type="dxa"/>
            <w:tcBorders>
              <w:top w:val="nil"/>
              <w:left w:val="nil"/>
              <w:bottom w:val="single" w:sz="4" w:space="0" w:color="auto"/>
              <w:right w:val="single" w:sz="4" w:space="0" w:color="auto"/>
            </w:tcBorders>
            <w:shd w:val="clear" w:color="auto" w:fill="auto"/>
            <w:vAlign w:val="center"/>
            <w:hideMark/>
          </w:tcPr>
          <w:p w14:paraId="0D21231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66572</w:t>
            </w:r>
          </w:p>
        </w:tc>
      </w:tr>
      <w:tr w:rsidR="00B5598C" w:rsidRPr="00B5598C" w14:paraId="63EB6F94" w14:textId="77777777" w:rsidTr="00B5598C">
        <w:trPr>
          <w:trHeight w:val="5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2B586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94.</w:t>
            </w:r>
          </w:p>
        </w:tc>
        <w:tc>
          <w:tcPr>
            <w:tcW w:w="3800" w:type="dxa"/>
            <w:tcBorders>
              <w:top w:val="nil"/>
              <w:left w:val="nil"/>
              <w:bottom w:val="single" w:sz="4" w:space="0" w:color="auto"/>
              <w:right w:val="single" w:sz="4" w:space="0" w:color="auto"/>
            </w:tcBorders>
            <w:shd w:val="clear" w:color="auto" w:fill="auto"/>
            <w:vAlign w:val="center"/>
            <w:hideMark/>
          </w:tcPr>
          <w:p w14:paraId="13EB77E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Projekta "Sila ielas pārbūve Salacgrīvā" investīciju īstenošanai</w:t>
            </w:r>
          </w:p>
        </w:tc>
        <w:tc>
          <w:tcPr>
            <w:tcW w:w="1680" w:type="dxa"/>
            <w:tcBorders>
              <w:top w:val="nil"/>
              <w:left w:val="nil"/>
              <w:bottom w:val="single" w:sz="4" w:space="0" w:color="auto"/>
              <w:right w:val="single" w:sz="4" w:space="0" w:color="auto"/>
            </w:tcBorders>
            <w:shd w:val="clear" w:color="auto" w:fill="auto"/>
            <w:vAlign w:val="center"/>
            <w:hideMark/>
          </w:tcPr>
          <w:p w14:paraId="4B62D45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18.10.2022</w:t>
            </w:r>
          </w:p>
        </w:tc>
        <w:tc>
          <w:tcPr>
            <w:tcW w:w="1440" w:type="dxa"/>
            <w:tcBorders>
              <w:top w:val="nil"/>
              <w:left w:val="nil"/>
              <w:bottom w:val="single" w:sz="4" w:space="0" w:color="auto"/>
              <w:right w:val="single" w:sz="4" w:space="0" w:color="auto"/>
            </w:tcBorders>
            <w:shd w:val="clear" w:color="auto" w:fill="auto"/>
            <w:vAlign w:val="center"/>
            <w:hideMark/>
          </w:tcPr>
          <w:p w14:paraId="297A0DF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21.09.2037</w:t>
            </w:r>
          </w:p>
        </w:tc>
        <w:tc>
          <w:tcPr>
            <w:tcW w:w="1900" w:type="dxa"/>
            <w:tcBorders>
              <w:top w:val="nil"/>
              <w:left w:val="nil"/>
              <w:bottom w:val="single" w:sz="4" w:space="0" w:color="auto"/>
              <w:right w:val="single" w:sz="4" w:space="0" w:color="auto"/>
            </w:tcBorders>
            <w:shd w:val="clear" w:color="auto" w:fill="auto"/>
            <w:vAlign w:val="center"/>
            <w:hideMark/>
          </w:tcPr>
          <w:p w14:paraId="4A7775B5"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58149</w:t>
            </w:r>
          </w:p>
        </w:tc>
      </w:tr>
      <w:tr w:rsidR="00B5598C" w:rsidRPr="00B5598C" w14:paraId="657B2A62" w14:textId="77777777" w:rsidTr="00B5598C">
        <w:trPr>
          <w:trHeight w:val="5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245DE6"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95.</w:t>
            </w:r>
          </w:p>
        </w:tc>
        <w:tc>
          <w:tcPr>
            <w:tcW w:w="3800" w:type="dxa"/>
            <w:tcBorders>
              <w:top w:val="nil"/>
              <w:left w:val="nil"/>
              <w:bottom w:val="single" w:sz="4" w:space="0" w:color="auto"/>
              <w:right w:val="single" w:sz="4" w:space="0" w:color="auto"/>
            </w:tcBorders>
            <w:shd w:val="clear" w:color="auto" w:fill="auto"/>
            <w:vAlign w:val="center"/>
            <w:hideMark/>
          </w:tcPr>
          <w:p w14:paraId="4033384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EJZF projekts (Nr.22-09-FL05-F043.0206-000001) ''Skolas ielas pārbūve Salacgrīvā''</w:t>
            </w:r>
          </w:p>
        </w:tc>
        <w:tc>
          <w:tcPr>
            <w:tcW w:w="1680" w:type="dxa"/>
            <w:tcBorders>
              <w:top w:val="nil"/>
              <w:left w:val="nil"/>
              <w:bottom w:val="single" w:sz="4" w:space="0" w:color="auto"/>
              <w:right w:val="single" w:sz="4" w:space="0" w:color="auto"/>
            </w:tcBorders>
            <w:shd w:val="clear" w:color="auto" w:fill="auto"/>
            <w:vAlign w:val="center"/>
            <w:hideMark/>
          </w:tcPr>
          <w:p w14:paraId="080352C4"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03.05.2023</w:t>
            </w:r>
          </w:p>
        </w:tc>
        <w:tc>
          <w:tcPr>
            <w:tcW w:w="1440" w:type="dxa"/>
            <w:tcBorders>
              <w:top w:val="nil"/>
              <w:left w:val="nil"/>
              <w:bottom w:val="single" w:sz="4" w:space="0" w:color="auto"/>
              <w:right w:val="single" w:sz="4" w:space="0" w:color="auto"/>
            </w:tcBorders>
            <w:shd w:val="clear" w:color="auto" w:fill="auto"/>
            <w:vAlign w:val="center"/>
            <w:hideMark/>
          </w:tcPr>
          <w:p w14:paraId="028AE18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20.04.2033</w:t>
            </w:r>
          </w:p>
        </w:tc>
        <w:tc>
          <w:tcPr>
            <w:tcW w:w="1900" w:type="dxa"/>
            <w:tcBorders>
              <w:top w:val="nil"/>
              <w:left w:val="nil"/>
              <w:bottom w:val="single" w:sz="4" w:space="0" w:color="auto"/>
              <w:right w:val="single" w:sz="4" w:space="0" w:color="auto"/>
            </w:tcBorders>
            <w:shd w:val="clear" w:color="auto" w:fill="auto"/>
            <w:vAlign w:val="center"/>
            <w:hideMark/>
          </w:tcPr>
          <w:p w14:paraId="24FBA87B"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53975</w:t>
            </w:r>
          </w:p>
        </w:tc>
      </w:tr>
      <w:tr w:rsidR="00B5598C" w:rsidRPr="00B5598C" w14:paraId="00067EF3" w14:textId="77777777" w:rsidTr="00B5598C">
        <w:trPr>
          <w:trHeight w:val="80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15EF2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96.</w:t>
            </w:r>
          </w:p>
        </w:tc>
        <w:tc>
          <w:tcPr>
            <w:tcW w:w="3800" w:type="dxa"/>
            <w:tcBorders>
              <w:top w:val="nil"/>
              <w:left w:val="nil"/>
              <w:bottom w:val="single" w:sz="4" w:space="0" w:color="auto"/>
              <w:right w:val="single" w:sz="4" w:space="0" w:color="auto"/>
            </w:tcBorders>
            <w:shd w:val="clear" w:color="auto" w:fill="auto"/>
            <w:vAlign w:val="center"/>
            <w:hideMark/>
          </w:tcPr>
          <w:p w14:paraId="0185A20A"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projekts (Nr.4.2.2.0/21/A/042) "Pansionāta ēkas Umurgā energoefektivitātes paaugstināšana”</w:t>
            </w:r>
          </w:p>
        </w:tc>
        <w:tc>
          <w:tcPr>
            <w:tcW w:w="1680" w:type="dxa"/>
            <w:tcBorders>
              <w:top w:val="nil"/>
              <w:left w:val="nil"/>
              <w:bottom w:val="single" w:sz="4" w:space="0" w:color="auto"/>
              <w:right w:val="single" w:sz="4" w:space="0" w:color="auto"/>
            </w:tcBorders>
            <w:shd w:val="clear" w:color="auto" w:fill="auto"/>
            <w:vAlign w:val="center"/>
            <w:hideMark/>
          </w:tcPr>
          <w:p w14:paraId="7EA6037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03.05.2023</w:t>
            </w:r>
          </w:p>
        </w:tc>
        <w:tc>
          <w:tcPr>
            <w:tcW w:w="1440" w:type="dxa"/>
            <w:tcBorders>
              <w:top w:val="nil"/>
              <w:left w:val="nil"/>
              <w:bottom w:val="single" w:sz="4" w:space="0" w:color="auto"/>
              <w:right w:val="single" w:sz="4" w:space="0" w:color="auto"/>
            </w:tcBorders>
            <w:shd w:val="clear" w:color="auto" w:fill="auto"/>
            <w:vAlign w:val="center"/>
            <w:hideMark/>
          </w:tcPr>
          <w:p w14:paraId="41DEED8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20.04.2033</w:t>
            </w:r>
          </w:p>
        </w:tc>
        <w:tc>
          <w:tcPr>
            <w:tcW w:w="1900" w:type="dxa"/>
            <w:tcBorders>
              <w:top w:val="nil"/>
              <w:left w:val="nil"/>
              <w:bottom w:val="single" w:sz="4" w:space="0" w:color="auto"/>
              <w:right w:val="single" w:sz="4" w:space="0" w:color="auto"/>
            </w:tcBorders>
            <w:shd w:val="clear" w:color="auto" w:fill="auto"/>
            <w:vAlign w:val="center"/>
            <w:hideMark/>
          </w:tcPr>
          <w:p w14:paraId="204B3394"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182885</w:t>
            </w:r>
          </w:p>
        </w:tc>
      </w:tr>
      <w:tr w:rsidR="00B5598C" w:rsidRPr="00B5598C" w14:paraId="17FF1E0F"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40DD03"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97.</w:t>
            </w:r>
          </w:p>
        </w:tc>
        <w:tc>
          <w:tcPr>
            <w:tcW w:w="3800" w:type="dxa"/>
            <w:tcBorders>
              <w:top w:val="nil"/>
              <w:left w:val="nil"/>
              <w:bottom w:val="single" w:sz="4" w:space="0" w:color="auto"/>
              <w:right w:val="single" w:sz="4" w:space="0" w:color="auto"/>
            </w:tcBorders>
            <w:shd w:val="clear" w:color="auto" w:fill="auto"/>
            <w:vAlign w:val="center"/>
            <w:hideMark/>
          </w:tcPr>
          <w:p w14:paraId="176B806E"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ERAF projekts (Nr.4.2.2.0/21/A/064) "Energoefektivitātes paaugstināšanas pasākumu īstenošana pašvaldības ēkā Lielā ielā 7, Staicelē, Limbažu novadā”</w:t>
            </w:r>
          </w:p>
        </w:tc>
        <w:tc>
          <w:tcPr>
            <w:tcW w:w="1680" w:type="dxa"/>
            <w:tcBorders>
              <w:top w:val="nil"/>
              <w:left w:val="nil"/>
              <w:bottom w:val="single" w:sz="4" w:space="0" w:color="auto"/>
              <w:right w:val="single" w:sz="4" w:space="0" w:color="auto"/>
            </w:tcBorders>
            <w:shd w:val="clear" w:color="auto" w:fill="auto"/>
            <w:vAlign w:val="center"/>
            <w:hideMark/>
          </w:tcPr>
          <w:p w14:paraId="122AAFE8"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03.05.2023</w:t>
            </w:r>
          </w:p>
        </w:tc>
        <w:tc>
          <w:tcPr>
            <w:tcW w:w="1440" w:type="dxa"/>
            <w:tcBorders>
              <w:top w:val="nil"/>
              <w:left w:val="nil"/>
              <w:bottom w:val="single" w:sz="4" w:space="0" w:color="auto"/>
              <w:right w:val="single" w:sz="4" w:space="0" w:color="auto"/>
            </w:tcBorders>
            <w:shd w:val="clear" w:color="auto" w:fill="auto"/>
            <w:vAlign w:val="center"/>
            <w:hideMark/>
          </w:tcPr>
          <w:p w14:paraId="0AAB248E"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20.04.2033</w:t>
            </w:r>
          </w:p>
        </w:tc>
        <w:tc>
          <w:tcPr>
            <w:tcW w:w="1900" w:type="dxa"/>
            <w:tcBorders>
              <w:top w:val="nil"/>
              <w:left w:val="nil"/>
              <w:bottom w:val="single" w:sz="4" w:space="0" w:color="auto"/>
              <w:right w:val="single" w:sz="4" w:space="0" w:color="auto"/>
            </w:tcBorders>
            <w:shd w:val="clear" w:color="auto" w:fill="auto"/>
            <w:vAlign w:val="center"/>
            <w:hideMark/>
          </w:tcPr>
          <w:p w14:paraId="62A611A0"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298507</w:t>
            </w:r>
          </w:p>
        </w:tc>
      </w:tr>
      <w:tr w:rsidR="00B5598C" w:rsidRPr="00B5598C" w14:paraId="60FA6B59" w14:textId="77777777" w:rsidTr="00B5598C">
        <w:trPr>
          <w:trHeight w:val="133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30DB2D"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98.</w:t>
            </w:r>
          </w:p>
        </w:tc>
        <w:tc>
          <w:tcPr>
            <w:tcW w:w="3800" w:type="dxa"/>
            <w:tcBorders>
              <w:top w:val="nil"/>
              <w:left w:val="nil"/>
              <w:bottom w:val="single" w:sz="4" w:space="0" w:color="auto"/>
              <w:right w:val="single" w:sz="4" w:space="0" w:color="auto"/>
            </w:tcBorders>
            <w:shd w:val="clear" w:color="auto" w:fill="auto"/>
            <w:vAlign w:val="center"/>
            <w:hideMark/>
          </w:tcPr>
          <w:p w14:paraId="3A5509E4"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2023.gada prioritārā investīciju projekta "Pansionāta ēkas telpu interjera risinājumi/ kosmētiskais remonts U. Sproģa ielā 9, Umurgas pagastā, Limbažu novadā" investīciju īstenošanai</w:t>
            </w:r>
          </w:p>
        </w:tc>
        <w:tc>
          <w:tcPr>
            <w:tcW w:w="1680" w:type="dxa"/>
            <w:tcBorders>
              <w:top w:val="nil"/>
              <w:left w:val="nil"/>
              <w:bottom w:val="single" w:sz="4" w:space="0" w:color="auto"/>
              <w:right w:val="single" w:sz="4" w:space="0" w:color="auto"/>
            </w:tcBorders>
            <w:shd w:val="clear" w:color="auto" w:fill="auto"/>
            <w:vAlign w:val="center"/>
            <w:hideMark/>
          </w:tcPr>
          <w:p w14:paraId="6B6940AC"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03.08.2023</w:t>
            </w:r>
          </w:p>
        </w:tc>
        <w:tc>
          <w:tcPr>
            <w:tcW w:w="1440" w:type="dxa"/>
            <w:tcBorders>
              <w:top w:val="nil"/>
              <w:left w:val="nil"/>
              <w:bottom w:val="single" w:sz="4" w:space="0" w:color="auto"/>
              <w:right w:val="single" w:sz="4" w:space="0" w:color="auto"/>
            </w:tcBorders>
            <w:shd w:val="clear" w:color="auto" w:fill="auto"/>
            <w:vAlign w:val="center"/>
            <w:hideMark/>
          </w:tcPr>
          <w:p w14:paraId="3FE30650"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20.07.2033</w:t>
            </w:r>
          </w:p>
        </w:tc>
        <w:tc>
          <w:tcPr>
            <w:tcW w:w="1900" w:type="dxa"/>
            <w:tcBorders>
              <w:top w:val="nil"/>
              <w:left w:val="nil"/>
              <w:bottom w:val="single" w:sz="4" w:space="0" w:color="auto"/>
              <w:right w:val="single" w:sz="4" w:space="0" w:color="auto"/>
            </w:tcBorders>
            <w:shd w:val="clear" w:color="auto" w:fill="auto"/>
            <w:vAlign w:val="center"/>
            <w:hideMark/>
          </w:tcPr>
          <w:p w14:paraId="03760069"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238829</w:t>
            </w:r>
          </w:p>
        </w:tc>
      </w:tr>
      <w:tr w:rsidR="00B5598C" w:rsidRPr="00B5598C" w14:paraId="27665267" w14:textId="77777777" w:rsidTr="00B5598C">
        <w:trPr>
          <w:trHeight w:val="106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1F51FCF"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99.</w:t>
            </w:r>
          </w:p>
        </w:tc>
        <w:tc>
          <w:tcPr>
            <w:tcW w:w="3800" w:type="dxa"/>
            <w:tcBorders>
              <w:top w:val="nil"/>
              <w:left w:val="nil"/>
              <w:bottom w:val="single" w:sz="4" w:space="0" w:color="auto"/>
              <w:right w:val="single" w:sz="4" w:space="0" w:color="auto"/>
            </w:tcBorders>
            <w:shd w:val="clear" w:color="auto" w:fill="auto"/>
            <w:vAlign w:val="center"/>
            <w:hideMark/>
          </w:tcPr>
          <w:p w14:paraId="33D1FFF2" w14:textId="77777777" w:rsidR="00B5598C" w:rsidRPr="00B5598C" w:rsidRDefault="00B5598C" w:rsidP="00B5598C">
            <w:pPr>
              <w:spacing w:after="0" w:line="240" w:lineRule="auto"/>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Prioritārais investīciju projekts "Apkures katlu piegāde un uzstādīšana Liepu ielā 8, Pociemā, Katvaru pagastā un Skolas ielā 6A, Vidrižos, Vidrižu pagastā, Limbažu novadā"</w:t>
            </w:r>
          </w:p>
        </w:tc>
        <w:tc>
          <w:tcPr>
            <w:tcW w:w="1680" w:type="dxa"/>
            <w:tcBorders>
              <w:top w:val="nil"/>
              <w:left w:val="nil"/>
              <w:bottom w:val="single" w:sz="4" w:space="0" w:color="auto"/>
              <w:right w:val="single" w:sz="4" w:space="0" w:color="auto"/>
            </w:tcBorders>
            <w:shd w:val="clear" w:color="auto" w:fill="auto"/>
            <w:vAlign w:val="center"/>
            <w:hideMark/>
          </w:tcPr>
          <w:p w14:paraId="1A54C627"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07.09.2023</w:t>
            </w:r>
          </w:p>
        </w:tc>
        <w:tc>
          <w:tcPr>
            <w:tcW w:w="1440" w:type="dxa"/>
            <w:tcBorders>
              <w:top w:val="nil"/>
              <w:left w:val="nil"/>
              <w:bottom w:val="single" w:sz="4" w:space="0" w:color="auto"/>
              <w:right w:val="single" w:sz="4" w:space="0" w:color="auto"/>
            </w:tcBorders>
            <w:shd w:val="clear" w:color="auto" w:fill="auto"/>
            <w:vAlign w:val="center"/>
            <w:hideMark/>
          </w:tcPr>
          <w:p w14:paraId="41428B7A" w14:textId="77777777" w:rsidR="00B5598C" w:rsidRPr="00B5598C" w:rsidRDefault="00B5598C" w:rsidP="00B5598C">
            <w:pPr>
              <w:spacing w:after="0" w:line="240" w:lineRule="auto"/>
              <w:jc w:val="center"/>
              <w:rPr>
                <w:rFonts w:ascii="Times New Roman" w:eastAsia="Times New Roman" w:hAnsi="Times New Roman" w:cs="Times New Roman"/>
                <w:sz w:val="20"/>
                <w:szCs w:val="20"/>
                <w:lang w:eastAsia="lv-LV"/>
              </w:rPr>
            </w:pPr>
            <w:r w:rsidRPr="00B5598C">
              <w:rPr>
                <w:rFonts w:ascii="Times New Roman" w:eastAsia="Times New Roman" w:hAnsi="Times New Roman" w:cs="Times New Roman"/>
                <w:sz w:val="20"/>
                <w:szCs w:val="20"/>
                <w:lang w:eastAsia="lv-LV"/>
              </w:rPr>
              <w:t>22.08.2033</w:t>
            </w:r>
          </w:p>
        </w:tc>
        <w:tc>
          <w:tcPr>
            <w:tcW w:w="1900" w:type="dxa"/>
            <w:tcBorders>
              <w:top w:val="nil"/>
              <w:left w:val="nil"/>
              <w:bottom w:val="single" w:sz="4" w:space="0" w:color="auto"/>
              <w:right w:val="single" w:sz="4" w:space="0" w:color="auto"/>
            </w:tcBorders>
            <w:shd w:val="clear" w:color="auto" w:fill="auto"/>
            <w:vAlign w:val="center"/>
            <w:hideMark/>
          </w:tcPr>
          <w:p w14:paraId="30EDA1D6" w14:textId="77777777" w:rsidR="00B5598C" w:rsidRPr="00B5598C" w:rsidRDefault="00B5598C" w:rsidP="00B5598C">
            <w:pPr>
              <w:spacing w:after="0" w:line="240" w:lineRule="auto"/>
              <w:jc w:val="center"/>
              <w:rPr>
                <w:rFonts w:ascii="Times New Roman" w:eastAsia="Times New Roman" w:hAnsi="Times New Roman" w:cs="Times New Roman"/>
                <w:b/>
                <w:bCs/>
                <w:sz w:val="20"/>
                <w:szCs w:val="20"/>
                <w:lang w:eastAsia="lv-LV"/>
              </w:rPr>
            </w:pPr>
            <w:r w:rsidRPr="00B5598C">
              <w:rPr>
                <w:rFonts w:ascii="Times New Roman" w:eastAsia="Times New Roman" w:hAnsi="Times New Roman" w:cs="Times New Roman"/>
                <w:b/>
                <w:bCs/>
                <w:sz w:val="20"/>
                <w:szCs w:val="20"/>
                <w:lang w:eastAsia="lv-LV"/>
              </w:rPr>
              <w:t>161935</w:t>
            </w:r>
          </w:p>
        </w:tc>
      </w:tr>
      <w:tr w:rsidR="00B5598C" w:rsidRPr="00B5598C" w14:paraId="7B73F27D" w14:textId="77777777" w:rsidTr="00B5598C">
        <w:trPr>
          <w:trHeight w:val="288"/>
        </w:trPr>
        <w:tc>
          <w:tcPr>
            <w:tcW w:w="7482" w:type="dxa"/>
            <w:gridSpan w:val="4"/>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1B741415" w14:textId="77777777" w:rsidR="00B5598C" w:rsidRPr="00B5598C" w:rsidRDefault="00B5598C" w:rsidP="00B5598C">
            <w:pPr>
              <w:spacing w:after="0" w:line="240" w:lineRule="auto"/>
              <w:jc w:val="right"/>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Kopā</w:t>
            </w:r>
          </w:p>
        </w:tc>
        <w:tc>
          <w:tcPr>
            <w:tcW w:w="1900" w:type="dxa"/>
            <w:tcBorders>
              <w:top w:val="nil"/>
              <w:left w:val="nil"/>
              <w:bottom w:val="single" w:sz="4" w:space="0" w:color="auto"/>
              <w:right w:val="single" w:sz="4" w:space="0" w:color="auto"/>
            </w:tcBorders>
            <w:shd w:val="clear" w:color="000000" w:fill="E2EFDA"/>
            <w:noWrap/>
            <w:vAlign w:val="center"/>
            <w:hideMark/>
          </w:tcPr>
          <w:p w14:paraId="4F333B3A" w14:textId="77777777" w:rsidR="00B5598C" w:rsidRPr="00B5598C" w:rsidRDefault="00B5598C" w:rsidP="00B5598C">
            <w:pPr>
              <w:spacing w:after="0" w:line="240" w:lineRule="auto"/>
              <w:jc w:val="center"/>
              <w:rPr>
                <w:rFonts w:ascii="Times New Roman" w:eastAsia="Times New Roman" w:hAnsi="Times New Roman" w:cs="Times New Roman"/>
                <w:b/>
                <w:bCs/>
                <w:color w:val="000000"/>
                <w:sz w:val="20"/>
                <w:szCs w:val="20"/>
                <w:lang w:eastAsia="lv-LV"/>
              </w:rPr>
            </w:pPr>
            <w:r w:rsidRPr="00B5598C">
              <w:rPr>
                <w:rFonts w:ascii="Times New Roman" w:eastAsia="Times New Roman" w:hAnsi="Times New Roman" w:cs="Times New Roman"/>
                <w:b/>
                <w:bCs/>
                <w:color w:val="000000"/>
                <w:sz w:val="20"/>
                <w:szCs w:val="20"/>
                <w:lang w:eastAsia="lv-LV"/>
              </w:rPr>
              <w:t>26149976</w:t>
            </w:r>
          </w:p>
        </w:tc>
      </w:tr>
    </w:tbl>
    <w:p w14:paraId="6AA00558" w14:textId="77777777" w:rsidR="008D37FF" w:rsidRDefault="008D37FF" w:rsidP="00F251D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A34243A" w14:textId="314D0479" w:rsidR="00935055" w:rsidRDefault="00935055" w:rsidP="00935055">
      <w:pPr>
        <w:autoSpaceDE w:val="0"/>
        <w:autoSpaceDN w:val="0"/>
        <w:adjustRightInd w:val="0"/>
        <w:spacing w:after="0" w:line="240" w:lineRule="auto"/>
        <w:rPr>
          <w:rFonts w:ascii="Times New Roman" w:eastAsia="Calibri" w:hAnsi="Times New Roman" w:cs="Times New Roman"/>
          <w:sz w:val="24"/>
          <w:szCs w:val="24"/>
        </w:rPr>
      </w:pPr>
    </w:p>
    <w:p w14:paraId="72B1721E" w14:textId="1C73D2C6"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2269C2BC" w14:textId="4E6060BE"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135DCA6B"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653A3FD5"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1F8133BA"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2FA9B700"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16334742"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104823DC" w14:textId="77777777" w:rsidR="00CC09BC" w:rsidRDefault="00CC09BC" w:rsidP="00935055">
      <w:pPr>
        <w:autoSpaceDE w:val="0"/>
        <w:autoSpaceDN w:val="0"/>
        <w:adjustRightInd w:val="0"/>
        <w:spacing w:after="0" w:line="240" w:lineRule="auto"/>
        <w:rPr>
          <w:rFonts w:ascii="Times New Roman" w:eastAsia="Calibri" w:hAnsi="Times New Roman" w:cs="Times New Roman"/>
          <w:sz w:val="24"/>
          <w:szCs w:val="24"/>
        </w:rPr>
      </w:pPr>
    </w:p>
    <w:p w14:paraId="626C2693" w14:textId="6A10AF2A" w:rsidR="00A03591"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1D1CCF54" w14:textId="77777777" w:rsidR="00A03591" w:rsidRPr="00E17214" w:rsidRDefault="00A03591" w:rsidP="00935055">
      <w:pPr>
        <w:autoSpaceDE w:val="0"/>
        <w:autoSpaceDN w:val="0"/>
        <w:adjustRightInd w:val="0"/>
        <w:spacing w:after="0" w:line="240" w:lineRule="auto"/>
        <w:rPr>
          <w:rFonts w:ascii="Times New Roman" w:eastAsia="Calibri" w:hAnsi="Times New Roman" w:cs="Times New Roman"/>
          <w:sz w:val="24"/>
          <w:szCs w:val="24"/>
        </w:rPr>
      </w:pPr>
    </w:p>
    <w:p w14:paraId="63953094" w14:textId="77777777" w:rsidR="00CC09BC" w:rsidRDefault="00CC09BC" w:rsidP="00423101">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r>
    </w:p>
    <w:p w14:paraId="256B8672" w14:textId="528C081D" w:rsidR="00423101" w:rsidRDefault="00CC09BC" w:rsidP="00CA7822">
      <w:pPr>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r w:rsidR="00423101" w:rsidRPr="00E17214">
        <w:rPr>
          <w:rFonts w:ascii="Times New Roman" w:hAnsi="Times New Roman" w:cs="Times New Roman"/>
          <w:b/>
          <w:bCs/>
          <w:sz w:val="24"/>
          <w:szCs w:val="24"/>
          <w:shd w:val="clear" w:color="auto" w:fill="FFFFFF"/>
        </w:rPr>
        <w:lastRenderedPageBreak/>
        <w:t>Pašvaldības galvojum</w:t>
      </w:r>
      <w:r w:rsidR="000228AC" w:rsidRPr="00E17214">
        <w:rPr>
          <w:rFonts w:ascii="Times New Roman" w:hAnsi="Times New Roman" w:cs="Times New Roman"/>
          <w:b/>
          <w:bCs/>
          <w:sz w:val="24"/>
          <w:szCs w:val="24"/>
          <w:shd w:val="clear" w:color="auto" w:fill="FFFFFF"/>
        </w:rPr>
        <w:t>i</w:t>
      </w:r>
      <w:r w:rsidR="00423101" w:rsidRPr="00E17214">
        <w:rPr>
          <w:rFonts w:ascii="Times New Roman" w:hAnsi="Times New Roman" w:cs="Times New Roman"/>
          <w:b/>
          <w:bCs/>
          <w:sz w:val="24"/>
          <w:szCs w:val="24"/>
          <w:shd w:val="clear" w:color="auto" w:fill="FFFFFF"/>
        </w:rPr>
        <w:t xml:space="preserve"> </w:t>
      </w:r>
      <w:r w:rsidR="000228AC" w:rsidRPr="00E17214">
        <w:rPr>
          <w:rFonts w:ascii="Times New Roman" w:hAnsi="Times New Roman" w:cs="Times New Roman"/>
          <w:b/>
          <w:bCs/>
          <w:sz w:val="24"/>
          <w:szCs w:val="24"/>
          <w:shd w:val="clear" w:color="auto" w:fill="FFFFFF"/>
        </w:rPr>
        <w:t>uz</w:t>
      </w:r>
      <w:r w:rsidR="00423101" w:rsidRPr="00E17214">
        <w:rPr>
          <w:rFonts w:ascii="Times New Roman" w:hAnsi="Times New Roman" w:cs="Times New Roman"/>
          <w:b/>
          <w:bCs/>
          <w:sz w:val="24"/>
          <w:szCs w:val="24"/>
          <w:shd w:val="clear" w:color="auto" w:fill="FFFFFF"/>
        </w:rPr>
        <w:t xml:space="preserve"> 202</w:t>
      </w:r>
      <w:r>
        <w:rPr>
          <w:rFonts w:ascii="Times New Roman" w:hAnsi="Times New Roman" w:cs="Times New Roman"/>
          <w:b/>
          <w:bCs/>
          <w:sz w:val="24"/>
          <w:szCs w:val="24"/>
          <w:shd w:val="clear" w:color="auto" w:fill="FFFFFF"/>
        </w:rPr>
        <w:t>4</w:t>
      </w:r>
      <w:r w:rsidR="00423101" w:rsidRPr="00E17214">
        <w:rPr>
          <w:rFonts w:ascii="Times New Roman" w:hAnsi="Times New Roman" w:cs="Times New Roman"/>
          <w:b/>
          <w:bCs/>
          <w:sz w:val="24"/>
          <w:szCs w:val="24"/>
          <w:shd w:val="clear" w:color="auto" w:fill="FFFFFF"/>
        </w:rPr>
        <w:t>. gad</w:t>
      </w:r>
      <w:r w:rsidR="000228AC" w:rsidRPr="00E17214">
        <w:rPr>
          <w:rFonts w:ascii="Times New Roman" w:hAnsi="Times New Roman" w:cs="Times New Roman"/>
          <w:b/>
          <w:bCs/>
          <w:sz w:val="24"/>
          <w:szCs w:val="24"/>
          <w:shd w:val="clear" w:color="auto" w:fill="FFFFFF"/>
        </w:rPr>
        <w:t>a sākumu</w:t>
      </w:r>
    </w:p>
    <w:tbl>
      <w:tblPr>
        <w:tblW w:w="9747" w:type="dxa"/>
        <w:tblLook w:val="04A0" w:firstRow="1" w:lastRow="0" w:firstColumn="1" w:lastColumn="0" w:noHBand="0" w:noVBand="1"/>
      </w:tblPr>
      <w:tblGrid>
        <w:gridCol w:w="822"/>
        <w:gridCol w:w="1308"/>
        <w:gridCol w:w="2192"/>
        <w:gridCol w:w="1598"/>
        <w:gridCol w:w="1276"/>
        <w:gridCol w:w="1134"/>
        <w:gridCol w:w="1417"/>
      </w:tblGrid>
      <w:tr w:rsidR="004C5264" w:rsidRPr="004C5264" w14:paraId="5BCBCDE5" w14:textId="77777777" w:rsidTr="004C5264">
        <w:trPr>
          <w:trHeight w:val="1023"/>
        </w:trPr>
        <w:tc>
          <w:tcPr>
            <w:tcW w:w="822"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608696B0"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Nr.p.k.</w:t>
            </w:r>
          </w:p>
        </w:tc>
        <w:tc>
          <w:tcPr>
            <w:tcW w:w="1308" w:type="dxa"/>
            <w:tcBorders>
              <w:top w:val="single" w:sz="4" w:space="0" w:color="auto"/>
              <w:left w:val="nil"/>
              <w:bottom w:val="single" w:sz="4" w:space="0" w:color="auto"/>
              <w:right w:val="single" w:sz="4" w:space="0" w:color="auto"/>
            </w:tcBorders>
            <w:shd w:val="clear" w:color="000000" w:fill="E2EFDA"/>
            <w:vAlign w:val="center"/>
            <w:hideMark/>
          </w:tcPr>
          <w:p w14:paraId="264FC8DD"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Aizdevējs</w:t>
            </w:r>
          </w:p>
        </w:tc>
        <w:tc>
          <w:tcPr>
            <w:tcW w:w="2192" w:type="dxa"/>
            <w:tcBorders>
              <w:top w:val="single" w:sz="4" w:space="0" w:color="auto"/>
              <w:left w:val="nil"/>
              <w:bottom w:val="single" w:sz="4" w:space="0" w:color="auto"/>
              <w:right w:val="single" w:sz="4" w:space="0" w:color="auto"/>
            </w:tcBorders>
            <w:shd w:val="clear" w:color="000000" w:fill="E2EFDA"/>
            <w:vAlign w:val="center"/>
            <w:hideMark/>
          </w:tcPr>
          <w:p w14:paraId="5DD9817A"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Mērķis</w:t>
            </w:r>
          </w:p>
        </w:tc>
        <w:tc>
          <w:tcPr>
            <w:tcW w:w="1598" w:type="dxa"/>
            <w:tcBorders>
              <w:top w:val="single" w:sz="4" w:space="0" w:color="auto"/>
              <w:left w:val="nil"/>
              <w:bottom w:val="single" w:sz="4" w:space="0" w:color="auto"/>
              <w:right w:val="single" w:sz="4" w:space="0" w:color="auto"/>
            </w:tcBorders>
            <w:shd w:val="clear" w:color="000000" w:fill="E2EFDA"/>
            <w:vAlign w:val="center"/>
            <w:hideMark/>
          </w:tcPr>
          <w:p w14:paraId="7C491230"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Aizņēmējs</w:t>
            </w: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1A4BB8B8"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Līguma slēgšanas datums</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65FA394B"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Līguma beigu termiņš</w:t>
            </w:r>
          </w:p>
        </w:tc>
        <w:tc>
          <w:tcPr>
            <w:tcW w:w="1417" w:type="dxa"/>
            <w:tcBorders>
              <w:top w:val="single" w:sz="4" w:space="0" w:color="auto"/>
              <w:left w:val="nil"/>
              <w:bottom w:val="single" w:sz="4" w:space="0" w:color="auto"/>
              <w:right w:val="single" w:sz="4" w:space="0" w:color="auto"/>
            </w:tcBorders>
            <w:shd w:val="clear" w:color="000000" w:fill="E2EFDA"/>
            <w:vAlign w:val="center"/>
            <w:hideMark/>
          </w:tcPr>
          <w:p w14:paraId="4B74D2E7" w14:textId="61EEB562"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Pr>
                <w:rFonts w:ascii="Times New Roman" w:eastAsia="Times New Roman" w:hAnsi="Times New Roman" w:cs="Times New Roman"/>
                <w:b/>
                <w:bCs/>
                <w:sz w:val="20"/>
                <w:szCs w:val="20"/>
                <w:lang w:eastAsia="lv-LV"/>
              </w:rPr>
              <w:t>Parāds</w:t>
            </w:r>
            <w:r w:rsidRPr="004C5264">
              <w:rPr>
                <w:rFonts w:ascii="Times New Roman" w:eastAsia="Times New Roman" w:hAnsi="Times New Roman" w:cs="Times New Roman"/>
                <w:b/>
                <w:bCs/>
                <w:sz w:val="20"/>
                <w:szCs w:val="20"/>
                <w:lang w:eastAsia="lv-LV"/>
              </w:rPr>
              <w:t xml:space="preserve"> uz pārskata perioda sākumu</w:t>
            </w:r>
          </w:p>
        </w:tc>
      </w:tr>
      <w:tr w:rsidR="004C5264" w:rsidRPr="004C5264" w14:paraId="6728696B" w14:textId="77777777" w:rsidTr="004C5264">
        <w:trPr>
          <w:trHeight w:val="639"/>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4A6AC33"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w:t>
            </w:r>
          </w:p>
        </w:tc>
        <w:tc>
          <w:tcPr>
            <w:tcW w:w="1308" w:type="dxa"/>
            <w:tcBorders>
              <w:top w:val="nil"/>
              <w:left w:val="nil"/>
              <w:bottom w:val="single" w:sz="4" w:space="0" w:color="auto"/>
              <w:right w:val="single" w:sz="4" w:space="0" w:color="auto"/>
            </w:tcBorders>
            <w:shd w:val="clear" w:color="auto" w:fill="auto"/>
            <w:vAlign w:val="center"/>
            <w:hideMark/>
          </w:tcPr>
          <w:p w14:paraId="7928EA7A"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31B8553D"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Notekūdeņu apsaimniekošana investīciju projekta īstenošana.</w:t>
            </w:r>
          </w:p>
        </w:tc>
        <w:tc>
          <w:tcPr>
            <w:tcW w:w="1598" w:type="dxa"/>
            <w:tcBorders>
              <w:top w:val="nil"/>
              <w:left w:val="nil"/>
              <w:bottom w:val="single" w:sz="4" w:space="0" w:color="auto"/>
              <w:right w:val="single" w:sz="4" w:space="0" w:color="auto"/>
            </w:tcBorders>
            <w:shd w:val="clear" w:color="auto" w:fill="auto"/>
            <w:vAlign w:val="center"/>
            <w:hideMark/>
          </w:tcPr>
          <w:p w14:paraId="07AAD603"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"Salacgrīvas ūdens"</w:t>
            </w:r>
          </w:p>
        </w:tc>
        <w:tc>
          <w:tcPr>
            <w:tcW w:w="1276" w:type="dxa"/>
            <w:tcBorders>
              <w:top w:val="nil"/>
              <w:left w:val="nil"/>
              <w:bottom w:val="single" w:sz="4" w:space="0" w:color="auto"/>
              <w:right w:val="single" w:sz="4" w:space="0" w:color="auto"/>
            </w:tcBorders>
            <w:shd w:val="clear" w:color="auto" w:fill="auto"/>
            <w:noWrap/>
            <w:vAlign w:val="center"/>
            <w:hideMark/>
          </w:tcPr>
          <w:p w14:paraId="3FE0E431"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05.08.2019</w:t>
            </w:r>
          </w:p>
        </w:tc>
        <w:tc>
          <w:tcPr>
            <w:tcW w:w="1134" w:type="dxa"/>
            <w:tcBorders>
              <w:top w:val="nil"/>
              <w:left w:val="nil"/>
              <w:bottom w:val="single" w:sz="4" w:space="0" w:color="auto"/>
              <w:right w:val="single" w:sz="4" w:space="0" w:color="auto"/>
            </w:tcBorders>
            <w:shd w:val="clear" w:color="auto" w:fill="auto"/>
            <w:noWrap/>
            <w:vAlign w:val="center"/>
            <w:hideMark/>
          </w:tcPr>
          <w:p w14:paraId="319F00FF"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20.07.2039</w:t>
            </w:r>
          </w:p>
        </w:tc>
        <w:tc>
          <w:tcPr>
            <w:tcW w:w="1417" w:type="dxa"/>
            <w:tcBorders>
              <w:top w:val="nil"/>
              <w:left w:val="nil"/>
              <w:bottom w:val="single" w:sz="4" w:space="0" w:color="auto"/>
              <w:right w:val="single" w:sz="4" w:space="0" w:color="auto"/>
            </w:tcBorders>
            <w:shd w:val="clear" w:color="auto" w:fill="auto"/>
            <w:noWrap/>
            <w:vAlign w:val="center"/>
            <w:hideMark/>
          </w:tcPr>
          <w:p w14:paraId="3BF5FE45"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182 815</w:t>
            </w:r>
          </w:p>
        </w:tc>
      </w:tr>
      <w:tr w:rsidR="004C5264" w:rsidRPr="004C5264" w14:paraId="4027B8B9" w14:textId="77777777" w:rsidTr="004C5264">
        <w:trPr>
          <w:trHeight w:val="65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4610B3C"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w:t>
            </w:r>
          </w:p>
        </w:tc>
        <w:tc>
          <w:tcPr>
            <w:tcW w:w="1308" w:type="dxa"/>
            <w:tcBorders>
              <w:top w:val="nil"/>
              <w:left w:val="nil"/>
              <w:bottom w:val="single" w:sz="4" w:space="0" w:color="auto"/>
              <w:right w:val="single" w:sz="4" w:space="0" w:color="auto"/>
            </w:tcBorders>
            <w:shd w:val="clear" w:color="auto" w:fill="auto"/>
            <w:vAlign w:val="center"/>
            <w:hideMark/>
          </w:tcPr>
          <w:p w14:paraId="69F8BCB5"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066C69A3"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Granulu apkures katlu iegāde un uzstādīšana.</w:t>
            </w:r>
          </w:p>
        </w:tc>
        <w:tc>
          <w:tcPr>
            <w:tcW w:w="1598" w:type="dxa"/>
            <w:tcBorders>
              <w:top w:val="nil"/>
              <w:left w:val="nil"/>
              <w:bottom w:val="single" w:sz="4" w:space="0" w:color="auto"/>
              <w:right w:val="single" w:sz="4" w:space="0" w:color="auto"/>
            </w:tcBorders>
            <w:shd w:val="clear" w:color="auto" w:fill="auto"/>
            <w:vAlign w:val="center"/>
            <w:hideMark/>
          </w:tcPr>
          <w:p w14:paraId="081D4BB0"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''Alojas Saimniekserviss''</w:t>
            </w:r>
          </w:p>
        </w:tc>
        <w:tc>
          <w:tcPr>
            <w:tcW w:w="1276" w:type="dxa"/>
            <w:tcBorders>
              <w:top w:val="nil"/>
              <w:left w:val="nil"/>
              <w:bottom w:val="single" w:sz="4" w:space="0" w:color="auto"/>
              <w:right w:val="single" w:sz="4" w:space="0" w:color="auto"/>
            </w:tcBorders>
            <w:shd w:val="clear" w:color="auto" w:fill="auto"/>
            <w:noWrap/>
            <w:vAlign w:val="center"/>
            <w:hideMark/>
          </w:tcPr>
          <w:p w14:paraId="66ED5EA0"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05.11.2019</w:t>
            </w:r>
          </w:p>
        </w:tc>
        <w:tc>
          <w:tcPr>
            <w:tcW w:w="1134" w:type="dxa"/>
            <w:tcBorders>
              <w:top w:val="nil"/>
              <w:left w:val="nil"/>
              <w:bottom w:val="single" w:sz="4" w:space="0" w:color="auto"/>
              <w:right w:val="single" w:sz="4" w:space="0" w:color="auto"/>
            </w:tcBorders>
            <w:shd w:val="clear" w:color="auto" w:fill="auto"/>
            <w:noWrap/>
            <w:vAlign w:val="center"/>
            <w:hideMark/>
          </w:tcPr>
          <w:p w14:paraId="3B54091A"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20.09.2024</w:t>
            </w:r>
          </w:p>
        </w:tc>
        <w:tc>
          <w:tcPr>
            <w:tcW w:w="1417" w:type="dxa"/>
            <w:tcBorders>
              <w:top w:val="nil"/>
              <w:left w:val="nil"/>
              <w:bottom w:val="single" w:sz="4" w:space="0" w:color="auto"/>
              <w:right w:val="single" w:sz="4" w:space="0" w:color="auto"/>
            </w:tcBorders>
            <w:shd w:val="clear" w:color="auto" w:fill="auto"/>
            <w:noWrap/>
            <w:vAlign w:val="center"/>
            <w:hideMark/>
          </w:tcPr>
          <w:p w14:paraId="21EDF048"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3 928</w:t>
            </w:r>
          </w:p>
        </w:tc>
      </w:tr>
      <w:tr w:rsidR="004C5264" w:rsidRPr="004C5264" w14:paraId="55F8F9AF" w14:textId="77777777" w:rsidTr="004C5264">
        <w:trPr>
          <w:trHeight w:val="814"/>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EE65E6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3</w:t>
            </w:r>
          </w:p>
        </w:tc>
        <w:tc>
          <w:tcPr>
            <w:tcW w:w="1308" w:type="dxa"/>
            <w:tcBorders>
              <w:top w:val="nil"/>
              <w:left w:val="nil"/>
              <w:bottom w:val="single" w:sz="4" w:space="0" w:color="auto"/>
              <w:right w:val="single" w:sz="4" w:space="0" w:color="auto"/>
            </w:tcBorders>
            <w:shd w:val="clear" w:color="auto" w:fill="auto"/>
            <w:vAlign w:val="center"/>
            <w:hideMark/>
          </w:tcPr>
          <w:p w14:paraId="76BFB2E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333E8DC6"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Jauna apkures katla iegāde un esošās katlu mājas - Skolas ielā 6A, Alojā, Alojas novadā rekonstrukcija.</w:t>
            </w:r>
          </w:p>
        </w:tc>
        <w:tc>
          <w:tcPr>
            <w:tcW w:w="1598" w:type="dxa"/>
            <w:tcBorders>
              <w:top w:val="nil"/>
              <w:left w:val="nil"/>
              <w:bottom w:val="single" w:sz="4" w:space="0" w:color="auto"/>
              <w:right w:val="single" w:sz="4" w:space="0" w:color="auto"/>
            </w:tcBorders>
            <w:shd w:val="clear" w:color="auto" w:fill="auto"/>
            <w:vAlign w:val="center"/>
            <w:hideMark/>
          </w:tcPr>
          <w:p w14:paraId="01D1C09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''Alojas Saimniekserviss''</w:t>
            </w:r>
          </w:p>
        </w:tc>
        <w:tc>
          <w:tcPr>
            <w:tcW w:w="1276" w:type="dxa"/>
            <w:tcBorders>
              <w:top w:val="nil"/>
              <w:left w:val="nil"/>
              <w:bottom w:val="single" w:sz="4" w:space="0" w:color="auto"/>
              <w:right w:val="single" w:sz="4" w:space="0" w:color="auto"/>
            </w:tcBorders>
            <w:shd w:val="clear" w:color="auto" w:fill="auto"/>
            <w:noWrap/>
            <w:vAlign w:val="center"/>
            <w:hideMark/>
          </w:tcPr>
          <w:p w14:paraId="66D55A2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11.06.2020</w:t>
            </w:r>
          </w:p>
        </w:tc>
        <w:tc>
          <w:tcPr>
            <w:tcW w:w="1134" w:type="dxa"/>
            <w:tcBorders>
              <w:top w:val="nil"/>
              <w:left w:val="nil"/>
              <w:bottom w:val="single" w:sz="4" w:space="0" w:color="auto"/>
              <w:right w:val="single" w:sz="4" w:space="0" w:color="auto"/>
            </w:tcBorders>
            <w:shd w:val="clear" w:color="auto" w:fill="auto"/>
            <w:noWrap/>
            <w:vAlign w:val="center"/>
            <w:hideMark/>
          </w:tcPr>
          <w:p w14:paraId="21EFB3E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20.05.2040</w:t>
            </w:r>
          </w:p>
        </w:tc>
        <w:tc>
          <w:tcPr>
            <w:tcW w:w="1417" w:type="dxa"/>
            <w:tcBorders>
              <w:top w:val="nil"/>
              <w:left w:val="nil"/>
              <w:bottom w:val="single" w:sz="4" w:space="0" w:color="auto"/>
              <w:right w:val="single" w:sz="4" w:space="0" w:color="auto"/>
            </w:tcBorders>
            <w:shd w:val="clear" w:color="auto" w:fill="auto"/>
            <w:noWrap/>
            <w:vAlign w:val="center"/>
            <w:hideMark/>
          </w:tcPr>
          <w:p w14:paraId="03D67952"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633 312</w:t>
            </w:r>
          </w:p>
        </w:tc>
      </w:tr>
      <w:tr w:rsidR="004C5264" w:rsidRPr="004C5264" w14:paraId="6D955F3F" w14:textId="77777777" w:rsidTr="004C5264">
        <w:trPr>
          <w:trHeight w:val="826"/>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B8F7F9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4</w:t>
            </w:r>
          </w:p>
        </w:tc>
        <w:tc>
          <w:tcPr>
            <w:tcW w:w="1308" w:type="dxa"/>
            <w:tcBorders>
              <w:top w:val="nil"/>
              <w:left w:val="nil"/>
              <w:bottom w:val="single" w:sz="4" w:space="0" w:color="auto"/>
              <w:right w:val="single" w:sz="4" w:space="0" w:color="auto"/>
            </w:tcBorders>
            <w:shd w:val="clear" w:color="auto" w:fill="auto"/>
            <w:vAlign w:val="center"/>
            <w:hideMark/>
          </w:tcPr>
          <w:p w14:paraId="5B1DEB70"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25DE1B01"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Alojas pilsētas centralizētas siltumapgādes pārvades sistēmas rekonstrukcija un jaunu posmu izbūve.</w:t>
            </w:r>
          </w:p>
        </w:tc>
        <w:tc>
          <w:tcPr>
            <w:tcW w:w="1598" w:type="dxa"/>
            <w:tcBorders>
              <w:top w:val="nil"/>
              <w:left w:val="nil"/>
              <w:bottom w:val="single" w:sz="4" w:space="0" w:color="auto"/>
              <w:right w:val="single" w:sz="4" w:space="0" w:color="auto"/>
            </w:tcBorders>
            <w:shd w:val="clear" w:color="auto" w:fill="auto"/>
            <w:vAlign w:val="center"/>
            <w:hideMark/>
          </w:tcPr>
          <w:p w14:paraId="54BEBDB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''Alojas Saimniekserviss''</w:t>
            </w:r>
          </w:p>
        </w:tc>
        <w:tc>
          <w:tcPr>
            <w:tcW w:w="1276" w:type="dxa"/>
            <w:tcBorders>
              <w:top w:val="nil"/>
              <w:left w:val="nil"/>
              <w:bottom w:val="single" w:sz="4" w:space="0" w:color="auto"/>
              <w:right w:val="single" w:sz="4" w:space="0" w:color="auto"/>
            </w:tcBorders>
            <w:shd w:val="clear" w:color="auto" w:fill="auto"/>
            <w:noWrap/>
            <w:vAlign w:val="center"/>
            <w:hideMark/>
          </w:tcPr>
          <w:p w14:paraId="34820DB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11.12.2020</w:t>
            </w:r>
          </w:p>
        </w:tc>
        <w:tc>
          <w:tcPr>
            <w:tcW w:w="1134" w:type="dxa"/>
            <w:tcBorders>
              <w:top w:val="nil"/>
              <w:left w:val="nil"/>
              <w:bottom w:val="single" w:sz="4" w:space="0" w:color="auto"/>
              <w:right w:val="single" w:sz="4" w:space="0" w:color="auto"/>
            </w:tcBorders>
            <w:shd w:val="clear" w:color="auto" w:fill="auto"/>
            <w:noWrap/>
            <w:vAlign w:val="center"/>
            <w:hideMark/>
          </w:tcPr>
          <w:p w14:paraId="7C54402D"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21.11.2050</w:t>
            </w:r>
          </w:p>
        </w:tc>
        <w:tc>
          <w:tcPr>
            <w:tcW w:w="1417" w:type="dxa"/>
            <w:tcBorders>
              <w:top w:val="nil"/>
              <w:left w:val="nil"/>
              <w:bottom w:val="single" w:sz="4" w:space="0" w:color="auto"/>
              <w:right w:val="single" w:sz="4" w:space="0" w:color="auto"/>
            </w:tcBorders>
            <w:shd w:val="clear" w:color="auto" w:fill="auto"/>
            <w:noWrap/>
            <w:vAlign w:val="center"/>
            <w:hideMark/>
          </w:tcPr>
          <w:p w14:paraId="472EE85F"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804 937</w:t>
            </w:r>
          </w:p>
        </w:tc>
      </w:tr>
      <w:tr w:rsidR="004C5264" w:rsidRPr="004C5264" w14:paraId="3BA6FFA6" w14:textId="77777777" w:rsidTr="004C5264">
        <w:trPr>
          <w:trHeight w:val="58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673F2D1"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5</w:t>
            </w:r>
          </w:p>
        </w:tc>
        <w:tc>
          <w:tcPr>
            <w:tcW w:w="1308" w:type="dxa"/>
            <w:tcBorders>
              <w:top w:val="nil"/>
              <w:left w:val="nil"/>
              <w:bottom w:val="single" w:sz="4" w:space="0" w:color="auto"/>
              <w:right w:val="single" w:sz="4" w:space="0" w:color="auto"/>
            </w:tcBorders>
            <w:shd w:val="clear" w:color="auto" w:fill="auto"/>
            <w:vAlign w:val="center"/>
            <w:hideMark/>
          </w:tcPr>
          <w:p w14:paraId="79370A5F"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4F95E588"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Projekta ''Katlu tehnoloģisko iekārtu pārbūve Cēsu 31 KM'' īstenošanai.</w:t>
            </w:r>
          </w:p>
        </w:tc>
        <w:tc>
          <w:tcPr>
            <w:tcW w:w="1598" w:type="dxa"/>
            <w:tcBorders>
              <w:top w:val="nil"/>
              <w:left w:val="nil"/>
              <w:bottom w:val="single" w:sz="4" w:space="0" w:color="auto"/>
              <w:right w:val="single" w:sz="4" w:space="0" w:color="auto"/>
            </w:tcBorders>
            <w:shd w:val="clear" w:color="auto" w:fill="auto"/>
            <w:vAlign w:val="center"/>
            <w:hideMark/>
          </w:tcPr>
          <w:p w14:paraId="44937889"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shd w:val="clear" w:color="auto" w:fill="auto"/>
            <w:noWrap/>
            <w:vAlign w:val="center"/>
            <w:hideMark/>
          </w:tcPr>
          <w:p w14:paraId="6883E959"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shd w:val="clear" w:color="auto" w:fill="auto"/>
            <w:noWrap/>
            <w:vAlign w:val="center"/>
            <w:hideMark/>
          </w:tcPr>
          <w:p w14:paraId="279BE369"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20.04.2029</w:t>
            </w:r>
          </w:p>
        </w:tc>
        <w:tc>
          <w:tcPr>
            <w:tcW w:w="1417" w:type="dxa"/>
            <w:tcBorders>
              <w:top w:val="nil"/>
              <w:left w:val="nil"/>
              <w:bottom w:val="single" w:sz="4" w:space="0" w:color="auto"/>
              <w:right w:val="single" w:sz="4" w:space="0" w:color="auto"/>
            </w:tcBorders>
            <w:shd w:val="clear" w:color="auto" w:fill="auto"/>
            <w:noWrap/>
            <w:vAlign w:val="center"/>
            <w:hideMark/>
          </w:tcPr>
          <w:p w14:paraId="226FF216"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1 250 210</w:t>
            </w:r>
          </w:p>
        </w:tc>
      </w:tr>
      <w:tr w:rsidR="004C5264" w:rsidRPr="004C5264" w14:paraId="25228D0D" w14:textId="77777777" w:rsidTr="004C5264">
        <w:trPr>
          <w:trHeight w:val="166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0AA4BFD"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6</w:t>
            </w:r>
          </w:p>
        </w:tc>
        <w:tc>
          <w:tcPr>
            <w:tcW w:w="1308" w:type="dxa"/>
            <w:tcBorders>
              <w:top w:val="nil"/>
              <w:left w:val="nil"/>
              <w:bottom w:val="single" w:sz="4" w:space="0" w:color="auto"/>
              <w:right w:val="single" w:sz="4" w:space="0" w:color="auto"/>
            </w:tcBorders>
            <w:shd w:val="clear" w:color="auto" w:fill="auto"/>
            <w:vAlign w:val="center"/>
            <w:hideMark/>
          </w:tcPr>
          <w:p w14:paraId="7031E3BA"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44FA46F6"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Alojas pilsētas centralizētās siltumapgādes pārvades sistēmas rekonstrukcija un jaunu posmu izbūve(nepieciešamo papildus darbu - jaunas siltumtrases posma izbūve uz adresi Rīgas iela 22, Alojā).</w:t>
            </w:r>
          </w:p>
        </w:tc>
        <w:tc>
          <w:tcPr>
            <w:tcW w:w="1598" w:type="dxa"/>
            <w:tcBorders>
              <w:top w:val="nil"/>
              <w:left w:val="nil"/>
              <w:bottom w:val="single" w:sz="4" w:space="0" w:color="auto"/>
              <w:right w:val="single" w:sz="4" w:space="0" w:color="auto"/>
            </w:tcBorders>
            <w:shd w:val="clear" w:color="auto" w:fill="auto"/>
            <w:vAlign w:val="center"/>
            <w:hideMark/>
          </w:tcPr>
          <w:p w14:paraId="508136E3"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''Alojas Saimniekserviss"</w:t>
            </w:r>
          </w:p>
        </w:tc>
        <w:tc>
          <w:tcPr>
            <w:tcW w:w="1276" w:type="dxa"/>
            <w:tcBorders>
              <w:top w:val="nil"/>
              <w:left w:val="nil"/>
              <w:bottom w:val="single" w:sz="4" w:space="0" w:color="auto"/>
              <w:right w:val="single" w:sz="4" w:space="0" w:color="auto"/>
            </w:tcBorders>
            <w:shd w:val="clear" w:color="auto" w:fill="auto"/>
            <w:noWrap/>
            <w:vAlign w:val="center"/>
            <w:hideMark/>
          </w:tcPr>
          <w:p w14:paraId="08239569"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shd w:val="clear" w:color="auto" w:fill="auto"/>
            <w:noWrap/>
            <w:vAlign w:val="center"/>
            <w:hideMark/>
          </w:tcPr>
          <w:p w14:paraId="582782AF"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22.05.2051</w:t>
            </w:r>
          </w:p>
        </w:tc>
        <w:tc>
          <w:tcPr>
            <w:tcW w:w="1417" w:type="dxa"/>
            <w:tcBorders>
              <w:top w:val="nil"/>
              <w:left w:val="nil"/>
              <w:bottom w:val="single" w:sz="4" w:space="0" w:color="auto"/>
              <w:right w:val="single" w:sz="4" w:space="0" w:color="auto"/>
            </w:tcBorders>
            <w:shd w:val="clear" w:color="auto" w:fill="auto"/>
            <w:noWrap/>
            <w:vAlign w:val="center"/>
            <w:hideMark/>
          </w:tcPr>
          <w:p w14:paraId="7ECD4D7C"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73 230</w:t>
            </w:r>
          </w:p>
        </w:tc>
      </w:tr>
      <w:tr w:rsidR="004C5264" w:rsidRPr="004C5264" w14:paraId="70EE6233" w14:textId="77777777" w:rsidTr="004C5264">
        <w:trPr>
          <w:trHeight w:val="87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398A0111"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7</w:t>
            </w:r>
          </w:p>
        </w:tc>
        <w:tc>
          <w:tcPr>
            <w:tcW w:w="1308" w:type="dxa"/>
            <w:tcBorders>
              <w:top w:val="nil"/>
              <w:left w:val="nil"/>
              <w:bottom w:val="single" w:sz="4" w:space="0" w:color="auto"/>
              <w:right w:val="single" w:sz="4" w:space="0" w:color="auto"/>
            </w:tcBorders>
            <w:shd w:val="clear" w:color="auto" w:fill="auto"/>
            <w:vAlign w:val="center"/>
            <w:hideMark/>
          </w:tcPr>
          <w:p w14:paraId="7E57BEB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073D6980"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Mikro filtrācijas iekārtas uzstādīšana un niedru lauku rekonstrukcija Salacgrīvas pilsētas NAI.</w:t>
            </w:r>
          </w:p>
        </w:tc>
        <w:tc>
          <w:tcPr>
            <w:tcW w:w="1598" w:type="dxa"/>
            <w:tcBorders>
              <w:top w:val="nil"/>
              <w:left w:val="nil"/>
              <w:bottom w:val="single" w:sz="4" w:space="0" w:color="auto"/>
              <w:right w:val="single" w:sz="4" w:space="0" w:color="auto"/>
            </w:tcBorders>
            <w:shd w:val="clear" w:color="auto" w:fill="auto"/>
            <w:vAlign w:val="center"/>
            <w:hideMark/>
          </w:tcPr>
          <w:p w14:paraId="5A050B5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"Salacgrīvas ūdens"</w:t>
            </w:r>
          </w:p>
        </w:tc>
        <w:tc>
          <w:tcPr>
            <w:tcW w:w="1276" w:type="dxa"/>
            <w:tcBorders>
              <w:top w:val="nil"/>
              <w:left w:val="nil"/>
              <w:bottom w:val="single" w:sz="4" w:space="0" w:color="auto"/>
              <w:right w:val="single" w:sz="4" w:space="0" w:color="auto"/>
            </w:tcBorders>
            <w:shd w:val="clear" w:color="auto" w:fill="auto"/>
            <w:noWrap/>
            <w:vAlign w:val="center"/>
            <w:hideMark/>
          </w:tcPr>
          <w:p w14:paraId="0E902EFF"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shd w:val="clear" w:color="auto" w:fill="auto"/>
            <w:noWrap/>
            <w:vAlign w:val="center"/>
            <w:hideMark/>
          </w:tcPr>
          <w:p w14:paraId="4C6796D2"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20.05.2041</w:t>
            </w:r>
          </w:p>
        </w:tc>
        <w:tc>
          <w:tcPr>
            <w:tcW w:w="1417" w:type="dxa"/>
            <w:tcBorders>
              <w:top w:val="nil"/>
              <w:left w:val="nil"/>
              <w:bottom w:val="single" w:sz="4" w:space="0" w:color="auto"/>
              <w:right w:val="single" w:sz="4" w:space="0" w:color="auto"/>
            </w:tcBorders>
            <w:shd w:val="clear" w:color="auto" w:fill="auto"/>
            <w:noWrap/>
            <w:vAlign w:val="center"/>
            <w:hideMark/>
          </w:tcPr>
          <w:p w14:paraId="3D11DA3E"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107 313</w:t>
            </w:r>
          </w:p>
        </w:tc>
      </w:tr>
      <w:tr w:rsidR="004C5264" w:rsidRPr="004C5264" w14:paraId="6135ECEC" w14:textId="77777777" w:rsidTr="004C5264">
        <w:trPr>
          <w:trHeight w:val="115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43A2B07"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8</w:t>
            </w:r>
          </w:p>
        </w:tc>
        <w:tc>
          <w:tcPr>
            <w:tcW w:w="1308" w:type="dxa"/>
            <w:tcBorders>
              <w:top w:val="nil"/>
              <w:left w:val="nil"/>
              <w:bottom w:val="single" w:sz="4" w:space="0" w:color="auto"/>
              <w:right w:val="single" w:sz="4" w:space="0" w:color="auto"/>
            </w:tcBorders>
            <w:shd w:val="clear" w:color="auto" w:fill="auto"/>
            <w:vAlign w:val="center"/>
            <w:hideMark/>
          </w:tcPr>
          <w:p w14:paraId="46915F9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520E1374"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Projekta ''Ūdensapgādes un kanalizācijas tīklu izbūve Meža ielā no Mehanizācijas ielas līdz Meliorācijas ielai, Limbažos'' īstenošanai.</w:t>
            </w:r>
          </w:p>
        </w:tc>
        <w:tc>
          <w:tcPr>
            <w:tcW w:w="1598" w:type="dxa"/>
            <w:tcBorders>
              <w:top w:val="nil"/>
              <w:left w:val="nil"/>
              <w:bottom w:val="single" w:sz="4" w:space="0" w:color="auto"/>
              <w:right w:val="single" w:sz="4" w:space="0" w:color="auto"/>
            </w:tcBorders>
            <w:shd w:val="clear" w:color="auto" w:fill="auto"/>
            <w:vAlign w:val="center"/>
            <w:hideMark/>
          </w:tcPr>
          <w:p w14:paraId="010D27E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shd w:val="clear" w:color="auto" w:fill="auto"/>
            <w:noWrap/>
            <w:vAlign w:val="center"/>
            <w:hideMark/>
          </w:tcPr>
          <w:p w14:paraId="70C18051"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shd w:val="clear" w:color="auto" w:fill="auto"/>
            <w:noWrap/>
            <w:vAlign w:val="center"/>
            <w:hideMark/>
          </w:tcPr>
          <w:p w14:paraId="4A649FBC"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23.04.2041</w:t>
            </w:r>
          </w:p>
        </w:tc>
        <w:tc>
          <w:tcPr>
            <w:tcW w:w="1417" w:type="dxa"/>
            <w:tcBorders>
              <w:top w:val="nil"/>
              <w:left w:val="nil"/>
              <w:bottom w:val="single" w:sz="4" w:space="0" w:color="auto"/>
              <w:right w:val="single" w:sz="4" w:space="0" w:color="auto"/>
            </w:tcBorders>
            <w:shd w:val="clear" w:color="auto" w:fill="auto"/>
            <w:noWrap/>
            <w:vAlign w:val="center"/>
            <w:hideMark/>
          </w:tcPr>
          <w:p w14:paraId="1150BB81"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142 999</w:t>
            </w:r>
          </w:p>
        </w:tc>
      </w:tr>
      <w:tr w:rsidR="004C5264" w:rsidRPr="004C5264" w14:paraId="76477A0D" w14:textId="77777777" w:rsidTr="004C5264">
        <w:trPr>
          <w:trHeight w:val="872"/>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CCF0840"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9</w:t>
            </w:r>
          </w:p>
        </w:tc>
        <w:tc>
          <w:tcPr>
            <w:tcW w:w="1308" w:type="dxa"/>
            <w:tcBorders>
              <w:top w:val="nil"/>
              <w:left w:val="nil"/>
              <w:bottom w:val="single" w:sz="4" w:space="0" w:color="auto"/>
              <w:right w:val="single" w:sz="4" w:space="0" w:color="auto"/>
            </w:tcBorders>
            <w:shd w:val="clear" w:color="auto" w:fill="auto"/>
            <w:vAlign w:val="center"/>
            <w:hideMark/>
          </w:tcPr>
          <w:p w14:paraId="5D7C7C61"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Valsts kase</w:t>
            </w:r>
          </w:p>
        </w:tc>
        <w:tc>
          <w:tcPr>
            <w:tcW w:w="2192" w:type="dxa"/>
            <w:tcBorders>
              <w:top w:val="nil"/>
              <w:left w:val="nil"/>
              <w:bottom w:val="single" w:sz="4" w:space="0" w:color="auto"/>
              <w:right w:val="single" w:sz="4" w:space="0" w:color="auto"/>
            </w:tcBorders>
            <w:shd w:val="clear" w:color="auto" w:fill="auto"/>
            <w:vAlign w:val="center"/>
            <w:hideMark/>
          </w:tcPr>
          <w:p w14:paraId="0BBC7C45" w14:textId="77777777" w:rsidR="004C5264" w:rsidRPr="004C5264" w:rsidRDefault="004C5264" w:rsidP="004C5264">
            <w:pPr>
              <w:spacing w:after="0" w:line="240" w:lineRule="auto"/>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Projekta ''Sadzīves kanalizācijas un ūdensvadu nomaiņa Jūras ielā, Limbažos'' īstenošanai.</w:t>
            </w:r>
          </w:p>
        </w:tc>
        <w:tc>
          <w:tcPr>
            <w:tcW w:w="1598" w:type="dxa"/>
            <w:tcBorders>
              <w:top w:val="nil"/>
              <w:left w:val="nil"/>
              <w:bottom w:val="single" w:sz="4" w:space="0" w:color="auto"/>
              <w:right w:val="single" w:sz="4" w:space="0" w:color="auto"/>
            </w:tcBorders>
            <w:shd w:val="clear" w:color="auto" w:fill="auto"/>
            <w:vAlign w:val="center"/>
            <w:hideMark/>
          </w:tcPr>
          <w:p w14:paraId="58F80D2D"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SIA ''Limbažu siltums''</w:t>
            </w:r>
          </w:p>
        </w:tc>
        <w:tc>
          <w:tcPr>
            <w:tcW w:w="1276" w:type="dxa"/>
            <w:tcBorders>
              <w:top w:val="nil"/>
              <w:left w:val="nil"/>
              <w:bottom w:val="single" w:sz="4" w:space="0" w:color="auto"/>
              <w:right w:val="single" w:sz="4" w:space="0" w:color="auto"/>
            </w:tcBorders>
            <w:shd w:val="clear" w:color="auto" w:fill="auto"/>
            <w:noWrap/>
            <w:vAlign w:val="center"/>
            <w:hideMark/>
          </w:tcPr>
          <w:p w14:paraId="3F1E5456"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19.08.2022</w:t>
            </w:r>
          </w:p>
        </w:tc>
        <w:tc>
          <w:tcPr>
            <w:tcW w:w="1134" w:type="dxa"/>
            <w:tcBorders>
              <w:top w:val="nil"/>
              <w:left w:val="nil"/>
              <w:bottom w:val="single" w:sz="4" w:space="0" w:color="auto"/>
              <w:right w:val="single" w:sz="4" w:space="0" w:color="auto"/>
            </w:tcBorders>
            <w:shd w:val="clear" w:color="auto" w:fill="auto"/>
            <w:noWrap/>
            <w:vAlign w:val="center"/>
            <w:hideMark/>
          </w:tcPr>
          <w:p w14:paraId="09962AAE" w14:textId="77777777" w:rsidR="004C5264" w:rsidRPr="004C5264" w:rsidRDefault="004C5264" w:rsidP="004C5264">
            <w:pPr>
              <w:spacing w:after="0" w:line="240" w:lineRule="auto"/>
              <w:jc w:val="center"/>
              <w:rPr>
                <w:rFonts w:ascii="Times New Roman" w:eastAsia="Times New Roman" w:hAnsi="Times New Roman" w:cs="Times New Roman"/>
                <w:sz w:val="20"/>
                <w:szCs w:val="20"/>
                <w:lang w:eastAsia="lv-LV"/>
              </w:rPr>
            </w:pPr>
            <w:r w:rsidRPr="004C5264">
              <w:rPr>
                <w:rFonts w:ascii="Times New Roman" w:eastAsia="Times New Roman" w:hAnsi="Times New Roman" w:cs="Times New Roman"/>
                <w:sz w:val="20"/>
                <w:szCs w:val="20"/>
                <w:lang w:eastAsia="lv-LV"/>
              </w:rPr>
              <w:t>20.07.2032</w:t>
            </w:r>
          </w:p>
        </w:tc>
        <w:tc>
          <w:tcPr>
            <w:tcW w:w="1417" w:type="dxa"/>
            <w:tcBorders>
              <w:top w:val="nil"/>
              <w:left w:val="nil"/>
              <w:bottom w:val="single" w:sz="4" w:space="0" w:color="auto"/>
              <w:right w:val="single" w:sz="4" w:space="0" w:color="auto"/>
            </w:tcBorders>
            <w:shd w:val="clear" w:color="auto" w:fill="auto"/>
            <w:noWrap/>
            <w:vAlign w:val="center"/>
            <w:hideMark/>
          </w:tcPr>
          <w:p w14:paraId="60F01AF8"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116 760</w:t>
            </w:r>
          </w:p>
        </w:tc>
      </w:tr>
      <w:tr w:rsidR="004C5264" w:rsidRPr="004C5264" w14:paraId="171A5C4B" w14:textId="77777777" w:rsidTr="004C5264">
        <w:trPr>
          <w:trHeight w:val="279"/>
        </w:trPr>
        <w:tc>
          <w:tcPr>
            <w:tcW w:w="8330" w:type="dxa"/>
            <w:gridSpan w:val="6"/>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2F223C62" w14:textId="77777777" w:rsidR="004C5264" w:rsidRPr="004C5264" w:rsidRDefault="004C5264" w:rsidP="004C5264">
            <w:pPr>
              <w:spacing w:after="0" w:line="240" w:lineRule="auto"/>
              <w:jc w:val="right"/>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Kopā</w:t>
            </w:r>
          </w:p>
        </w:tc>
        <w:tc>
          <w:tcPr>
            <w:tcW w:w="1417" w:type="dxa"/>
            <w:tcBorders>
              <w:top w:val="nil"/>
              <w:left w:val="nil"/>
              <w:bottom w:val="single" w:sz="4" w:space="0" w:color="auto"/>
              <w:right w:val="single" w:sz="4" w:space="0" w:color="auto"/>
            </w:tcBorders>
            <w:shd w:val="clear" w:color="000000" w:fill="E2EFDA"/>
            <w:noWrap/>
            <w:vAlign w:val="center"/>
            <w:hideMark/>
          </w:tcPr>
          <w:p w14:paraId="4F735896" w14:textId="77777777" w:rsidR="004C5264" w:rsidRPr="004C5264" w:rsidRDefault="004C5264" w:rsidP="004C5264">
            <w:pPr>
              <w:spacing w:after="0" w:line="240" w:lineRule="auto"/>
              <w:jc w:val="center"/>
              <w:rPr>
                <w:rFonts w:ascii="Times New Roman" w:eastAsia="Times New Roman" w:hAnsi="Times New Roman" w:cs="Times New Roman"/>
                <w:b/>
                <w:bCs/>
                <w:sz w:val="20"/>
                <w:szCs w:val="20"/>
                <w:lang w:eastAsia="lv-LV"/>
              </w:rPr>
            </w:pPr>
            <w:r w:rsidRPr="004C5264">
              <w:rPr>
                <w:rFonts w:ascii="Times New Roman" w:eastAsia="Times New Roman" w:hAnsi="Times New Roman" w:cs="Times New Roman"/>
                <w:b/>
                <w:bCs/>
                <w:sz w:val="20"/>
                <w:szCs w:val="20"/>
                <w:lang w:eastAsia="lv-LV"/>
              </w:rPr>
              <w:t>3 315 504</w:t>
            </w:r>
          </w:p>
        </w:tc>
      </w:tr>
    </w:tbl>
    <w:p w14:paraId="751306F4" w14:textId="77777777" w:rsidR="00CC09BC" w:rsidRDefault="00CC09BC" w:rsidP="00044DA2">
      <w:pPr>
        <w:autoSpaceDE w:val="0"/>
        <w:autoSpaceDN w:val="0"/>
        <w:adjustRightInd w:val="0"/>
        <w:spacing w:after="0" w:line="240" w:lineRule="auto"/>
        <w:rPr>
          <w:rFonts w:ascii="Times New Roman" w:eastAsia="Calibri" w:hAnsi="Times New Roman" w:cs="Times New Roman"/>
          <w:b/>
          <w:bCs/>
          <w:sz w:val="24"/>
          <w:szCs w:val="24"/>
        </w:rPr>
      </w:pPr>
    </w:p>
    <w:p w14:paraId="35A305D0" w14:textId="77777777"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4A22DFC4" w14:textId="3B743CD3" w:rsidR="00227663" w:rsidRPr="00251643" w:rsidRDefault="00227663" w:rsidP="00227663">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w:t>
      </w:r>
      <w:r w:rsidR="0017267C">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267C">
        <w:rPr>
          <w:rFonts w:ascii="Times New Roman" w:hAnsi="Times New Roman" w:cs="Times New Roman"/>
          <w:sz w:val="24"/>
          <w:szCs w:val="24"/>
        </w:rPr>
        <w:tab/>
      </w:r>
      <w:r w:rsidR="0017267C">
        <w:rPr>
          <w:rFonts w:ascii="Times New Roman" w:hAnsi="Times New Roman" w:cs="Times New Roman"/>
          <w:sz w:val="24"/>
          <w:szCs w:val="24"/>
        </w:rPr>
        <w:tab/>
        <w:t>D.</w:t>
      </w:r>
      <w:r w:rsidR="00A44B5A">
        <w:rPr>
          <w:rFonts w:ascii="Times New Roman" w:hAnsi="Times New Roman" w:cs="Times New Roman"/>
          <w:sz w:val="24"/>
          <w:szCs w:val="24"/>
        </w:rPr>
        <w:t xml:space="preserve"> </w:t>
      </w:r>
      <w:r w:rsidR="0017267C">
        <w:rPr>
          <w:rFonts w:ascii="Times New Roman" w:hAnsi="Times New Roman" w:cs="Times New Roman"/>
          <w:sz w:val="24"/>
          <w:szCs w:val="24"/>
        </w:rPr>
        <w:t>Straubergs</w:t>
      </w:r>
    </w:p>
    <w:p w14:paraId="36EF4EED" w14:textId="77777777" w:rsidR="00227663" w:rsidRDefault="00227663" w:rsidP="00227663">
      <w:pPr>
        <w:spacing w:after="0" w:line="240" w:lineRule="auto"/>
        <w:jc w:val="both"/>
        <w:rPr>
          <w:rFonts w:ascii="Times New Roman" w:eastAsia="Calibri" w:hAnsi="Times New Roman" w:cs="Times New Roman"/>
          <w:b/>
          <w:sz w:val="20"/>
          <w:szCs w:val="20"/>
        </w:rPr>
      </w:pPr>
    </w:p>
    <w:p w14:paraId="1ADD44BF" w14:textId="7122852A" w:rsidR="00227663" w:rsidRPr="00E17214" w:rsidRDefault="00227663" w:rsidP="00227663">
      <w:pPr>
        <w:spacing w:after="0" w:line="240" w:lineRule="auto"/>
        <w:jc w:val="both"/>
        <w:rPr>
          <w:rFonts w:ascii="Times New Roman" w:eastAsia="Calibri" w:hAnsi="Times New Roman" w:cs="Times New Roman"/>
          <w:b/>
          <w:bCs/>
          <w:sz w:val="24"/>
          <w:szCs w:val="24"/>
        </w:rPr>
      </w:pPr>
      <w:r w:rsidRPr="008042F7">
        <w:rPr>
          <w:rFonts w:ascii="Times New Roman" w:eastAsia="Calibri" w:hAnsi="Times New Roman" w:cs="Times New Roman"/>
          <w:sz w:val="20"/>
          <w:szCs w:val="20"/>
        </w:rPr>
        <w:t>ŠIS DOKUMENTS IR PARAKSTĪTS AR DROŠU ELEKTRONISKO PARAKSTU UN SATUR LAIKA ZĪMOGU</w:t>
      </w:r>
    </w:p>
    <w:sectPr w:rsidR="00227663" w:rsidRPr="00E17214" w:rsidSect="002115F0">
      <w:headerReference w:type="default" r:id="rId21"/>
      <w:headerReference w:type="firs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1BB00" w14:textId="77777777" w:rsidR="002115F0" w:rsidRDefault="002115F0" w:rsidP="00A86842">
      <w:pPr>
        <w:spacing w:after="0" w:line="240" w:lineRule="auto"/>
      </w:pPr>
      <w:r>
        <w:separator/>
      </w:r>
    </w:p>
  </w:endnote>
  <w:endnote w:type="continuationSeparator" w:id="0">
    <w:p w14:paraId="16A87BDE" w14:textId="77777777" w:rsidR="002115F0" w:rsidRDefault="002115F0"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34934" w14:textId="77777777" w:rsidR="002115F0" w:rsidRDefault="002115F0" w:rsidP="00A86842">
      <w:pPr>
        <w:spacing w:after="0" w:line="240" w:lineRule="auto"/>
      </w:pPr>
      <w:r>
        <w:separator/>
      </w:r>
    </w:p>
  </w:footnote>
  <w:footnote w:type="continuationSeparator" w:id="0">
    <w:p w14:paraId="1121D9B1" w14:textId="77777777" w:rsidR="002115F0" w:rsidRDefault="002115F0"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0343"/>
      <w:docPartObj>
        <w:docPartGallery w:val="Page Numbers (Top of Page)"/>
        <w:docPartUnique/>
      </w:docPartObj>
    </w:sdtPr>
    <w:sdtEndPr>
      <w:rPr>
        <w:rFonts w:ascii="Times New Roman" w:hAnsi="Times New Roman" w:cs="Times New Roman"/>
        <w:sz w:val="24"/>
        <w:szCs w:val="24"/>
      </w:rPr>
    </w:sdtEndPr>
    <w:sdtContent>
      <w:p w14:paraId="30AE30ED" w14:textId="48D8E37C" w:rsidR="00ED3E65" w:rsidRPr="00ED3E65" w:rsidRDefault="00ED3E65">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sidR="00A410F4">
          <w:rPr>
            <w:rFonts w:ascii="Times New Roman" w:hAnsi="Times New Roman" w:cs="Times New Roman"/>
            <w:noProof/>
            <w:sz w:val="24"/>
            <w:szCs w:val="24"/>
          </w:rPr>
          <w:t>2</w:t>
        </w:r>
        <w:r w:rsidRPr="00ED3E65">
          <w:rPr>
            <w:rFonts w:ascii="Times New Roman" w:hAnsi="Times New Roman" w:cs="Times New Roman"/>
            <w:sz w:val="24"/>
            <w:szCs w:val="24"/>
          </w:rPr>
          <w:fldChar w:fldCharType="end"/>
        </w:r>
      </w:p>
    </w:sdtContent>
  </w:sdt>
  <w:p w14:paraId="69E8E209" w14:textId="77777777" w:rsidR="00580D6B" w:rsidRDefault="00580D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4B97" w14:textId="0F7C98AB" w:rsidR="007D4C0C" w:rsidRPr="007D4C0C" w:rsidRDefault="007D4C0C" w:rsidP="007D4C0C">
    <w:pPr>
      <w:spacing w:after="0" w:line="240" w:lineRule="auto"/>
      <w:jc w:val="center"/>
      <w:rPr>
        <w:rFonts w:ascii="Times New Roman" w:eastAsia="Times New Roman" w:hAnsi="Times New Roman" w:cs="Times New Roman"/>
        <w:sz w:val="18"/>
        <w:szCs w:val="20"/>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2.25pt;height:450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0D612D5"/>
    <w:multiLevelType w:val="hybridMultilevel"/>
    <w:tmpl w:val="674AF84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15D256C2"/>
    <w:multiLevelType w:val="hybridMultilevel"/>
    <w:tmpl w:val="264473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5981AA7"/>
    <w:multiLevelType w:val="hybridMultilevel"/>
    <w:tmpl w:val="3DE28BB4"/>
    <w:lvl w:ilvl="0" w:tplc="1090E5A6">
      <w:start w:val="8"/>
      <w:numFmt w:val="bullet"/>
      <w:lvlText w:val="-"/>
      <w:lvlJc w:val="left"/>
      <w:pPr>
        <w:ind w:left="720" w:hanging="360"/>
      </w:pPr>
      <w:rPr>
        <w:rFonts w:ascii="Times New Roman" w:eastAsiaTheme="minorHAnsi" w:hAnsi="Times New Roman" w:cs="Times New Roman"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D6554DC"/>
    <w:multiLevelType w:val="hybridMultilevel"/>
    <w:tmpl w:val="CEA05BD4"/>
    <w:lvl w:ilvl="0" w:tplc="70DE601E">
      <w:start w:val="1"/>
      <w:numFmt w:val="decimal"/>
      <w:lvlText w:val="%1."/>
      <w:lvlJc w:val="left"/>
      <w:pPr>
        <w:ind w:left="1069" w:hanging="360"/>
      </w:pPr>
      <w:rPr>
        <w:rFonts w:hint="default"/>
        <w:b w:val="0"/>
        <w:b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84621D3"/>
    <w:multiLevelType w:val="hybridMultilevel"/>
    <w:tmpl w:val="42A41280"/>
    <w:lvl w:ilvl="0" w:tplc="D8C482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4650F02"/>
    <w:multiLevelType w:val="hybridMultilevel"/>
    <w:tmpl w:val="86EA5EB0"/>
    <w:lvl w:ilvl="0" w:tplc="533695EC">
      <w:start w:val="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5"/>
  </w:num>
  <w:num w:numId="4">
    <w:abstractNumId w:val="16"/>
  </w:num>
  <w:num w:numId="5">
    <w:abstractNumId w:val="13"/>
  </w:num>
  <w:num w:numId="6">
    <w:abstractNumId w:val="4"/>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num>
  <w:num w:numId="11">
    <w:abstractNumId w:val="9"/>
  </w:num>
  <w:num w:numId="12">
    <w:abstractNumId w:val="12"/>
  </w:num>
  <w:num w:numId="13">
    <w:abstractNumId w:val="10"/>
  </w:num>
  <w:num w:numId="14">
    <w:abstractNumId w:val="11"/>
  </w:num>
  <w:num w:numId="15">
    <w:abstractNumId w:val="7"/>
  </w:num>
  <w:num w:numId="16">
    <w:abstractNumId w:val="3"/>
  </w:num>
  <w:num w:numId="17">
    <w:abstractNumId w:val="8"/>
  </w:num>
  <w:num w:numId="18">
    <w:abstractNumId w:val="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8C6"/>
    <w:rsid w:val="00003BAE"/>
    <w:rsid w:val="00005BED"/>
    <w:rsid w:val="00011F7F"/>
    <w:rsid w:val="000126A9"/>
    <w:rsid w:val="000135DF"/>
    <w:rsid w:val="00013DDA"/>
    <w:rsid w:val="00014830"/>
    <w:rsid w:val="000228AC"/>
    <w:rsid w:val="000308A5"/>
    <w:rsid w:val="0003322D"/>
    <w:rsid w:val="00035279"/>
    <w:rsid w:val="00041C04"/>
    <w:rsid w:val="00042003"/>
    <w:rsid w:val="0004223D"/>
    <w:rsid w:val="000437B1"/>
    <w:rsid w:val="00044DA2"/>
    <w:rsid w:val="00045259"/>
    <w:rsid w:val="000460F1"/>
    <w:rsid w:val="00047A23"/>
    <w:rsid w:val="00052A90"/>
    <w:rsid w:val="0005363B"/>
    <w:rsid w:val="000572D9"/>
    <w:rsid w:val="00062C3A"/>
    <w:rsid w:val="00063D1C"/>
    <w:rsid w:val="00070B32"/>
    <w:rsid w:val="000776E0"/>
    <w:rsid w:val="000803BD"/>
    <w:rsid w:val="00080E7A"/>
    <w:rsid w:val="000855FD"/>
    <w:rsid w:val="000907F9"/>
    <w:rsid w:val="00091974"/>
    <w:rsid w:val="0009258C"/>
    <w:rsid w:val="00094D02"/>
    <w:rsid w:val="00094EAF"/>
    <w:rsid w:val="00095745"/>
    <w:rsid w:val="00096D14"/>
    <w:rsid w:val="000A0B05"/>
    <w:rsid w:val="000A3C49"/>
    <w:rsid w:val="000B097F"/>
    <w:rsid w:val="000B0A8C"/>
    <w:rsid w:val="000B26F6"/>
    <w:rsid w:val="000B4A73"/>
    <w:rsid w:val="000B6E1A"/>
    <w:rsid w:val="000B71BB"/>
    <w:rsid w:val="000B7D2D"/>
    <w:rsid w:val="000C3146"/>
    <w:rsid w:val="000D41B8"/>
    <w:rsid w:val="000E0CAE"/>
    <w:rsid w:val="000E5774"/>
    <w:rsid w:val="000E5BD5"/>
    <w:rsid w:val="000F095F"/>
    <w:rsid w:val="000F3CBE"/>
    <w:rsid w:val="00101C54"/>
    <w:rsid w:val="00103577"/>
    <w:rsid w:val="00104B8B"/>
    <w:rsid w:val="0010662B"/>
    <w:rsid w:val="00116AD6"/>
    <w:rsid w:val="00120DCA"/>
    <w:rsid w:val="0012453D"/>
    <w:rsid w:val="00125D18"/>
    <w:rsid w:val="001420D2"/>
    <w:rsid w:val="00147D41"/>
    <w:rsid w:val="001502A3"/>
    <w:rsid w:val="00152133"/>
    <w:rsid w:val="00153730"/>
    <w:rsid w:val="00155177"/>
    <w:rsid w:val="001713F7"/>
    <w:rsid w:val="0017267C"/>
    <w:rsid w:val="00172E9E"/>
    <w:rsid w:val="00173C79"/>
    <w:rsid w:val="00175EBD"/>
    <w:rsid w:val="00180444"/>
    <w:rsid w:val="00180DF4"/>
    <w:rsid w:val="00182B71"/>
    <w:rsid w:val="00186628"/>
    <w:rsid w:val="001A4538"/>
    <w:rsid w:val="001A54A5"/>
    <w:rsid w:val="001C0EA9"/>
    <w:rsid w:val="001C6821"/>
    <w:rsid w:val="001D1387"/>
    <w:rsid w:val="001D1B47"/>
    <w:rsid w:val="001D2D18"/>
    <w:rsid w:val="001D653A"/>
    <w:rsid w:val="001E1611"/>
    <w:rsid w:val="001E166B"/>
    <w:rsid w:val="001E477A"/>
    <w:rsid w:val="001E4C81"/>
    <w:rsid w:val="001F492F"/>
    <w:rsid w:val="00200C24"/>
    <w:rsid w:val="0020436F"/>
    <w:rsid w:val="0021134D"/>
    <w:rsid w:val="002115F0"/>
    <w:rsid w:val="00214E20"/>
    <w:rsid w:val="00216E4B"/>
    <w:rsid w:val="00216EAE"/>
    <w:rsid w:val="00217A1B"/>
    <w:rsid w:val="002209B3"/>
    <w:rsid w:val="0022147F"/>
    <w:rsid w:val="002234D0"/>
    <w:rsid w:val="0022487C"/>
    <w:rsid w:val="00227663"/>
    <w:rsid w:val="00230436"/>
    <w:rsid w:val="00236117"/>
    <w:rsid w:val="00240B58"/>
    <w:rsid w:val="00241466"/>
    <w:rsid w:val="00251A70"/>
    <w:rsid w:val="002853D9"/>
    <w:rsid w:val="002859C4"/>
    <w:rsid w:val="00285C49"/>
    <w:rsid w:val="002910AF"/>
    <w:rsid w:val="00295012"/>
    <w:rsid w:val="002A24C1"/>
    <w:rsid w:val="002A6099"/>
    <w:rsid w:val="002A6B1D"/>
    <w:rsid w:val="002A7FB4"/>
    <w:rsid w:val="002C0441"/>
    <w:rsid w:val="002C19A7"/>
    <w:rsid w:val="002C23A0"/>
    <w:rsid w:val="002C4809"/>
    <w:rsid w:val="002C541C"/>
    <w:rsid w:val="002C6522"/>
    <w:rsid w:val="002D0708"/>
    <w:rsid w:val="002D3C60"/>
    <w:rsid w:val="002D4D7B"/>
    <w:rsid w:val="002E21F1"/>
    <w:rsid w:val="002F2647"/>
    <w:rsid w:val="002F329F"/>
    <w:rsid w:val="00302599"/>
    <w:rsid w:val="00302B39"/>
    <w:rsid w:val="00303FD2"/>
    <w:rsid w:val="003061CD"/>
    <w:rsid w:val="00311C40"/>
    <w:rsid w:val="00316CD7"/>
    <w:rsid w:val="003170B3"/>
    <w:rsid w:val="003173DF"/>
    <w:rsid w:val="00323A78"/>
    <w:rsid w:val="00324749"/>
    <w:rsid w:val="00325D1C"/>
    <w:rsid w:val="00327EF1"/>
    <w:rsid w:val="00327F01"/>
    <w:rsid w:val="00332406"/>
    <w:rsid w:val="0035045C"/>
    <w:rsid w:val="00350560"/>
    <w:rsid w:val="00363491"/>
    <w:rsid w:val="00365335"/>
    <w:rsid w:val="003667C9"/>
    <w:rsid w:val="00366CCD"/>
    <w:rsid w:val="003673E4"/>
    <w:rsid w:val="00367C34"/>
    <w:rsid w:val="003759AF"/>
    <w:rsid w:val="00380DCB"/>
    <w:rsid w:val="00381333"/>
    <w:rsid w:val="00381E11"/>
    <w:rsid w:val="00383C3D"/>
    <w:rsid w:val="003851A8"/>
    <w:rsid w:val="00387477"/>
    <w:rsid w:val="00393C0F"/>
    <w:rsid w:val="003A2D77"/>
    <w:rsid w:val="003A36E1"/>
    <w:rsid w:val="003A6304"/>
    <w:rsid w:val="003A654C"/>
    <w:rsid w:val="003A7EF5"/>
    <w:rsid w:val="003B0EBB"/>
    <w:rsid w:val="003B127D"/>
    <w:rsid w:val="003B428C"/>
    <w:rsid w:val="003B788E"/>
    <w:rsid w:val="003C06ED"/>
    <w:rsid w:val="003C09D0"/>
    <w:rsid w:val="003C31B4"/>
    <w:rsid w:val="003D19AB"/>
    <w:rsid w:val="003D3D5F"/>
    <w:rsid w:val="003E102C"/>
    <w:rsid w:val="003E578E"/>
    <w:rsid w:val="003F02FA"/>
    <w:rsid w:val="003F0530"/>
    <w:rsid w:val="00400039"/>
    <w:rsid w:val="0040072E"/>
    <w:rsid w:val="00401456"/>
    <w:rsid w:val="00404B80"/>
    <w:rsid w:val="00412AE2"/>
    <w:rsid w:val="004157AD"/>
    <w:rsid w:val="00416E54"/>
    <w:rsid w:val="004229DC"/>
    <w:rsid w:val="00423101"/>
    <w:rsid w:val="00426C38"/>
    <w:rsid w:val="00430F1B"/>
    <w:rsid w:val="00433069"/>
    <w:rsid w:val="00433316"/>
    <w:rsid w:val="00441197"/>
    <w:rsid w:val="00442391"/>
    <w:rsid w:val="00443705"/>
    <w:rsid w:val="00445411"/>
    <w:rsid w:val="00453657"/>
    <w:rsid w:val="00455E57"/>
    <w:rsid w:val="0045689B"/>
    <w:rsid w:val="00462306"/>
    <w:rsid w:val="004678D4"/>
    <w:rsid w:val="004726A2"/>
    <w:rsid w:val="0047271C"/>
    <w:rsid w:val="00473387"/>
    <w:rsid w:val="00474132"/>
    <w:rsid w:val="0048300C"/>
    <w:rsid w:val="00484FDE"/>
    <w:rsid w:val="00485ECC"/>
    <w:rsid w:val="00492E4A"/>
    <w:rsid w:val="00493110"/>
    <w:rsid w:val="0049422E"/>
    <w:rsid w:val="00496B8A"/>
    <w:rsid w:val="004A6BD9"/>
    <w:rsid w:val="004B1083"/>
    <w:rsid w:val="004B26E2"/>
    <w:rsid w:val="004B388F"/>
    <w:rsid w:val="004B4DC1"/>
    <w:rsid w:val="004B6040"/>
    <w:rsid w:val="004B7F79"/>
    <w:rsid w:val="004C031E"/>
    <w:rsid w:val="004C0CEF"/>
    <w:rsid w:val="004C5264"/>
    <w:rsid w:val="004D0FD2"/>
    <w:rsid w:val="004D1EF9"/>
    <w:rsid w:val="004D2EEC"/>
    <w:rsid w:val="004D7C95"/>
    <w:rsid w:val="004E0425"/>
    <w:rsid w:val="004E454F"/>
    <w:rsid w:val="004F121C"/>
    <w:rsid w:val="004F22DE"/>
    <w:rsid w:val="0050159A"/>
    <w:rsid w:val="00501830"/>
    <w:rsid w:val="0051029E"/>
    <w:rsid w:val="0051290F"/>
    <w:rsid w:val="0051423F"/>
    <w:rsid w:val="00514D39"/>
    <w:rsid w:val="00522240"/>
    <w:rsid w:val="005238A4"/>
    <w:rsid w:val="00530B6C"/>
    <w:rsid w:val="00530B94"/>
    <w:rsid w:val="0053303C"/>
    <w:rsid w:val="00534DE0"/>
    <w:rsid w:val="0053505D"/>
    <w:rsid w:val="00535FD3"/>
    <w:rsid w:val="005412E1"/>
    <w:rsid w:val="00545703"/>
    <w:rsid w:val="005470EA"/>
    <w:rsid w:val="00550D84"/>
    <w:rsid w:val="00556900"/>
    <w:rsid w:val="00556F82"/>
    <w:rsid w:val="00560DD0"/>
    <w:rsid w:val="00567AAD"/>
    <w:rsid w:val="00570EBE"/>
    <w:rsid w:val="0057282A"/>
    <w:rsid w:val="00574C48"/>
    <w:rsid w:val="0058023D"/>
    <w:rsid w:val="00580D6B"/>
    <w:rsid w:val="00582B6F"/>
    <w:rsid w:val="005847A4"/>
    <w:rsid w:val="00586EBA"/>
    <w:rsid w:val="00586FE9"/>
    <w:rsid w:val="0059107A"/>
    <w:rsid w:val="00596617"/>
    <w:rsid w:val="005A08AD"/>
    <w:rsid w:val="005A17E2"/>
    <w:rsid w:val="005A6A66"/>
    <w:rsid w:val="005A6B3D"/>
    <w:rsid w:val="005A6D2C"/>
    <w:rsid w:val="005A7329"/>
    <w:rsid w:val="005B5AE8"/>
    <w:rsid w:val="005B6E85"/>
    <w:rsid w:val="005C19A6"/>
    <w:rsid w:val="005C647E"/>
    <w:rsid w:val="005D7DC1"/>
    <w:rsid w:val="005F4535"/>
    <w:rsid w:val="005F4DFE"/>
    <w:rsid w:val="005F7B65"/>
    <w:rsid w:val="00605577"/>
    <w:rsid w:val="00611592"/>
    <w:rsid w:val="00614B90"/>
    <w:rsid w:val="00620531"/>
    <w:rsid w:val="0062201D"/>
    <w:rsid w:val="0062249B"/>
    <w:rsid w:val="006255E0"/>
    <w:rsid w:val="00631159"/>
    <w:rsid w:val="00634742"/>
    <w:rsid w:val="00645336"/>
    <w:rsid w:val="006474CC"/>
    <w:rsid w:val="0064784E"/>
    <w:rsid w:val="0065251A"/>
    <w:rsid w:val="0065758A"/>
    <w:rsid w:val="00663E5A"/>
    <w:rsid w:val="00665910"/>
    <w:rsid w:val="00675567"/>
    <w:rsid w:val="0068225A"/>
    <w:rsid w:val="00686A4A"/>
    <w:rsid w:val="00690B79"/>
    <w:rsid w:val="006916AC"/>
    <w:rsid w:val="0069765B"/>
    <w:rsid w:val="006A5D56"/>
    <w:rsid w:val="006B0D97"/>
    <w:rsid w:val="006B2176"/>
    <w:rsid w:val="006B2383"/>
    <w:rsid w:val="006B3FC6"/>
    <w:rsid w:val="006C4C1A"/>
    <w:rsid w:val="006C556C"/>
    <w:rsid w:val="006C72F1"/>
    <w:rsid w:val="006D1438"/>
    <w:rsid w:val="006D1B0F"/>
    <w:rsid w:val="006D3B9D"/>
    <w:rsid w:val="006D4B9F"/>
    <w:rsid w:val="006D6CB2"/>
    <w:rsid w:val="006E0689"/>
    <w:rsid w:val="006E1646"/>
    <w:rsid w:val="006E22A0"/>
    <w:rsid w:val="006E4294"/>
    <w:rsid w:val="006E50A4"/>
    <w:rsid w:val="006E51B5"/>
    <w:rsid w:val="006F095E"/>
    <w:rsid w:val="006F2DDB"/>
    <w:rsid w:val="00702184"/>
    <w:rsid w:val="00703057"/>
    <w:rsid w:val="00707087"/>
    <w:rsid w:val="00715071"/>
    <w:rsid w:val="00721265"/>
    <w:rsid w:val="00725F58"/>
    <w:rsid w:val="00726471"/>
    <w:rsid w:val="00755CCA"/>
    <w:rsid w:val="00760BF5"/>
    <w:rsid w:val="007622AC"/>
    <w:rsid w:val="00763344"/>
    <w:rsid w:val="0076589E"/>
    <w:rsid w:val="00766DFD"/>
    <w:rsid w:val="00774BD6"/>
    <w:rsid w:val="00776401"/>
    <w:rsid w:val="0078531E"/>
    <w:rsid w:val="007857FE"/>
    <w:rsid w:val="00785F10"/>
    <w:rsid w:val="00791DB8"/>
    <w:rsid w:val="007944B1"/>
    <w:rsid w:val="0079527E"/>
    <w:rsid w:val="0079687E"/>
    <w:rsid w:val="00796C0D"/>
    <w:rsid w:val="007A31AA"/>
    <w:rsid w:val="007A7D33"/>
    <w:rsid w:val="007B3A67"/>
    <w:rsid w:val="007B75FF"/>
    <w:rsid w:val="007C50CB"/>
    <w:rsid w:val="007C6D28"/>
    <w:rsid w:val="007D0294"/>
    <w:rsid w:val="007D1723"/>
    <w:rsid w:val="007D2CBB"/>
    <w:rsid w:val="007D2CFD"/>
    <w:rsid w:val="007D46B7"/>
    <w:rsid w:val="007D4C0C"/>
    <w:rsid w:val="007D6FCF"/>
    <w:rsid w:val="007E329D"/>
    <w:rsid w:val="007E6B06"/>
    <w:rsid w:val="007F03FE"/>
    <w:rsid w:val="007F4F76"/>
    <w:rsid w:val="007F65EC"/>
    <w:rsid w:val="00800C92"/>
    <w:rsid w:val="008024FF"/>
    <w:rsid w:val="008035B7"/>
    <w:rsid w:val="00805949"/>
    <w:rsid w:val="00813753"/>
    <w:rsid w:val="0082230B"/>
    <w:rsid w:val="00822456"/>
    <w:rsid w:val="00822BFE"/>
    <w:rsid w:val="00822D88"/>
    <w:rsid w:val="0083048A"/>
    <w:rsid w:val="00831558"/>
    <w:rsid w:val="0083191D"/>
    <w:rsid w:val="00836446"/>
    <w:rsid w:val="0084296D"/>
    <w:rsid w:val="008450AF"/>
    <w:rsid w:val="0084517D"/>
    <w:rsid w:val="00850E6B"/>
    <w:rsid w:val="00852650"/>
    <w:rsid w:val="00853B1F"/>
    <w:rsid w:val="00861303"/>
    <w:rsid w:val="00862A22"/>
    <w:rsid w:val="00865AD5"/>
    <w:rsid w:val="0087006B"/>
    <w:rsid w:val="008731B7"/>
    <w:rsid w:val="00873564"/>
    <w:rsid w:val="0087703B"/>
    <w:rsid w:val="00894308"/>
    <w:rsid w:val="0089447F"/>
    <w:rsid w:val="008956BA"/>
    <w:rsid w:val="008976EE"/>
    <w:rsid w:val="00897BDF"/>
    <w:rsid w:val="008A3B12"/>
    <w:rsid w:val="008B37B7"/>
    <w:rsid w:val="008B4FAA"/>
    <w:rsid w:val="008C16E2"/>
    <w:rsid w:val="008C398B"/>
    <w:rsid w:val="008D0779"/>
    <w:rsid w:val="008D1FE1"/>
    <w:rsid w:val="008D3049"/>
    <w:rsid w:val="008D37FF"/>
    <w:rsid w:val="008D6182"/>
    <w:rsid w:val="008D63C0"/>
    <w:rsid w:val="008F2BD2"/>
    <w:rsid w:val="008F2D8F"/>
    <w:rsid w:val="008F7D38"/>
    <w:rsid w:val="0090171B"/>
    <w:rsid w:val="009039A1"/>
    <w:rsid w:val="009047F1"/>
    <w:rsid w:val="00906057"/>
    <w:rsid w:val="00910E70"/>
    <w:rsid w:val="00911E9D"/>
    <w:rsid w:val="00916F2D"/>
    <w:rsid w:val="00917D0D"/>
    <w:rsid w:val="00920EFE"/>
    <w:rsid w:val="0092318F"/>
    <w:rsid w:val="0092451F"/>
    <w:rsid w:val="00926857"/>
    <w:rsid w:val="00933824"/>
    <w:rsid w:val="00935055"/>
    <w:rsid w:val="0093613F"/>
    <w:rsid w:val="00940045"/>
    <w:rsid w:val="009427A5"/>
    <w:rsid w:val="00944A72"/>
    <w:rsid w:val="00945925"/>
    <w:rsid w:val="0095357D"/>
    <w:rsid w:val="00953DF8"/>
    <w:rsid w:val="00955969"/>
    <w:rsid w:val="009559C9"/>
    <w:rsid w:val="00956369"/>
    <w:rsid w:val="00964357"/>
    <w:rsid w:val="009675E4"/>
    <w:rsid w:val="00970379"/>
    <w:rsid w:val="00971190"/>
    <w:rsid w:val="00973691"/>
    <w:rsid w:val="00981647"/>
    <w:rsid w:val="00983733"/>
    <w:rsid w:val="009A0DF6"/>
    <w:rsid w:val="009A4159"/>
    <w:rsid w:val="009A44E1"/>
    <w:rsid w:val="009A562A"/>
    <w:rsid w:val="009A787F"/>
    <w:rsid w:val="009B28B7"/>
    <w:rsid w:val="009B3D61"/>
    <w:rsid w:val="009B6897"/>
    <w:rsid w:val="009C1598"/>
    <w:rsid w:val="009C1A6C"/>
    <w:rsid w:val="009C239C"/>
    <w:rsid w:val="009C4530"/>
    <w:rsid w:val="009C7D7C"/>
    <w:rsid w:val="009D1AE6"/>
    <w:rsid w:val="009D6440"/>
    <w:rsid w:val="009E00B7"/>
    <w:rsid w:val="009E073F"/>
    <w:rsid w:val="009E47F7"/>
    <w:rsid w:val="009F2666"/>
    <w:rsid w:val="009F3D98"/>
    <w:rsid w:val="009F71C6"/>
    <w:rsid w:val="009F7D69"/>
    <w:rsid w:val="00A00D36"/>
    <w:rsid w:val="00A03591"/>
    <w:rsid w:val="00A05241"/>
    <w:rsid w:val="00A11245"/>
    <w:rsid w:val="00A12988"/>
    <w:rsid w:val="00A25C8A"/>
    <w:rsid w:val="00A410F4"/>
    <w:rsid w:val="00A4264B"/>
    <w:rsid w:val="00A44B5A"/>
    <w:rsid w:val="00A50CCF"/>
    <w:rsid w:val="00A52790"/>
    <w:rsid w:val="00A5553B"/>
    <w:rsid w:val="00A603E7"/>
    <w:rsid w:val="00A6670C"/>
    <w:rsid w:val="00A70735"/>
    <w:rsid w:val="00A833BC"/>
    <w:rsid w:val="00A86842"/>
    <w:rsid w:val="00A90A67"/>
    <w:rsid w:val="00A92AA0"/>
    <w:rsid w:val="00A93E9F"/>
    <w:rsid w:val="00AA4BB2"/>
    <w:rsid w:val="00AA73AE"/>
    <w:rsid w:val="00AB34D3"/>
    <w:rsid w:val="00AB4577"/>
    <w:rsid w:val="00AC0F4D"/>
    <w:rsid w:val="00AC124A"/>
    <w:rsid w:val="00AC21E6"/>
    <w:rsid w:val="00AC4372"/>
    <w:rsid w:val="00AC4F6B"/>
    <w:rsid w:val="00AD5D63"/>
    <w:rsid w:val="00AD7D5C"/>
    <w:rsid w:val="00AE3E5D"/>
    <w:rsid w:val="00AF1209"/>
    <w:rsid w:val="00AF17D8"/>
    <w:rsid w:val="00AF1ED2"/>
    <w:rsid w:val="00B0241A"/>
    <w:rsid w:val="00B04C85"/>
    <w:rsid w:val="00B106D6"/>
    <w:rsid w:val="00B13A3C"/>
    <w:rsid w:val="00B16DD5"/>
    <w:rsid w:val="00B21086"/>
    <w:rsid w:val="00B27F14"/>
    <w:rsid w:val="00B34B2D"/>
    <w:rsid w:val="00B35AEE"/>
    <w:rsid w:val="00B37909"/>
    <w:rsid w:val="00B4274D"/>
    <w:rsid w:val="00B44C52"/>
    <w:rsid w:val="00B509C2"/>
    <w:rsid w:val="00B5196B"/>
    <w:rsid w:val="00B5395A"/>
    <w:rsid w:val="00B5598C"/>
    <w:rsid w:val="00B608C8"/>
    <w:rsid w:val="00B60E6E"/>
    <w:rsid w:val="00B73737"/>
    <w:rsid w:val="00B743D7"/>
    <w:rsid w:val="00B748B4"/>
    <w:rsid w:val="00B8365C"/>
    <w:rsid w:val="00B8431C"/>
    <w:rsid w:val="00B85226"/>
    <w:rsid w:val="00B91770"/>
    <w:rsid w:val="00BA3438"/>
    <w:rsid w:val="00BA4CDA"/>
    <w:rsid w:val="00BA4F69"/>
    <w:rsid w:val="00BA5CCF"/>
    <w:rsid w:val="00BB7DDE"/>
    <w:rsid w:val="00BC2DCF"/>
    <w:rsid w:val="00BD706B"/>
    <w:rsid w:val="00BE02BC"/>
    <w:rsid w:val="00BE0F93"/>
    <w:rsid w:val="00BE3543"/>
    <w:rsid w:val="00BE49F6"/>
    <w:rsid w:val="00BF3B62"/>
    <w:rsid w:val="00C02352"/>
    <w:rsid w:val="00C02A84"/>
    <w:rsid w:val="00C02F3E"/>
    <w:rsid w:val="00C06B25"/>
    <w:rsid w:val="00C07420"/>
    <w:rsid w:val="00C144B8"/>
    <w:rsid w:val="00C16CBD"/>
    <w:rsid w:val="00C17E8A"/>
    <w:rsid w:val="00C20E74"/>
    <w:rsid w:val="00C217AA"/>
    <w:rsid w:val="00C27EFA"/>
    <w:rsid w:val="00C36D02"/>
    <w:rsid w:val="00C5264E"/>
    <w:rsid w:val="00C527C7"/>
    <w:rsid w:val="00C54E14"/>
    <w:rsid w:val="00C61AF6"/>
    <w:rsid w:val="00C65378"/>
    <w:rsid w:val="00C66359"/>
    <w:rsid w:val="00C75F1F"/>
    <w:rsid w:val="00C807EF"/>
    <w:rsid w:val="00C86EED"/>
    <w:rsid w:val="00C93680"/>
    <w:rsid w:val="00C93E73"/>
    <w:rsid w:val="00C9530F"/>
    <w:rsid w:val="00C965D4"/>
    <w:rsid w:val="00CA0321"/>
    <w:rsid w:val="00CA3A90"/>
    <w:rsid w:val="00CA3D7B"/>
    <w:rsid w:val="00CA7822"/>
    <w:rsid w:val="00CB5F70"/>
    <w:rsid w:val="00CC09BC"/>
    <w:rsid w:val="00CC3CA4"/>
    <w:rsid w:val="00CD3D80"/>
    <w:rsid w:val="00CD4965"/>
    <w:rsid w:val="00CD4B71"/>
    <w:rsid w:val="00CD526A"/>
    <w:rsid w:val="00CE19E1"/>
    <w:rsid w:val="00CE1FD8"/>
    <w:rsid w:val="00CE7C87"/>
    <w:rsid w:val="00CF0E9B"/>
    <w:rsid w:val="00CF2CB3"/>
    <w:rsid w:val="00CF3BF1"/>
    <w:rsid w:val="00CF61ED"/>
    <w:rsid w:val="00D0231A"/>
    <w:rsid w:val="00D06C00"/>
    <w:rsid w:val="00D10183"/>
    <w:rsid w:val="00D105BB"/>
    <w:rsid w:val="00D10B4A"/>
    <w:rsid w:val="00D12D61"/>
    <w:rsid w:val="00D300EA"/>
    <w:rsid w:val="00D32DCF"/>
    <w:rsid w:val="00D51EBE"/>
    <w:rsid w:val="00D54963"/>
    <w:rsid w:val="00D56007"/>
    <w:rsid w:val="00D567DD"/>
    <w:rsid w:val="00D60C8D"/>
    <w:rsid w:val="00D719C7"/>
    <w:rsid w:val="00D73507"/>
    <w:rsid w:val="00D76119"/>
    <w:rsid w:val="00D76E8B"/>
    <w:rsid w:val="00D8184A"/>
    <w:rsid w:val="00D8251A"/>
    <w:rsid w:val="00D84188"/>
    <w:rsid w:val="00D86492"/>
    <w:rsid w:val="00D914D4"/>
    <w:rsid w:val="00D921BC"/>
    <w:rsid w:val="00D97304"/>
    <w:rsid w:val="00DA195C"/>
    <w:rsid w:val="00DA2931"/>
    <w:rsid w:val="00DA3444"/>
    <w:rsid w:val="00DA5099"/>
    <w:rsid w:val="00DA576B"/>
    <w:rsid w:val="00DA5E68"/>
    <w:rsid w:val="00DA79E8"/>
    <w:rsid w:val="00DB006B"/>
    <w:rsid w:val="00DB6D22"/>
    <w:rsid w:val="00DC2425"/>
    <w:rsid w:val="00DC28FE"/>
    <w:rsid w:val="00DC5A28"/>
    <w:rsid w:val="00DC69A1"/>
    <w:rsid w:val="00DD113B"/>
    <w:rsid w:val="00DD1967"/>
    <w:rsid w:val="00DD6899"/>
    <w:rsid w:val="00DE03AF"/>
    <w:rsid w:val="00DE0C46"/>
    <w:rsid w:val="00DE6532"/>
    <w:rsid w:val="00E0383F"/>
    <w:rsid w:val="00E12CAB"/>
    <w:rsid w:val="00E1494D"/>
    <w:rsid w:val="00E17214"/>
    <w:rsid w:val="00E17C68"/>
    <w:rsid w:val="00E2030F"/>
    <w:rsid w:val="00E22F31"/>
    <w:rsid w:val="00E32E2E"/>
    <w:rsid w:val="00E35253"/>
    <w:rsid w:val="00E37C7E"/>
    <w:rsid w:val="00E4001D"/>
    <w:rsid w:val="00E443DB"/>
    <w:rsid w:val="00E449B8"/>
    <w:rsid w:val="00E53D3F"/>
    <w:rsid w:val="00E5537B"/>
    <w:rsid w:val="00E66179"/>
    <w:rsid w:val="00E66DC0"/>
    <w:rsid w:val="00E70516"/>
    <w:rsid w:val="00E72B1A"/>
    <w:rsid w:val="00E735AE"/>
    <w:rsid w:val="00E74086"/>
    <w:rsid w:val="00E804DE"/>
    <w:rsid w:val="00E833C3"/>
    <w:rsid w:val="00E87402"/>
    <w:rsid w:val="00E91782"/>
    <w:rsid w:val="00E932F7"/>
    <w:rsid w:val="00E94C2C"/>
    <w:rsid w:val="00E9515B"/>
    <w:rsid w:val="00EA34F4"/>
    <w:rsid w:val="00EB4490"/>
    <w:rsid w:val="00EC0D47"/>
    <w:rsid w:val="00EC0ED9"/>
    <w:rsid w:val="00EC1779"/>
    <w:rsid w:val="00EC43A5"/>
    <w:rsid w:val="00EC54C3"/>
    <w:rsid w:val="00EC6FC6"/>
    <w:rsid w:val="00EC7E57"/>
    <w:rsid w:val="00ED1995"/>
    <w:rsid w:val="00ED3E65"/>
    <w:rsid w:val="00EE0729"/>
    <w:rsid w:val="00EE0B21"/>
    <w:rsid w:val="00EE13BD"/>
    <w:rsid w:val="00EE6909"/>
    <w:rsid w:val="00EE7839"/>
    <w:rsid w:val="00EF46B0"/>
    <w:rsid w:val="00EF6221"/>
    <w:rsid w:val="00EF706E"/>
    <w:rsid w:val="00F00DE2"/>
    <w:rsid w:val="00F029A1"/>
    <w:rsid w:val="00F02BFF"/>
    <w:rsid w:val="00F10633"/>
    <w:rsid w:val="00F22F9A"/>
    <w:rsid w:val="00F251DA"/>
    <w:rsid w:val="00F30E91"/>
    <w:rsid w:val="00F334B1"/>
    <w:rsid w:val="00F33D6A"/>
    <w:rsid w:val="00F34C96"/>
    <w:rsid w:val="00F350BB"/>
    <w:rsid w:val="00F36E8A"/>
    <w:rsid w:val="00F36EF1"/>
    <w:rsid w:val="00F37417"/>
    <w:rsid w:val="00F374E4"/>
    <w:rsid w:val="00F406DA"/>
    <w:rsid w:val="00F40BF0"/>
    <w:rsid w:val="00F5453F"/>
    <w:rsid w:val="00F71B4B"/>
    <w:rsid w:val="00F75AFE"/>
    <w:rsid w:val="00F806CE"/>
    <w:rsid w:val="00F85E28"/>
    <w:rsid w:val="00F87719"/>
    <w:rsid w:val="00F87E27"/>
    <w:rsid w:val="00F97462"/>
    <w:rsid w:val="00FA2A7F"/>
    <w:rsid w:val="00FA45DA"/>
    <w:rsid w:val="00FA4CCA"/>
    <w:rsid w:val="00FA6555"/>
    <w:rsid w:val="00FA6E96"/>
    <w:rsid w:val="00FB08C6"/>
    <w:rsid w:val="00FB1AD3"/>
    <w:rsid w:val="00FB27A7"/>
    <w:rsid w:val="00FB4938"/>
    <w:rsid w:val="00FB5493"/>
    <w:rsid w:val="00FC0695"/>
    <w:rsid w:val="00FC7D0B"/>
    <w:rsid w:val="00FD29F6"/>
    <w:rsid w:val="00FD354E"/>
    <w:rsid w:val="00FD561D"/>
    <w:rsid w:val="00FD7B1B"/>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2"/>
    </o:shapelayout>
  </w:shapeDefaults>
  <w:decimalSymbol w:val=","/>
  <w:listSeparator w:val=";"/>
  <w14:docId w14:val="4E0E007F"/>
  <w15:docId w15:val="{C047D9FE-E0CB-4739-A43B-A6F229E11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link w:val="Virsraksts1Rakstz"/>
    <w:uiPriority w:val="9"/>
    <w:qFormat/>
    <w:rsid w:val="00FD2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table" w:customStyle="1" w:styleId="Reatabula1">
    <w:name w:val="Režģa tabula1"/>
    <w:basedOn w:val="Parastatabula"/>
    <w:next w:val="Reatabula"/>
    <w:uiPriority w:val="39"/>
    <w:rsid w:val="00614B90"/>
    <w:pPr>
      <w:spacing w:after="0" w:line="240" w:lineRule="auto"/>
    </w:pPr>
    <w:rPr>
      <w:rFonts w:ascii="Times New Roman" w:eastAsia="Calibri" w:hAnsi="Times New Roman" w:cs="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76589E"/>
    <w:pPr>
      <w:spacing w:after="0" w:line="240" w:lineRule="auto"/>
    </w:pPr>
  </w:style>
  <w:style w:type="character" w:styleId="Izteiksmgs">
    <w:name w:val="Strong"/>
    <w:basedOn w:val="Noklusjumarindkopasfonts"/>
    <w:uiPriority w:val="22"/>
    <w:qFormat/>
    <w:rsid w:val="00B509C2"/>
    <w:rPr>
      <w:b/>
      <w:bCs/>
    </w:rPr>
  </w:style>
  <w:style w:type="paragraph" w:styleId="Paraststmeklis">
    <w:name w:val="Normal (Web)"/>
    <w:basedOn w:val="Parasts"/>
    <w:uiPriority w:val="99"/>
    <w:unhideWhenUsed/>
    <w:rsid w:val="003C31B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ext-align-justify">
    <w:name w:val="text-align-justify"/>
    <w:basedOn w:val="Parasts"/>
    <w:rsid w:val="0036349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4D1EF9"/>
    <w:rPr>
      <w:color w:val="0000FF" w:themeColor="hyperlink"/>
      <w:u w:val="single"/>
    </w:rPr>
  </w:style>
  <w:style w:type="character" w:customStyle="1" w:styleId="UnresolvedMention">
    <w:name w:val="Unresolved Mention"/>
    <w:basedOn w:val="Noklusjumarindkopasfonts"/>
    <w:uiPriority w:val="99"/>
    <w:semiHidden/>
    <w:unhideWhenUsed/>
    <w:rsid w:val="004D1EF9"/>
    <w:rPr>
      <w:color w:val="605E5C"/>
      <w:shd w:val="clear" w:color="auto" w:fill="E1DFDD"/>
    </w:rPr>
  </w:style>
  <w:style w:type="character" w:customStyle="1" w:styleId="Virsraksts1Rakstz">
    <w:name w:val="Virsraksts 1 Rakstz."/>
    <w:basedOn w:val="Noklusjumarindkopasfonts"/>
    <w:link w:val="Virsraksts1"/>
    <w:uiPriority w:val="9"/>
    <w:rsid w:val="00FD29F6"/>
    <w:rPr>
      <w:rFonts w:ascii="Times New Roman" w:eastAsia="Times New Roman" w:hAnsi="Times New Roman" w:cs="Times New Roman"/>
      <w:b/>
      <w:bCs/>
      <w:kern w:val="36"/>
      <w:sz w:val="48"/>
      <w:szCs w:val="48"/>
      <w:lang w:eastAsia="lv-LV"/>
    </w:rPr>
  </w:style>
  <w:style w:type="character" w:styleId="Komentraatsauce">
    <w:name w:val="annotation reference"/>
    <w:basedOn w:val="Noklusjumarindkopasfonts"/>
    <w:uiPriority w:val="99"/>
    <w:semiHidden/>
    <w:unhideWhenUsed/>
    <w:rsid w:val="00FC0695"/>
    <w:rPr>
      <w:sz w:val="16"/>
      <w:szCs w:val="16"/>
    </w:rPr>
  </w:style>
  <w:style w:type="paragraph" w:styleId="Komentrateksts">
    <w:name w:val="annotation text"/>
    <w:basedOn w:val="Parasts"/>
    <w:link w:val="KomentratekstsRakstz"/>
    <w:uiPriority w:val="99"/>
    <w:semiHidden/>
    <w:unhideWhenUsed/>
    <w:rsid w:val="00FC0695"/>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0695"/>
    <w:rPr>
      <w:sz w:val="20"/>
      <w:szCs w:val="20"/>
    </w:rPr>
  </w:style>
  <w:style w:type="paragraph" w:styleId="Komentratma">
    <w:name w:val="annotation subject"/>
    <w:basedOn w:val="Komentrateksts"/>
    <w:next w:val="Komentrateksts"/>
    <w:link w:val="KomentratmaRakstz"/>
    <w:uiPriority w:val="99"/>
    <w:semiHidden/>
    <w:unhideWhenUsed/>
    <w:rsid w:val="00FC0695"/>
    <w:rPr>
      <w:b/>
      <w:bCs/>
    </w:rPr>
  </w:style>
  <w:style w:type="character" w:customStyle="1" w:styleId="KomentratmaRakstz">
    <w:name w:val="Komentāra tēma Rakstz."/>
    <w:basedOn w:val="KomentratekstsRakstz"/>
    <w:link w:val="Komentratma"/>
    <w:uiPriority w:val="99"/>
    <w:semiHidden/>
    <w:rsid w:val="00FC06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25073">
      <w:bodyDiv w:val="1"/>
      <w:marLeft w:val="0"/>
      <w:marRight w:val="0"/>
      <w:marTop w:val="0"/>
      <w:marBottom w:val="0"/>
      <w:divBdr>
        <w:top w:val="none" w:sz="0" w:space="0" w:color="auto"/>
        <w:left w:val="none" w:sz="0" w:space="0" w:color="auto"/>
        <w:bottom w:val="none" w:sz="0" w:space="0" w:color="auto"/>
        <w:right w:val="none" w:sz="0" w:space="0" w:color="auto"/>
      </w:divBdr>
    </w:div>
    <w:div w:id="65039003">
      <w:bodyDiv w:val="1"/>
      <w:marLeft w:val="0"/>
      <w:marRight w:val="0"/>
      <w:marTop w:val="0"/>
      <w:marBottom w:val="0"/>
      <w:divBdr>
        <w:top w:val="none" w:sz="0" w:space="0" w:color="auto"/>
        <w:left w:val="none" w:sz="0" w:space="0" w:color="auto"/>
        <w:bottom w:val="none" w:sz="0" w:space="0" w:color="auto"/>
        <w:right w:val="none" w:sz="0" w:space="0" w:color="auto"/>
      </w:divBdr>
    </w:div>
    <w:div w:id="76951426">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0808875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48331862">
      <w:bodyDiv w:val="1"/>
      <w:marLeft w:val="0"/>
      <w:marRight w:val="0"/>
      <w:marTop w:val="0"/>
      <w:marBottom w:val="0"/>
      <w:divBdr>
        <w:top w:val="none" w:sz="0" w:space="0" w:color="auto"/>
        <w:left w:val="none" w:sz="0" w:space="0" w:color="auto"/>
        <w:bottom w:val="none" w:sz="0" w:space="0" w:color="auto"/>
        <w:right w:val="none" w:sz="0" w:space="0" w:color="auto"/>
      </w:divBdr>
    </w:div>
    <w:div w:id="194543373">
      <w:bodyDiv w:val="1"/>
      <w:marLeft w:val="0"/>
      <w:marRight w:val="0"/>
      <w:marTop w:val="0"/>
      <w:marBottom w:val="0"/>
      <w:divBdr>
        <w:top w:val="none" w:sz="0" w:space="0" w:color="auto"/>
        <w:left w:val="none" w:sz="0" w:space="0" w:color="auto"/>
        <w:bottom w:val="none" w:sz="0" w:space="0" w:color="auto"/>
        <w:right w:val="none" w:sz="0" w:space="0" w:color="auto"/>
      </w:divBdr>
    </w:div>
    <w:div w:id="207451672">
      <w:bodyDiv w:val="1"/>
      <w:marLeft w:val="0"/>
      <w:marRight w:val="0"/>
      <w:marTop w:val="0"/>
      <w:marBottom w:val="0"/>
      <w:divBdr>
        <w:top w:val="none" w:sz="0" w:space="0" w:color="auto"/>
        <w:left w:val="none" w:sz="0" w:space="0" w:color="auto"/>
        <w:bottom w:val="none" w:sz="0" w:space="0" w:color="auto"/>
        <w:right w:val="none" w:sz="0" w:space="0" w:color="auto"/>
      </w:divBdr>
    </w:div>
    <w:div w:id="302277799">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78676241">
      <w:bodyDiv w:val="1"/>
      <w:marLeft w:val="0"/>
      <w:marRight w:val="0"/>
      <w:marTop w:val="0"/>
      <w:marBottom w:val="0"/>
      <w:divBdr>
        <w:top w:val="none" w:sz="0" w:space="0" w:color="auto"/>
        <w:left w:val="none" w:sz="0" w:space="0" w:color="auto"/>
        <w:bottom w:val="none" w:sz="0" w:space="0" w:color="auto"/>
        <w:right w:val="none" w:sz="0" w:space="0" w:color="auto"/>
      </w:divBdr>
    </w:div>
    <w:div w:id="395472801">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60601700">
      <w:bodyDiv w:val="1"/>
      <w:marLeft w:val="0"/>
      <w:marRight w:val="0"/>
      <w:marTop w:val="0"/>
      <w:marBottom w:val="0"/>
      <w:divBdr>
        <w:top w:val="none" w:sz="0" w:space="0" w:color="auto"/>
        <w:left w:val="none" w:sz="0" w:space="0" w:color="auto"/>
        <w:bottom w:val="none" w:sz="0" w:space="0" w:color="auto"/>
        <w:right w:val="none" w:sz="0" w:space="0" w:color="auto"/>
      </w:divBdr>
    </w:div>
    <w:div w:id="61186044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729886145">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817977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9197942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27964305">
      <w:bodyDiv w:val="1"/>
      <w:marLeft w:val="0"/>
      <w:marRight w:val="0"/>
      <w:marTop w:val="0"/>
      <w:marBottom w:val="0"/>
      <w:divBdr>
        <w:top w:val="none" w:sz="0" w:space="0" w:color="auto"/>
        <w:left w:val="none" w:sz="0" w:space="0" w:color="auto"/>
        <w:bottom w:val="none" w:sz="0" w:space="0" w:color="auto"/>
        <w:right w:val="none" w:sz="0" w:space="0" w:color="auto"/>
      </w:divBdr>
    </w:div>
    <w:div w:id="1183082847">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528522567">
      <w:bodyDiv w:val="1"/>
      <w:marLeft w:val="0"/>
      <w:marRight w:val="0"/>
      <w:marTop w:val="0"/>
      <w:marBottom w:val="0"/>
      <w:divBdr>
        <w:top w:val="none" w:sz="0" w:space="0" w:color="auto"/>
        <w:left w:val="none" w:sz="0" w:space="0" w:color="auto"/>
        <w:bottom w:val="none" w:sz="0" w:space="0" w:color="auto"/>
        <w:right w:val="none" w:sz="0" w:space="0" w:color="auto"/>
      </w:divBdr>
    </w:div>
    <w:div w:id="1578634744">
      <w:bodyDiv w:val="1"/>
      <w:marLeft w:val="0"/>
      <w:marRight w:val="0"/>
      <w:marTop w:val="0"/>
      <w:marBottom w:val="0"/>
      <w:divBdr>
        <w:top w:val="none" w:sz="0" w:space="0" w:color="auto"/>
        <w:left w:val="none" w:sz="0" w:space="0" w:color="auto"/>
        <w:bottom w:val="none" w:sz="0" w:space="0" w:color="auto"/>
        <w:right w:val="none" w:sz="0" w:space="0" w:color="auto"/>
      </w:divBdr>
    </w:div>
    <w:div w:id="1701469459">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80315176">
      <w:bodyDiv w:val="1"/>
      <w:marLeft w:val="0"/>
      <w:marRight w:val="0"/>
      <w:marTop w:val="0"/>
      <w:marBottom w:val="0"/>
      <w:divBdr>
        <w:top w:val="none" w:sz="0" w:space="0" w:color="auto"/>
        <w:left w:val="none" w:sz="0" w:space="0" w:color="auto"/>
        <w:bottom w:val="none" w:sz="0" w:space="0" w:color="auto"/>
        <w:right w:val="none" w:sz="0" w:space="0" w:color="auto"/>
      </w:divBdr>
    </w:div>
    <w:div w:id="1947226435">
      <w:bodyDiv w:val="1"/>
      <w:marLeft w:val="0"/>
      <w:marRight w:val="0"/>
      <w:marTop w:val="0"/>
      <w:marBottom w:val="0"/>
      <w:divBdr>
        <w:top w:val="none" w:sz="0" w:space="0" w:color="auto"/>
        <w:left w:val="none" w:sz="0" w:space="0" w:color="auto"/>
        <w:bottom w:val="none" w:sz="0" w:space="0" w:color="auto"/>
        <w:right w:val="none" w:sz="0" w:space="0" w:color="auto"/>
      </w:divBdr>
    </w:div>
    <w:div w:id="197834183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101638638">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hyperlink" Target="https://lauta.lv/ipasumi-uznemejdarbibai-un-investicijam/" TargetMode="Externa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chart" Target="charts/chart5.xml"/><Relationship Id="rId22"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en-US" sz="1400" baseline="0">
                <a:solidFill>
                  <a:schemeClr val="tx1">
                    <a:lumMod val="65000"/>
                    <a:lumOff val="35000"/>
                  </a:schemeClr>
                </a:solidFill>
              </a:rPr>
              <a:t>Iedzīvotāju skait</a:t>
            </a:r>
            <a:r>
              <a:rPr lang="lv-LV" sz="1400" baseline="0">
                <a:solidFill>
                  <a:schemeClr val="tx1">
                    <a:lumMod val="65000"/>
                    <a:lumOff val="35000"/>
                  </a:schemeClr>
                </a:solidFill>
              </a:rPr>
              <a:t>s PAGASTOS UN PILSĒTĀS</a:t>
            </a:r>
            <a:endParaRPr lang="en-US" sz="1400" baseline="0">
              <a:solidFill>
                <a:schemeClr val="tx1">
                  <a:lumMod val="65000"/>
                  <a:lumOff val="3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0.14556404215869018"/>
          <c:y val="7.8746325576805123E-2"/>
          <c:w val="0.81254547272783906"/>
          <c:h val="0.8800870935224413"/>
        </c:manualLayout>
      </c:layout>
      <c:barChart>
        <c:barDir val="bar"/>
        <c:grouping val="clustered"/>
        <c:varyColors val="0"/>
        <c:ser>
          <c:idx val="0"/>
          <c:order val="0"/>
          <c:tx>
            <c:strRef>
              <c:f>Sheet1!$B$1</c:f>
              <c:strCache>
                <c:ptCount val="1"/>
                <c:pt idx="0">
                  <c:v>Column1</c:v>
                </c:pt>
              </c:strCache>
            </c:strRef>
          </c:tx>
          <c:spPr>
            <a:solidFill>
              <a:schemeClr val="accent3">
                <a:lumMod val="75000"/>
              </a:schemeClr>
            </a:solidFill>
            <a:ln>
              <a:noFill/>
            </a:ln>
            <a:effectLst/>
          </c:spPr>
          <c:invertIfNegative val="0"/>
          <c:dPt>
            <c:idx val="4"/>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1-7C13-4DFC-BEAD-29D27BB7BE51}"/>
              </c:ext>
            </c:extLst>
          </c:dPt>
          <c:dPt>
            <c:idx val="7"/>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3-7C13-4DFC-BEAD-29D27BB7BE51}"/>
              </c:ext>
            </c:extLst>
          </c:dPt>
          <c:dPt>
            <c:idx val="9"/>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5-7C13-4DFC-BEAD-29D27BB7BE51}"/>
              </c:ext>
            </c:extLst>
          </c:dPt>
          <c:dPt>
            <c:idx val="16"/>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7-7C13-4DFC-BEAD-29D27BB7BE51}"/>
              </c:ext>
            </c:extLst>
          </c:dPt>
          <c:dPt>
            <c:idx val="18"/>
            <c:invertIfNegative val="0"/>
            <c:bubble3D val="0"/>
            <c:spPr>
              <a:solidFill>
                <a:schemeClr val="accent3">
                  <a:lumMod val="75000"/>
                </a:schemeClr>
              </a:solidFill>
              <a:ln>
                <a:noFill/>
              </a:ln>
              <a:effectLst/>
            </c:spPr>
            <c:extLst xmlns:c16r2="http://schemas.microsoft.com/office/drawing/2015/06/chart">
              <c:ext xmlns:c16="http://schemas.microsoft.com/office/drawing/2014/chart" uri="{C3380CC4-5D6E-409C-BE32-E72D297353CC}">
                <c16:uniqueId val="{00000009-7C13-4DFC-BEAD-29D27BB7BE5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lv-LV"/>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Sheet1!$A$2:$A$20</c:f>
              <c:strCache>
                <c:ptCount val="19"/>
                <c:pt idx="0">
                  <c:v>Ainažu pag.</c:v>
                </c:pt>
                <c:pt idx="1">
                  <c:v>Staiceles pag.</c:v>
                </c:pt>
                <c:pt idx="2">
                  <c:v>Braslavas pag.</c:v>
                </c:pt>
                <c:pt idx="3">
                  <c:v>Pāles pag.</c:v>
                </c:pt>
                <c:pt idx="4">
                  <c:v>Ainaži</c:v>
                </c:pt>
                <c:pt idx="5">
                  <c:v>Alojas pag.</c:v>
                </c:pt>
                <c:pt idx="6">
                  <c:v>Brīvzemnieku pag.</c:v>
                </c:pt>
                <c:pt idx="7">
                  <c:v>Staicele</c:v>
                </c:pt>
                <c:pt idx="8">
                  <c:v>Umurgas pag.</c:v>
                </c:pt>
                <c:pt idx="9">
                  <c:v>Aloja</c:v>
                </c:pt>
                <c:pt idx="10">
                  <c:v>Katvaru pag.</c:v>
                </c:pt>
                <c:pt idx="11">
                  <c:v>Viļķenes pag.</c:v>
                </c:pt>
                <c:pt idx="12">
                  <c:v>Vidrižu pag.</c:v>
                </c:pt>
                <c:pt idx="13">
                  <c:v>Liepupes pag.</c:v>
                </c:pt>
                <c:pt idx="14">
                  <c:v>Salacgrīvas pag.</c:v>
                </c:pt>
                <c:pt idx="15">
                  <c:v>Limbažu pag.</c:v>
                </c:pt>
                <c:pt idx="16">
                  <c:v>Salacgrīva</c:v>
                </c:pt>
                <c:pt idx="17">
                  <c:v>Skultes pag.</c:v>
                </c:pt>
                <c:pt idx="18">
                  <c:v>Limbaži</c:v>
                </c:pt>
              </c:strCache>
            </c:strRef>
          </c:cat>
          <c:val>
            <c:numRef>
              <c:f>Sheet1!$B$2:$B$20</c:f>
              <c:numCache>
                <c:formatCode>General</c:formatCode>
                <c:ptCount val="19"/>
                <c:pt idx="0">
                  <c:v>409</c:v>
                </c:pt>
                <c:pt idx="1">
                  <c:v>481</c:v>
                </c:pt>
                <c:pt idx="2">
                  <c:v>536</c:v>
                </c:pt>
                <c:pt idx="3">
                  <c:v>623</c:v>
                </c:pt>
                <c:pt idx="4">
                  <c:v>682</c:v>
                </c:pt>
                <c:pt idx="5">
                  <c:v>737</c:v>
                </c:pt>
                <c:pt idx="6">
                  <c:v>820</c:v>
                </c:pt>
                <c:pt idx="7">
                  <c:v>840</c:v>
                </c:pt>
                <c:pt idx="8">
                  <c:v>1074</c:v>
                </c:pt>
                <c:pt idx="9">
                  <c:v>1062</c:v>
                </c:pt>
                <c:pt idx="10">
                  <c:v>1085</c:v>
                </c:pt>
                <c:pt idx="11">
                  <c:v>1126</c:v>
                </c:pt>
                <c:pt idx="12">
                  <c:v>1294</c:v>
                </c:pt>
                <c:pt idx="13">
                  <c:v>1769</c:v>
                </c:pt>
                <c:pt idx="14">
                  <c:v>1834</c:v>
                </c:pt>
                <c:pt idx="15">
                  <c:v>2041</c:v>
                </c:pt>
                <c:pt idx="16">
                  <c:v>2613</c:v>
                </c:pt>
                <c:pt idx="17">
                  <c:v>3189</c:v>
                </c:pt>
                <c:pt idx="18">
                  <c:v>6961</c:v>
                </c:pt>
              </c:numCache>
            </c:numRef>
          </c:val>
          <c:extLst xmlns:c16r2="http://schemas.microsoft.com/office/drawing/2015/06/chart">
            <c:ext xmlns:c16="http://schemas.microsoft.com/office/drawing/2014/chart" uri="{C3380CC4-5D6E-409C-BE32-E72D297353CC}">
              <c16:uniqueId val="{0000000A-7C13-4DFC-BEAD-29D27BB7BE51}"/>
            </c:ext>
          </c:extLst>
        </c:ser>
        <c:dLbls>
          <c:showLegendKey val="0"/>
          <c:showVal val="1"/>
          <c:showCatName val="0"/>
          <c:showSerName val="0"/>
          <c:showPercent val="0"/>
          <c:showBubbleSize val="0"/>
        </c:dLbls>
        <c:gapWidth val="150"/>
        <c:axId val="463140840"/>
        <c:axId val="463145544"/>
      </c:barChart>
      <c:catAx>
        <c:axId val="46314084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lv-LV"/>
          </a:p>
        </c:txPr>
        <c:crossAx val="463145544"/>
        <c:crosses val="autoZero"/>
        <c:auto val="1"/>
        <c:lblAlgn val="ctr"/>
        <c:lblOffset val="100"/>
        <c:noMultiLvlLbl val="0"/>
      </c:catAx>
      <c:valAx>
        <c:axId val="463145544"/>
        <c:scaling>
          <c:orientation val="minMax"/>
        </c:scaling>
        <c:delete val="0"/>
        <c:axPos val="b"/>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631408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945444319460066"/>
          <c:y val="0.39399712856405777"/>
          <c:w val="0.71606635708997912"/>
          <c:h val="0.53833892174961373"/>
        </c:manualLayout>
      </c:layout>
      <c:pie3DChart>
        <c:varyColors val="1"/>
        <c:ser>
          <c:idx val="0"/>
          <c:order val="0"/>
          <c:tx>
            <c:strRef>
              <c:f>Sheet1!$B$1</c:f>
              <c:strCache>
                <c:ptCount val="1"/>
                <c:pt idx="0">
                  <c:v>2024. gada pamatbudžeta izdevumu struktūra pēc ekonomiskās klasifikācijas</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D314-4ADC-BCE7-ABD599C47EEA}"/>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D314-4ADC-BCE7-ABD599C47EEA}"/>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D314-4ADC-BCE7-ABD599C47EEA}"/>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D314-4ADC-BCE7-ABD599C47EEA}"/>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D314-4ADC-BCE7-ABD599C47EEA}"/>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D314-4ADC-BCE7-ABD599C47EEA}"/>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D314-4ADC-BCE7-ABD599C47EEA}"/>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D314-4ADC-BCE7-ABD599C47EEA}"/>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D314-4ADC-BCE7-ABD599C47EEA}"/>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D314-4ADC-BCE7-ABD599C47EEA}"/>
              </c:ext>
            </c:extLst>
          </c:dPt>
          <c:dLbls>
            <c:dLbl>
              <c:idx val="0"/>
              <c:layout>
                <c:manualLayout>
                  <c:x val="0"/>
                  <c:y val="0.1263140184400027"/>
                </c:manualLayout>
              </c:layout>
              <c:tx>
                <c:rich>
                  <a:bodyPr/>
                  <a:lstStyle/>
                  <a:p>
                    <a:fld id="{F24DA895-FCA3-450E-8279-617EA8019062}" type="CATEGORYNAME">
                      <a:rPr lang="en-US" baseline="0"/>
                      <a:pPr/>
                      <a:t>[KATEGORIJAS NOSAUKUMS]</a:t>
                    </a:fld>
                    <a:r>
                      <a:rPr lang="en-US" baseline="0"/>
                      <a:t>; </a:t>
                    </a:r>
                    <a:fld id="{AFB36D36-1ADD-4C98-9549-431F56C85341}" type="VALUE">
                      <a:rPr lang="en-US" baseline="0"/>
                      <a:pPr/>
                      <a:t>[VĒRTĪBA]</a:t>
                    </a:fld>
                    <a:r>
                      <a:rPr lang="en-US" baseline="0"/>
                      <a:t>; </a:t>
                    </a:r>
                    <a:fld id="{026DF3E8-443E-4E42-B0CD-4DAFE2DACC18}"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D314-4ADC-BCE7-ABD599C47EEA}"/>
                </c:ext>
                <c:ext xmlns:c15="http://schemas.microsoft.com/office/drawing/2012/chart" uri="{CE6537A1-D6FC-4f65-9D91-7224C49458BB}">
                  <c15:layout/>
                  <c15:dlblFieldTable/>
                  <c15:showDataLabelsRange val="0"/>
                </c:ext>
              </c:extLst>
            </c:dLbl>
            <c:dLbl>
              <c:idx val="1"/>
              <c:layout>
                <c:manualLayout>
                  <c:x val="-1.0088781275221954E-2"/>
                  <c:y val="7.994773089261278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D314-4ADC-BCE7-ABD599C47EEA}"/>
                </c:ext>
                <c:ext xmlns:c15="http://schemas.microsoft.com/office/drawing/2012/chart" uri="{CE6537A1-D6FC-4f65-9D91-7224C49458BB}">
                  <c15:layout/>
                </c:ext>
              </c:extLst>
            </c:dLbl>
            <c:dLbl>
              <c:idx val="2"/>
              <c:layout>
                <c:manualLayout>
                  <c:x val="-9.1007479997203738E-2"/>
                  <c:y val="3.9973528949906901E-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D314-4ADC-BCE7-ABD599C47EEA}"/>
                </c:ext>
                <c:ext xmlns:c15="http://schemas.microsoft.com/office/drawing/2012/chart" uri="{CE6537A1-D6FC-4f65-9D91-7224C49458BB}">
                  <c15:layout/>
                </c:ext>
              </c:extLst>
            </c:dLbl>
            <c:dLbl>
              <c:idx val="3"/>
              <c:layout>
                <c:manualLayout>
                  <c:x val="-0.13664808944336504"/>
                  <c:y val="-0.1077293222962514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D314-4ADC-BCE7-ABD599C47EEA}"/>
                </c:ext>
                <c:ext xmlns:c15="http://schemas.microsoft.com/office/drawing/2012/chart" uri="{CE6537A1-D6FC-4f65-9D91-7224C49458BB}">
                  <c15:layout/>
                </c:ext>
              </c:extLst>
            </c:dLbl>
            <c:dLbl>
              <c:idx val="4"/>
              <c:layout>
                <c:manualLayout>
                  <c:x val="-4.4675324675324674E-2"/>
                  <c:y val="-0.176668909975996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D314-4ADC-BCE7-ABD599C47EEA}"/>
                </c:ext>
                <c:ext xmlns:c15="http://schemas.microsoft.com/office/drawing/2012/chart" uri="{CE6537A1-D6FC-4f65-9D91-7224C49458BB}">
                  <c15:layout/>
                </c:ext>
              </c:extLst>
            </c:dLbl>
            <c:dLbl>
              <c:idx val="5"/>
              <c:layout>
                <c:manualLayout>
                  <c:x val="0.10562054743157097"/>
                  <c:y val="-9.942818045180253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D314-4ADC-BCE7-ABD599C47EEA}"/>
                </c:ext>
                <c:ext xmlns:c15="http://schemas.microsoft.com/office/drawing/2012/chart" uri="{CE6537A1-D6FC-4f65-9D91-7224C49458BB}">
                  <c15:layout/>
                </c:ext>
              </c:extLst>
            </c:dLbl>
            <c:dLbl>
              <c:idx val="6"/>
              <c:layout>
                <c:manualLayout>
                  <c:x val="0.25530916589971708"/>
                  <c:y val="-7.009489198465579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D314-4ADC-BCE7-ABD599C47EEA}"/>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D314-4ADC-BCE7-ABD599C47EEA}"/>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D314-4ADC-BCE7-ABD599C47EE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7"/>
                <c:pt idx="0">
                  <c:v>Atlīdzība</c:v>
                </c:pt>
                <c:pt idx="1">
                  <c:v>Preces un pakalpojumi</c:v>
                </c:pt>
                <c:pt idx="2">
                  <c:v>Subsīdijas un dotācijas</c:v>
                </c:pt>
                <c:pt idx="3">
                  <c:v>Procentu izdevumi</c:v>
                </c:pt>
                <c:pt idx="4">
                  <c:v>Pamatkapitāla veidošana</c:v>
                </c:pt>
                <c:pt idx="5">
                  <c:v>Sociālā rakstura maksājumi un kompensācijas</c:v>
                </c:pt>
                <c:pt idx="6">
                  <c:v>Uzturēšanas izdevumu transferti, pašu resursu maksājumi, starptautiskā sadarbība</c:v>
                </c:pt>
              </c:strCache>
            </c:strRef>
          </c:cat>
          <c:val>
            <c:numRef>
              <c:f>Sheet1!$B$2:$B$11</c:f>
              <c:numCache>
                <c:formatCode>General</c:formatCode>
                <c:ptCount val="10"/>
                <c:pt idx="0">
                  <c:v>25367728</c:v>
                </c:pt>
                <c:pt idx="1">
                  <c:v>13294277</c:v>
                </c:pt>
                <c:pt idx="2">
                  <c:v>1059019</c:v>
                </c:pt>
                <c:pt idx="3">
                  <c:v>1100000</c:v>
                </c:pt>
                <c:pt idx="4">
                  <c:v>1396134</c:v>
                </c:pt>
                <c:pt idx="5">
                  <c:v>2526656</c:v>
                </c:pt>
                <c:pt idx="6">
                  <c:v>647015</c:v>
                </c:pt>
              </c:numCache>
            </c:numRef>
          </c:val>
          <c:extLst xmlns:c16r2="http://schemas.microsoft.com/office/drawing/2015/06/chart">
            <c:ext xmlns:c16="http://schemas.microsoft.com/office/drawing/2014/chart" uri="{C3380CC4-5D6E-409C-BE32-E72D297353CC}">
              <c16:uniqueId val="{00000014-D314-4ADC-BCE7-ABD599C47EEA}"/>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r>
              <a:rPr lang="lv-LV" sz="1400" baseline="0">
                <a:solidFill>
                  <a:schemeClr val="tx1">
                    <a:lumMod val="75000"/>
                    <a:lumOff val="25000"/>
                  </a:schemeClr>
                </a:solidFill>
              </a:rPr>
              <a:t>Darbaspējas vecuma struktūra</a:t>
            </a:r>
            <a:endParaRPr lang="en-US" sz="1400" baseline="0">
              <a:solidFill>
                <a:schemeClr val="tx1">
                  <a:lumMod val="75000"/>
                  <a:lumOff val="25000"/>
                </a:schemeClr>
              </a:solidFill>
            </a:endParaRPr>
          </a:p>
        </c:rich>
      </c:tx>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endParaRPr lang="lv-LV"/>
        </a:p>
      </c:txPr>
    </c:title>
    <c:autoTitleDeleted val="0"/>
    <c:plotArea>
      <c:layout/>
      <c:pieChart>
        <c:varyColors val="1"/>
        <c:ser>
          <c:idx val="0"/>
          <c:order val="0"/>
          <c:tx>
            <c:strRef>
              <c:f>Sheet1!$B$1</c:f>
              <c:strCache>
                <c:ptCount val="1"/>
                <c:pt idx="0">
                  <c:v>Sales</c:v>
                </c:pt>
              </c:strCache>
            </c:strRef>
          </c:tx>
          <c:dPt>
            <c:idx val="0"/>
            <c:bubble3D val="0"/>
            <c:explosion val="1"/>
            <c:spPr>
              <a:solidFill>
                <a:schemeClr val="accent3">
                  <a:lumMod val="60000"/>
                  <a:lumOff val="40000"/>
                </a:schemeClr>
              </a:solidFill>
              <a:ln w="19050">
                <a:solidFill>
                  <a:schemeClr val="lt1"/>
                </a:solidFill>
              </a:ln>
              <a:effectLst>
                <a:innerShdw blurRad="114300">
                  <a:schemeClr val="accent6"/>
                </a:innerShdw>
              </a:effectLst>
            </c:spPr>
            <c:extLst xmlns:c16r2="http://schemas.microsoft.com/office/drawing/2015/06/chart">
              <c:ext xmlns:c16="http://schemas.microsoft.com/office/drawing/2014/chart" uri="{C3380CC4-5D6E-409C-BE32-E72D297353CC}">
                <c16:uniqueId val="{00000001-312D-4C35-89AD-918E420EBF39}"/>
              </c:ext>
            </c:extLst>
          </c:dPt>
          <c:dPt>
            <c:idx val="1"/>
            <c:bubble3D val="0"/>
            <c:spPr>
              <a:solidFill>
                <a:schemeClr val="accent4">
                  <a:lumMod val="60000"/>
                  <a:lumOff val="40000"/>
                </a:schemeClr>
              </a:solidFill>
              <a:ln w="19050">
                <a:solidFill>
                  <a:schemeClr val="lt1"/>
                </a:solidFill>
              </a:ln>
              <a:effectLst>
                <a:innerShdw blurRad="114300">
                  <a:schemeClr val="accent5"/>
                </a:innerShdw>
              </a:effectLst>
            </c:spPr>
            <c:extLst xmlns:c16r2="http://schemas.microsoft.com/office/drawing/2015/06/chart">
              <c:ext xmlns:c16="http://schemas.microsoft.com/office/drawing/2014/chart" uri="{C3380CC4-5D6E-409C-BE32-E72D297353CC}">
                <c16:uniqueId val="{00000003-312D-4C35-89AD-918E420EBF39}"/>
              </c:ext>
            </c:extLst>
          </c:dPt>
          <c:dPt>
            <c:idx val="2"/>
            <c:bubble3D val="0"/>
            <c:spPr>
              <a:solidFill>
                <a:schemeClr val="accent6">
                  <a:lumMod val="60000"/>
                  <a:lumOff val="40000"/>
                </a:schemeClr>
              </a:solidFill>
              <a:ln w="19050">
                <a:solidFill>
                  <a:schemeClr val="lt1"/>
                </a:solidFill>
              </a:ln>
              <a:effectLst>
                <a:innerShdw blurRad="114300">
                  <a:schemeClr val="accent4"/>
                </a:innerShdw>
              </a:effectLst>
            </c:spPr>
            <c:extLst xmlns:c16r2="http://schemas.microsoft.com/office/drawing/2015/06/chart">
              <c:ext xmlns:c16="http://schemas.microsoft.com/office/drawing/2014/chart" uri="{C3380CC4-5D6E-409C-BE32-E72D297353CC}">
                <c16:uniqueId val="{00000005-312D-4C35-89AD-918E420EBF39}"/>
              </c:ext>
            </c:extLst>
          </c:dPt>
          <c:dLbls>
            <c:dLbl>
              <c:idx val="0"/>
              <c:layout>
                <c:manualLayout>
                  <c:x val="-0.18216639309437402"/>
                  <c:y val="-0.20250263781405006"/>
                </c:manualLayout>
              </c:layout>
              <c:tx>
                <c:rich>
                  <a:bodyPr/>
                  <a:lstStyle/>
                  <a:p>
                    <a:fld id="{DA08ED37-D10E-4CF2-A1AE-A3B545A2A950}" type="CATEGORYNAME">
                      <a:rPr lang="en-US" sz="900"/>
                      <a:pPr/>
                      <a:t>[KATEGORIJAS NOSAUKUMS]</a:t>
                    </a:fld>
                    <a:r>
                      <a:rPr lang="en-US" sz="900" baseline="0"/>
                      <a:t>
</a:t>
                    </a:r>
                    <a:fld id="{B109F44A-853C-4014-91D2-A94A6779A684}" type="PERCENTAGE">
                      <a:rPr lang="en-US" sz="900" baseline="0"/>
                      <a:pPr/>
                      <a:t>[PROCENTI]</a:t>
                    </a:fld>
                    <a:endParaRPr lang="en-US" sz="900" baseline="0"/>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312D-4C35-89AD-918E420EBF39}"/>
                </c:ext>
                <c:ext xmlns:c15="http://schemas.microsoft.com/office/drawing/2012/chart" uri="{CE6537A1-D6FC-4f65-9D91-7224C49458BB}">
                  <c15:layout/>
                  <c15:dlblFieldTable/>
                  <c15:showDataLabelsRange val="0"/>
                </c:ext>
              </c:extLst>
            </c:dLbl>
            <c:dLbl>
              <c:idx val="1"/>
              <c:layout>
                <c:manualLayout>
                  <c:x val="0.1657520555354873"/>
                  <c:y val="3.2579725817534523E-2"/>
                </c:manualLayout>
              </c:layout>
              <c:tx>
                <c:rich>
                  <a:bodyPr/>
                  <a:lstStyle/>
                  <a:p>
                    <a:fld id="{4BCEC684-81D5-4020-BDD7-FA3C05E68232}" type="CATEGORYNAME">
                      <a:rPr lang="en-US" sz="900"/>
                      <a:pPr/>
                      <a:t>[KATEGORIJAS NOSAUKUMS]</a:t>
                    </a:fld>
                    <a:r>
                      <a:rPr lang="en-US" sz="900" baseline="0"/>
                      <a:t>
</a:t>
                    </a:r>
                    <a:fld id="{CCEA4223-FF1D-4777-807C-DD7FA09FED44}" type="PERCENTAGE">
                      <a:rPr lang="en-US" sz="900" baseline="0"/>
                      <a:pPr/>
                      <a:t>[PROCENTI]</a:t>
                    </a:fld>
                    <a:endParaRPr lang="en-US" sz="900" baseline="0"/>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312D-4C35-89AD-918E420EBF39}"/>
                </c:ext>
                <c:ext xmlns:c15="http://schemas.microsoft.com/office/drawing/2012/chart" uri="{CE6537A1-D6FC-4f65-9D91-7224C49458BB}">
                  <c15:layout/>
                  <c15:dlblFieldTable/>
                  <c15:showDataLabelsRange val="0"/>
                </c:ext>
              </c:extLst>
            </c:dLbl>
            <c:dLbl>
              <c:idx val="2"/>
              <c:layout>
                <c:manualLayout>
                  <c:x val="9.3224079103256849E-2"/>
                  <c:y val="0.19358175721597029"/>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fld id="{EC046A95-75B1-41EA-B572-44D7E416D9DA}" type="CATEGORYNAME">
                      <a:rPr lang="en-US" sz="900"/>
                      <a:pPr>
                        <a:defRPr sz="1000" b="1"/>
                      </a:pPr>
                      <a:t>[KATEGORIJAS NOSAUKUMS]</a:t>
                    </a:fld>
                    <a:r>
                      <a:rPr lang="en-US" sz="900" baseline="0"/>
                      <a:t>
</a:t>
                    </a:r>
                    <a:fld id="{161EF993-3EB2-478A-B47E-8854066ECA43}" type="PERCENTAGE">
                      <a:rPr lang="en-US" sz="900" baseline="0"/>
                      <a:pPr>
                        <a:defRPr sz="1000" b="1"/>
                      </a:pPr>
                      <a:t>[PROCENTI]</a:t>
                    </a:fld>
                    <a:endParaRPr lang="en-US" sz="900" baseline="0"/>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312D-4C35-89AD-918E420EBF39}"/>
                </c:ext>
                <c:ext xmlns:c15="http://schemas.microsoft.com/office/drawing/2012/chart" uri="{CE6537A1-D6FC-4f65-9D91-7224C49458BB}">
                  <c15:layout>
                    <c:manualLayout>
                      <c:w val="0.12371038894680594"/>
                      <c:h val="0.2668337595139663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ctr"/>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Sheet1!$A$2:$A$4</c:f>
              <c:strCache>
                <c:ptCount val="3"/>
                <c:pt idx="0">
                  <c:v>Darbspējas vecumā</c:v>
                </c:pt>
                <c:pt idx="1">
                  <c:v>Pēc darbspējas vecuma</c:v>
                </c:pt>
                <c:pt idx="2">
                  <c:v>Līdz darbspējas vecumam</c:v>
                </c:pt>
              </c:strCache>
            </c:strRef>
          </c:cat>
          <c:val>
            <c:numRef>
              <c:f>Sheet1!$B$2:$B$4</c:f>
              <c:numCache>
                <c:formatCode>General</c:formatCode>
                <c:ptCount val="3"/>
                <c:pt idx="0">
                  <c:v>18838</c:v>
                </c:pt>
                <c:pt idx="1">
                  <c:v>6723</c:v>
                </c:pt>
                <c:pt idx="2">
                  <c:v>3744</c:v>
                </c:pt>
              </c:numCache>
            </c:numRef>
          </c:val>
          <c:extLst xmlns:c16r2="http://schemas.microsoft.com/office/drawing/2015/06/chart">
            <c:ext xmlns:c16="http://schemas.microsoft.com/office/drawing/2014/chart" uri="{C3380CC4-5D6E-409C-BE32-E72D297353CC}">
              <c16:uniqueId val="{00000006-312D-4C35-89AD-918E420EBF39}"/>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Iedzīvotāju darbspējas vecuma un dzimuma struktūra novadā</a:t>
            </a:r>
            <a:r>
              <a:rPr lang="lv-LV" baseline="0"/>
              <a:t> </a:t>
            </a:r>
            <a:endParaRPr lang="lv-LV"/>
          </a:p>
        </c:rich>
      </c:tx>
      <c:layout>
        <c:manualLayout>
          <c:xMode val="edge"/>
          <c:yMode val="edge"/>
          <c:x val="0.15259416293563705"/>
          <c:y val="1.906577693040991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8.4266951561913994E-2"/>
          <c:y val="0.2130918334922148"/>
          <c:w val="0.88500382021447177"/>
          <c:h val="0.63101866794772676"/>
        </c:manualLayout>
      </c:layout>
      <c:barChart>
        <c:barDir val="col"/>
        <c:grouping val="clustered"/>
        <c:varyColors val="0"/>
        <c:ser>
          <c:idx val="0"/>
          <c:order val="0"/>
          <c:tx>
            <c:strRef>
              <c:f>Sheet1!$B$1</c:f>
              <c:strCache>
                <c:ptCount val="1"/>
                <c:pt idx="0">
                  <c:v>Sievietes</c:v>
                </c:pt>
              </c:strCache>
            </c:strRef>
          </c:tx>
          <c:spPr>
            <a:solidFill>
              <a:srgbClr val="C0000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Sheet1!$B$2:$B$5</c:f>
              <c:numCache>
                <c:formatCode>General</c:formatCode>
                <c:ptCount val="4"/>
                <c:pt idx="0">
                  <c:v>1807</c:v>
                </c:pt>
                <c:pt idx="1">
                  <c:v>8764</c:v>
                </c:pt>
                <c:pt idx="2">
                  <c:v>4205</c:v>
                </c:pt>
              </c:numCache>
            </c:numRef>
          </c:val>
          <c:extLst xmlns:c16r2="http://schemas.microsoft.com/office/drawing/2015/06/chart">
            <c:ext xmlns:c16="http://schemas.microsoft.com/office/drawing/2014/chart" uri="{C3380CC4-5D6E-409C-BE32-E72D297353CC}">
              <c16:uniqueId val="{00000000-62CC-43D1-8E8A-81FA1C34B482}"/>
            </c:ext>
          </c:extLst>
        </c:ser>
        <c:ser>
          <c:idx val="1"/>
          <c:order val="1"/>
          <c:tx>
            <c:strRef>
              <c:f>Sheet1!$C$1</c:f>
              <c:strCache>
                <c:ptCount val="1"/>
                <c:pt idx="0">
                  <c:v>Vīrieši</c:v>
                </c:pt>
              </c:strCache>
            </c:strRef>
          </c:tx>
          <c:spPr>
            <a:solidFill>
              <a:schemeClr val="accent3">
                <a:lumMod val="50000"/>
              </a:schemeClr>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3"/>
                <c:pt idx="0">
                  <c:v>Līdz darbspējas vecumam</c:v>
                </c:pt>
                <c:pt idx="1">
                  <c:v>Darbspējas vecumā</c:v>
                </c:pt>
                <c:pt idx="2">
                  <c:v>Pēc darbspējas vecuma</c:v>
                </c:pt>
              </c:strCache>
            </c:strRef>
          </c:cat>
          <c:val>
            <c:numRef>
              <c:f>Sheet1!$C$2:$C$5</c:f>
              <c:numCache>
                <c:formatCode>General</c:formatCode>
                <c:ptCount val="4"/>
                <c:pt idx="0">
                  <c:v>1928</c:v>
                </c:pt>
                <c:pt idx="1">
                  <c:v>9896</c:v>
                </c:pt>
                <c:pt idx="2">
                  <c:v>2576</c:v>
                </c:pt>
              </c:numCache>
            </c:numRef>
          </c:val>
          <c:extLst xmlns:c16r2="http://schemas.microsoft.com/office/drawing/2015/06/chart">
            <c:ext xmlns:c16="http://schemas.microsoft.com/office/drawing/2014/chart" uri="{C3380CC4-5D6E-409C-BE32-E72D297353CC}">
              <c16:uniqueId val="{00000001-62CC-43D1-8E8A-81FA1C34B482}"/>
            </c:ext>
          </c:extLst>
        </c:ser>
        <c:dLbls>
          <c:dLblPos val="outEnd"/>
          <c:showLegendKey val="0"/>
          <c:showVal val="1"/>
          <c:showCatName val="0"/>
          <c:showSerName val="0"/>
          <c:showPercent val="0"/>
          <c:showBubbleSize val="0"/>
        </c:dLbls>
        <c:gapWidth val="100"/>
        <c:overlap val="-24"/>
        <c:axId val="310874688"/>
        <c:axId val="310875080"/>
      </c:barChart>
      <c:catAx>
        <c:axId val="31087468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10875080"/>
        <c:crosses val="autoZero"/>
        <c:auto val="1"/>
        <c:lblAlgn val="ctr"/>
        <c:lblOffset val="100"/>
        <c:noMultiLvlLbl val="0"/>
      </c:catAx>
      <c:valAx>
        <c:axId val="310875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310874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r>
              <a:rPr lang="lv-LV" sz="1400" cap="all" baseline="0"/>
              <a:t>Darbspējas vecuma struktūra pa teritorijām</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2"/>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Līdz darbspējas vecumam</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Sheet1!$B$2:$B$20</c:f>
              <c:numCache>
                <c:formatCode>General</c:formatCode>
                <c:ptCount val="19"/>
                <c:pt idx="0">
                  <c:v>45</c:v>
                </c:pt>
                <c:pt idx="1">
                  <c:v>51</c:v>
                </c:pt>
                <c:pt idx="2">
                  <c:v>69</c:v>
                </c:pt>
                <c:pt idx="3">
                  <c:v>91</c:v>
                </c:pt>
                <c:pt idx="4">
                  <c:v>60</c:v>
                </c:pt>
                <c:pt idx="5">
                  <c:v>96</c:v>
                </c:pt>
                <c:pt idx="6">
                  <c:v>124</c:v>
                </c:pt>
                <c:pt idx="7">
                  <c:v>100</c:v>
                </c:pt>
                <c:pt idx="8">
                  <c:v>153</c:v>
                </c:pt>
                <c:pt idx="9">
                  <c:v>128</c:v>
                </c:pt>
                <c:pt idx="10">
                  <c:v>180</c:v>
                </c:pt>
                <c:pt idx="11">
                  <c:v>146</c:v>
                </c:pt>
                <c:pt idx="12">
                  <c:v>171</c:v>
                </c:pt>
                <c:pt idx="13">
                  <c:v>173</c:v>
                </c:pt>
                <c:pt idx="14">
                  <c:v>215</c:v>
                </c:pt>
                <c:pt idx="15">
                  <c:v>296</c:v>
                </c:pt>
                <c:pt idx="16">
                  <c:v>266</c:v>
                </c:pt>
                <c:pt idx="17">
                  <c:v>356</c:v>
                </c:pt>
                <c:pt idx="18">
                  <c:v>997</c:v>
                </c:pt>
              </c:numCache>
            </c:numRef>
          </c:val>
          <c:extLst xmlns:c16r2="http://schemas.microsoft.com/office/drawing/2015/06/chart">
            <c:ext xmlns:c16="http://schemas.microsoft.com/office/drawing/2014/chart" uri="{C3380CC4-5D6E-409C-BE32-E72D297353CC}">
              <c16:uniqueId val="{00000000-0CB2-405A-B475-0B3349C9552B}"/>
            </c:ext>
          </c:extLst>
        </c:ser>
        <c:ser>
          <c:idx val="1"/>
          <c:order val="1"/>
          <c:tx>
            <c:strRef>
              <c:f>Sheet1!$C$1</c:f>
              <c:strCache>
                <c:ptCount val="1"/>
                <c:pt idx="0">
                  <c:v>Darbspējas vecumā</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Sheet1!$C$2:$C$20</c:f>
              <c:numCache>
                <c:formatCode>General</c:formatCode>
                <c:ptCount val="19"/>
                <c:pt idx="0">
                  <c:v>273</c:v>
                </c:pt>
                <c:pt idx="1">
                  <c:v>323</c:v>
                </c:pt>
                <c:pt idx="2">
                  <c:v>357</c:v>
                </c:pt>
                <c:pt idx="3">
                  <c:v>394</c:v>
                </c:pt>
                <c:pt idx="4">
                  <c:v>447</c:v>
                </c:pt>
                <c:pt idx="5">
                  <c:v>467</c:v>
                </c:pt>
                <c:pt idx="6">
                  <c:v>531</c:v>
                </c:pt>
                <c:pt idx="7">
                  <c:v>537</c:v>
                </c:pt>
                <c:pt idx="8">
                  <c:v>684</c:v>
                </c:pt>
                <c:pt idx="9">
                  <c:v>655</c:v>
                </c:pt>
                <c:pt idx="10">
                  <c:v>681</c:v>
                </c:pt>
                <c:pt idx="11">
                  <c:v>732</c:v>
                </c:pt>
                <c:pt idx="12">
                  <c:v>854</c:v>
                </c:pt>
                <c:pt idx="13">
                  <c:v>1144</c:v>
                </c:pt>
                <c:pt idx="14">
                  <c:v>1211</c:v>
                </c:pt>
                <c:pt idx="15">
                  <c:v>1313</c:v>
                </c:pt>
                <c:pt idx="16">
                  <c:v>1641</c:v>
                </c:pt>
                <c:pt idx="17">
                  <c:v>2162</c:v>
                </c:pt>
                <c:pt idx="18">
                  <c:v>4254</c:v>
                </c:pt>
              </c:numCache>
            </c:numRef>
          </c:val>
          <c:extLst xmlns:c16r2="http://schemas.microsoft.com/office/drawing/2015/06/chart">
            <c:ext xmlns:c16="http://schemas.microsoft.com/office/drawing/2014/chart" uri="{C3380CC4-5D6E-409C-BE32-E72D297353CC}">
              <c16:uniqueId val="{00000001-0CB2-405A-B475-0B3349C9552B}"/>
            </c:ext>
          </c:extLst>
        </c:ser>
        <c:ser>
          <c:idx val="2"/>
          <c:order val="2"/>
          <c:tx>
            <c:strRef>
              <c:f>Sheet1!$D$1</c:f>
              <c:strCache>
                <c:ptCount val="1"/>
                <c:pt idx="0">
                  <c:v>Pēc darbspējas vecuma</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Sheet1!$D$2:$D$20</c:f>
              <c:numCache>
                <c:formatCode>General</c:formatCode>
                <c:ptCount val="19"/>
                <c:pt idx="0">
                  <c:v>91</c:v>
                </c:pt>
                <c:pt idx="1">
                  <c:v>107</c:v>
                </c:pt>
                <c:pt idx="2">
                  <c:v>110</c:v>
                </c:pt>
                <c:pt idx="3">
                  <c:v>138</c:v>
                </c:pt>
                <c:pt idx="4">
                  <c:v>175</c:v>
                </c:pt>
                <c:pt idx="5">
                  <c:v>174</c:v>
                </c:pt>
                <c:pt idx="6">
                  <c:v>165</c:v>
                </c:pt>
                <c:pt idx="7">
                  <c:v>203</c:v>
                </c:pt>
                <c:pt idx="8">
                  <c:v>237</c:v>
                </c:pt>
                <c:pt idx="9">
                  <c:v>279</c:v>
                </c:pt>
                <c:pt idx="10">
                  <c:v>224</c:v>
                </c:pt>
                <c:pt idx="11">
                  <c:v>248</c:v>
                </c:pt>
                <c:pt idx="12">
                  <c:v>269</c:v>
                </c:pt>
                <c:pt idx="13">
                  <c:v>452</c:v>
                </c:pt>
                <c:pt idx="14">
                  <c:v>408</c:v>
                </c:pt>
                <c:pt idx="15">
                  <c:v>432</c:v>
                </c:pt>
                <c:pt idx="16">
                  <c:v>688</c:v>
                </c:pt>
                <c:pt idx="17">
                  <c:v>671</c:v>
                </c:pt>
                <c:pt idx="18">
                  <c:v>1710</c:v>
                </c:pt>
              </c:numCache>
            </c:numRef>
          </c:val>
          <c:extLst xmlns:c16r2="http://schemas.microsoft.com/office/drawing/2015/06/chart">
            <c:ext xmlns:c16="http://schemas.microsoft.com/office/drawing/2014/chart" uri="{C3380CC4-5D6E-409C-BE32-E72D297353CC}">
              <c16:uniqueId val="{00000002-0CB2-405A-B475-0B3349C9552B}"/>
            </c:ext>
          </c:extLst>
        </c:ser>
        <c:dLbls>
          <c:dLblPos val="outEnd"/>
          <c:showLegendKey val="0"/>
          <c:showVal val="1"/>
          <c:showCatName val="0"/>
          <c:showSerName val="0"/>
          <c:showPercent val="0"/>
          <c:showBubbleSize val="0"/>
        </c:dLbls>
        <c:gapWidth val="100"/>
        <c:axId val="584505832"/>
        <c:axId val="584504656"/>
      </c:barChart>
      <c:catAx>
        <c:axId val="584505832"/>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584504656"/>
        <c:crosses val="autoZero"/>
        <c:auto val="1"/>
        <c:lblAlgn val="ctr"/>
        <c:lblOffset val="100"/>
        <c:noMultiLvlLbl val="0"/>
      </c:catAx>
      <c:valAx>
        <c:axId val="584504656"/>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crossAx val="584505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1100" b="1" i="0" baseline="0"/>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lv-LV"/>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26649168853893"/>
          <c:y val="0.16747930898881541"/>
          <c:w val="0.79298944298629326"/>
          <c:h val="0.59814754862959207"/>
        </c:manualLayout>
      </c:layout>
      <c:pie3DChart>
        <c:varyColors val="1"/>
        <c:ser>
          <c:idx val="0"/>
          <c:order val="0"/>
          <c:tx>
            <c:strRef>
              <c:f>Sheet1!$B$1</c:f>
              <c:strCache>
                <c:ptCount val="1"/>
                <c:pt idx="0">
                  <c:v>Bērnu vecuma struktūra novadā</c:v>
                </c:pt>
              </c:strCache>
            </c:strRef>
          </c:tx>
          <c:explosion val="4"/>
          <c:dPt>
            <c:idx val="0"/>
            <c:bubble3D val="0"/>
            <c:explosion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EDFB-472E-A0B1-D5BCC17414BC}"/>
              </c:ext>
            </c:extLst>
          </c:dPt>
          <c:dPt>
            <c:idx val="1"/>
            <c:bubble3D val="0"/>
            <c:explosion val="0"/>
            <c:spPr>
              <a:solidFill>
                <a:schemeClr val="accent4"/>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EDFB-472E-A0B1-D5BCC17414BC}"/>
              </c:ext>
            </c:extLst>
          </c:dPt>
          <c:dLbls>
            <c:dLbl>
              <c:idx val="0"/>
              <c:layout>
                <c:manualLayout>
                  <c:x val="-0.15736214639836688"/>
                  <c:y val="5.7767108379745212E-2"/>
                </c:manualLayout>
              </c:layout>
              <c:tx>
                <c:rich>
                  <a:bodyPr/>
                  <a:lstStyle/>
                  <a:p>
                    <a:fld id="{4E39A8B9-3D7B-4E9A-865A-69F8B91D0676}" type="VALUE">
                      <a:rPr lang="en-US"/>
                      <a:pPr/>
                      <a:t>[VĒRTĪBA]</a:t>
                    </a:fld>
                    <a:r>
                      <a:rPr lang="en-US"/>
                      <a:t>; </a:t>
                    </a:r>
                  </a:p>
                  <a:p>
                    <a:fld id="{4AC12651-6F89-481D-A08A-031D956F7960}" type="PERCENTAGE">
                      <a:rPr lang="en-US"/>
                      <a:pPr/>
                      <a:t>[PROCENTI]</a:t>
                    </a:fld>
                    <a:endParaRPr lang="lv-LV"/>
                  </a:p>
                </c:rich>
              </c:tx>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1-EDFB-472E-A0B1-D5BCC17414BC}"/>
                </c:ext>
                <c:ext xmlns:c15="http://schemas.microsoft.com/office/drawing/2012/chart" uri="{CE6537A1-D6FC-4f65-9D91-7224C49458BB}">
                  <c15:layout/>
                  <c15:dlblFieldTable/>
                  <c15:showDataLabelsRange val="0"/>
                </c:ext>
              </c:extLst>
            </c:dLbl>
            <c:dLbl>
              <c:idx val="1"/>
              <c:layout>
                <c:manualLayout>
                  <c:x val="0.186133100029163"/>
                  <c:y val="-7.3766815733399174E-2"/>
                </c:manualLayout>
              </c:layout>
              <c:tx>
                <c:rich>
                  <a:bodyPr/>
                  <a:lstStyle/>
                  <a:p>
                    <a:fld id="{720E4870-0A10-4EBF-AAD3-59536F030E35}" type="VALUE">
                      <a:rPr lang="en-US"/>
                      <a:pPr/>
                      <a:t>[VĒRTĪBA]</a:t>
                    </a:fld>
                    <a:r>
                      <a:rPr lang="en-US"/>
                      <a:t>; </a:t>
                    </a:r>
                  </a:p>
                  <a:p>
                    <a:fld id="{D3453646-968E-4CF8-8A6C-3842F2022A0A}" type="PERCENTAGE">
                      <a:rPr lang="en-US"/>
                      <a:pPr/>
                      <a:t>[PROCENTI]</a:t>
                    </a:fld>
                    <a:endParaRPr lang="lv-LV"/>
                  </a:p>
                </c:rich>
              </c:tx>
              <c:dLblPos val="bestFit"/>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3-EDFB-472E-A0B1-D5BCC17414BC}"/>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0-6 gadu vecumā</c:v>
                </c:pt>
                <c:pt idx="1">
                  <c:v>7-18 (neieskaitot) gadu vecumā</c:v>
                </c:pt>
              </c:strCache>
            </c:strRef>
          </c:cat>
          <c:val>
            <c:numRef>
              <c:f>Sheet1!$B$2:$B$5</c:f>
              <c:numCache>
                <c:formatCode>General</c:formatCode>
                <c:ptCount val="2"/>
                <c:pt idx="0">
                  <c:v>1537</c:v>
                </c:pt>
                <c:pt idx="1">
                  <c:v>3125</c:v>
                </c:pt>
              </c:numCache>
            </c:numRef>
          </c:val>
          <c:extLst xmlns:c16r2="http://schemas.microsoft.com/office/drawing/2015/06/chart">
            <c:ext xmlns:c16="http://schemas.microsoft.com/office/drawing/2014/chart" uri="{C3380CC4-5D6E-409C-BE32-E72D297353CC}">
              <c16:uniqueId val="{00000004-EDFB-472E-A0B1-D5BCC17414BC}"/>
            </c:ext>
          </c:extLst>
        </c:ser>
        <c:dLbls>
          <c:dLblPos val="inEnd"/>
          <c:showLegendKey val="0"/>
          <c:showVal val="1"/>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egendEntry>
        <c:idx val="1"/>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ayout>
        <c:manualLayout>
          <c:xMode val="edge"/>
          <c:yMode val="edge"/>
          <c:x val="5.0875473899095948E-2"/>
          <c:y val="0.81859548044299346"/>
          <c:w val="0.87775841353164175"/>
          <c:h val="0.10712209754268522"/>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
    <c:plotVisOnly val="1"/>
    <c:dispBlanksAs val="gap"/>
    <c:showDLblsOverMax val="0"/>
  </c:chart>
  <c:spPr>
    <a:noFill/>
    <a:ln w="9525" cap="flat" cmpd="sng" algn="ctr">
      <a:solidFill>
        <a:schemeClr val="dk1">
          <a:lumMod val="15000"/>
          <a:lumOff val="85000"/>
        </a:schemeClr>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b="1" i="0" cap="all" baseline="0"/>
              <a:t>BĒRNU VECUMA STRUKTŪRA TERITORIJU DALĪJUMĀ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0-6 gadu vecumā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Sheet1!$B$2:$B$20</c:f>
              <c:numCache>
                <c:formatCode>General</c:formatCode>
                <c:ptCount val="19"/>
                <c:pt idx="0">
                  <c:v>29</c:v>
                </c:pt>
                <c:pt idx="1">
                  <c:v>22</c:v>
                </c:pt>
                <c:pt idx="2">
                  <c:v>23</c:v>
                </c:pt>
                <c:pt idx="3">
                  <c:v>19</c:v>
                </c:pt>
                <c:pt idx="4">
                  <c:v>34</c:v>
                </c:pt>
                <c:pt idx="5">
                  <c:v>49</c:v>
                </c:pt>
                <c:pt idx="6">
                  <c:v>37</c:v>
                </c:pt>
                <c:pt idx="7">
                  <c:v>46</c:v>
                </c:pt>
                <c:pt idx="8">
                  <c:v>60</c:v>
                </c:pt>
                <c:pt idx="9">
                  <c:v>53</c:v>
                </c:pt>
                <c:pt idx="10">
                  <c:v>81</c:v>
                </c:pt>
                <c:pt idx="11">
                  <c:v>59</c:v>
                </c:pt>
                <c:pt idx="12">
                  <c:v>77</c:v>
                </c:pt>
                <c:pt idx="13">
                  <c:v>76</c:v>
                </c:pt>
                <c:pt idx="14">
                  <c:v>92</c:v>
                </c:pt>
                <c:pt idx="15">
                  <c:v>154</c:v>
                </c:pt>
                <c:pt idx="16">
                  <c:v>102</c:v>
                </c:pt>
                <c:pt idx="17">
                  <c:v>115</c:v>
                </c:pt>
                <c:pt idx="18">
                  <c:v>409</c:v>
                </c:pt>
              </c:numCache>
            </c:numRef>
          </c:val>
          <c:extLst xmlns:c16r2="http://schemas.microsoft.com/office/drawing/2015/06/chart">
            <c:ext xmlns:c16="http://schemas.microsoft.com/office/drawing/2014/chart" uri="{C3380CC4-5D6E-409C-BE32-E72D297353CC}">
              <c16:uniqueId val="{00000000-6D3E-49E3-A51F-E89D23012252}"/>
            </c:ext>
          </c:extLst>
        </c:ser>
        <c:ser>
          <c:idx val="1"/>
          <c:order val="1"/>
          <c:tx>
            <c:strRef>
              <c:f>Sheet1!$C$1</c:f>
              <c:strCache>
                <c:ptCount val="1"/>
                <c:pt idx="0">
                  <c:v>7-18 (neieskaitot) vecumā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Braslavas pagasts</c:v>
                </c:pt>
                <c:pt idx="1">
                  <c:v>Staiceles pagasts</c:v>
                </c:pt>
                <c:pt idx="2">
                  <c:v>Ainaži</c:v>
                </c:pt>
                <c:pt idx="3">
                  <c:v>Ainažu pagasts</c:v>
                </c:pt>
                <c:pt idx="4">
                  <c:v>Pāles pagasts</c:v>
                </c:pt>
                <c:pt idx="5">
                  <c:v>Brīvzemnieku pagasts</c:v>
                </c:pt>
                <c:pt idx="6">
                  <c:v>Alojas pagasts</c:v>
                </c:pt>
                <c:pt idx="7">
                  <c:v>Staicele</c:v>
                </c:pt>
                <c:pt idx="8">
                  <c:v>Viļķenes pagasts</c:v>
                </c:pt>
                <c:pt idx="9">
                  <c:v>Aloja</c:v>
                </c:pt>
                <c:pt idx="10">
                  <c:v>Katvaru pagasts</c:v>
                </c:pt>
                <c:pt idx="11">
                  <c:v>Umurgas pagasts</c:v>
                </c:pt>
                <c:pt idx="12">
                  <c:v>Vidrižu pagasts</c:v>
                </c:pt>
                <c:pt idx="13">
                  <c:v>Liepupes pagasts</c:v>
                </c:pt>
                <c:pt idx="14">
                  <c:v>Salacgrīvas pagasts</c:v>
                </c:pt>
                <c:pt idx="15">
                  <c:v>Skultes pagasts</c:v>
                </c:pt>
                <c:pt idx="16">
                  <c:v>Salacgrīva</c:v>
                </c:pt>
                <c:pt idx="17">
                  <c:v>Limbažu pagasts</c:v>
                </c:pt>
                <c:pt idx="18">
                  <c:v>Limbaži</c:v>
                </c:pt>
              </c:strCache>
            </c:strRef>
          </c:cat>
          <c:val>
            <c:numRef>
              <c:f>Sheet1!$C$2:$C$20</c:f>
              <c:numCache>
                <c:formatCode>General</c:formatCode>
                <c:ptCount val="19"/>
                <c:pt idx="0">
                  <c:v>56</c:v>
                </c:pt>
                <c:pt idx="1">
                  <c:v>45</c:v>
                </c:pt>
                <c:pt idx="2">
                  <c:v>54</c:v>
                </c:pt>
                <c:pt idx="3">
                  <c:v>38</c:v>
                </c:pt>
                <c:pt idx="4">
                  <c:v>74</c:v>
                </c:pt>
                <c:pt idx="5">
                  <c:v>103</c:v>
                </c:pt>
                <c:pt idx="6">
                  <c:v>81</c:v>
                </c:pt>
                <c:pt idx="7">
                  <c:v>87</c:v>
                </c:pt>
                <c:pt idx="8">
                  <c:v>118</c:v>
                </c:pt>
                <c:pt idx="9">
                  <c:v>112</c:v>
                </c:pt>
                <c:pt idx="10">
                  <c:v>135</c:v>
                </c:pt>
                <c:pt idx="11">
                  <c:v>139</c:v>
                </c:pt>
                <c:pt idx="12">
                  <c:v>139</c:v>
                </c:pt>
                <c:pt idx="13">
                  <c:v>144</c:v>
                </c:pt>
                <c:pt idx="14">
                  <c:v>192</c:v>
                </c:pt>
                <c:pt idx="15">
                  <c:v>280</c:v>
                </c:pt>
                <c:pt idx="16">
                  <c:v>259</c:v>
                </c:pt>
                <c:pt idx="17">
                  <c:v>257</c:v>
                </c:pt>
                <c:pt idx="18">
                  <c:v>812</c:v>
                </c:pt>
              </c:numCache>
            </c:numRef>
          </c:val>
          <c:extLst xmlns:c16r2="http://schemas.microsoft.com/office/drawing/2015/06/chart">
            <c:ext xmlns:c16="http://schemas.microsoft.com/office/drawing/2014/chart" uri="{C3380CC4-5D6E-409C-BE32-E72D297353CC}">
              <c16:uniqueId val="{00000001-6D3E-49E3-A51F-E89D23012252}"/>
            </c:ext>
          </c:extLst>
        </c:ser>
        <c:dLbls>
          <c:dLblPos val="outEnd"/>
          <c:showLegendKey val="0"/>
          <c:showVal val="1"/>
          <c:showCatName val="0"/>
          <c:showSerName val="0"/>
          <c:showPercent val="0"/>
          <c:showBubbleSize val="0"/>
        </c:dLbls>
        <c:gapWidth val="182"/>
        <c:axId val="584504264"/>
        <c:axId val="584503872"/>
      </c:barChart>
      <c:catAx>
        <c:axId val="5845042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lv-LV"/>
          </a:p>
        </c:txPr>
        <c:crossAx val="584503872"/>
        <c:crosses val="autoZero"/>
        <c:auto val="1"/>
        <c:lblAlgn val="ctr"/>
        <c:lblOffset val="100"/>
        <c:noMultiLvlLbl val="0"/>
      </c:catAx>
      <c:valAx>
        <c:axId val="5845038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584504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07054647015277"/>
          <c:y val="0.36937855555136945"/>
          <c:w val="0.71606635708997912"/>
          <c:h val="0.53833892174961373"/>
        </c:manualLayout>
      </c:layout>
      <c:pie3DChart>
        <c:varyColors val="1"/>
        <c:ser>
          <c:idx val="0"/>
          <c:order val="0"/>
          <c:tx>
            <c:strRef>
              <c:f>Sheet1!$B$1</c:f>
              <c:strCache>
                <c:ptCount val="1"/>
                <c:pt idx="0">
                  <c:v>Limbažu novada pašvaldības kopbudžeta izdevumu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C627-43D8-A836-E69E555E5186}"/>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C627-43D8-A836-E69E555E5186}"/>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C627-43D8-A836-E69E555E5186}"/>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C627-43D8-A836-E69E555E5186}"/>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C627-43D8-A836-E69E555E5186}"/>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C627-43D8-A836-E69E555E5186}"/>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C627-43D8-A836-E69E555E5186}"/>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C627-43D8-A836-E69E555E5186}"/>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C627-43D8-A836-E69E555E5186}"/>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C627-43D8-A836-E69E555E5186}"/>
              </c:ext>
            </c:extLst>
          </c:dPt>
          <c:dLbls>
            <c:dLbl>
              <c:idx val="0"/>
              <c:layout>
                <c:manualLayout>
                  <c:x val="5.4422740426677434E-2"/>
                  <c:y val="7.6941189767547005E-2"/>
                </c:manualLayout>
              </c:layout>
              <c:tx>
                <c:rich>
                  <a:bodyPr/>
                  <a:lstStyle/>
                  <a:p>
                    <a:r>
                      <a:rPr lang="en-US" baseline="0"/>
                      <a:t> </a:t>
                    </a:r>
                    <a:fld id="{DCC0B05E-293E-49F2-A4DE-F91B56DAACA2}" type="CATEGORYNAME">
                      <a:rPr lang="en-US" baseline="0"/>
                      <a:pPr/>
                      <a:t>[KATEGORIJAS NOSAUKUMS]</a:t>
                    </a:fld>
                    <a:r>
                      <a:rPr lang="en-US" baseline="0"/>
                      <a:t>; </a:t>
                    </a:r>
                    <a:fld id="{104B82CA-7F98-421E-8998-74AF1C68E197}" type="VALUE">
                      <a:rPr lang="en-US" baseline="0"/>
                      <a:pPr/>
                      <a:t>[VĒRTĪBA]</a:t>
                    </a:fld>
                    <a:r>
                      <a:rPr lang="en-US" baseline="0"/>
                      <a:t>; </a:t>
                    </a:r>
                    <a:fld id="{A96EFC69-F17F-4EE3-88EA-D12F09E22E84}"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C627-43D8-A836-E69E555E5186}"/>
                </c:ext>
                <c:ext xmlns:c15="http://schemas.microsoft.com/office/drawing/2012/chart" uri="{CE6537A1-D6FC-4f65-9D91-7224C49458BB}">
                  <c15:layout/>
                  <c15:dlblFieldTable/>
                  <c15:showDataLabelsRange val="0"/>
                </c:ext>
              </c:extLst>
            </c:dLbl>
            <c:dLbl>
              <c:idx val="1"/>
              <c:layout>
                <c:manualLayout>
                  <c:x val="1.4957264957264958E-2"/>
                  <c:y val="-0.10333873337603135"/>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C627-43D8-A836-E69E555E5186}"/>
                </c:ext>
                <c:ext xmlns:c15="http://schemas.microsoft.com/office/drawing/2012/chart" uri="{CE6537A1-D6FC-4f65-9D91-7224C49458BB}">
                  <c15:layout/>
                </c:ext>
              </c:extLst>
            </c:dLbl>
            <c:dLbl>
              <c:idx val="2"/>
              <c:layout>
                <c:manualLayout>
                  <c:x val="-3.7886297866612829E-2"/>
                  <c:y val="-0.19123422371246657"/>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C627-43D8-A836-E69E555E5186}"/>
                </c:ext>
                <c:ext xmlns:c15="http://schemas.microsoft.com/office/drawing/2012/chart" uri="{CE6537A1-D6FC-4f65-9D91-7224C49458BB}">
                  <c15:layout/>
                </c:ext>
              </c:extLst>
            </c:dLbl>
            <c:dLbl>
              <c:idx val="3"/>
              <c:layout>
                <c:manualLayout>
                  <c:x val="9.2650413890571326E-2"/>
                  <c:y val="-0.1845228497155559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C627-43D8-A836-E69E555E5186}"/>
                </c:ext>
                <c:ext xmlns:c15="http://schemas.microsoft.com/office/drawing/2012/chart" uri="{CE6537A1-D6FC-4f65-9D91-7224C49458BB}">
                  <c15:layout/>
                </c:ext>
              </c:extLst>
            </c:dLbl>
            <c:dLbl>
              <c:idx val="4"/>
              <c:layout>
                <c:manualLayout>
                  <c:x val="0.24092788882158961"/>
                  <c:y val="-0.1211473834909392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C627-43D8-A836-E69E555E5186}"/>
                </c:ext>
                <c:ext xmlns:c15="http://schemas.microsoft.com/office/drawing/2012/chart" uri="{CE6537A1-D6FC-4f65-9D91-7224C49458BB}">
                  <c15:layout/>
                </c:ext>
              </c:extLst>
            </c:dLbl>
            <c:dLbl>
              <c:idx val="5"/>
              <c:layout>
                <c:manualLayout>
                  <c:x val="0.2542735042735042"/>
                  <c:y val="-1.9454470105112458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C627-43D8-A836-E69E555E5186}"/>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C627-43D8-A836-E69E555E5186}"/>
                </c:ext>
                <c:ext xmlns:c15="http://schemas.microsoft.com/office/drawing/2012/chart" uri="{CE6537A1-D6FC-4f65-9D91-7224C49458BB}"/>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C627-43D8-A836-E69E555E5186}"/>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C627-43D8-A836-E69E555E518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6"/>
                <c:pt idx="0">
                  <c:v>Bāzes izdevumi</c:v>
                </c:pt>
                <c:pt idx="1">
                  <c:v>Dotācijas, mērķdotācijas noteiktiem mērķiem</c:v>
                </c:pt>
                <c:pt idx="2">
                  <c:v>Ārpusbāzes piešķīrumi</c:v>
                </c:pt>
                <c:pt idx="3">
                  <c:v>Prioritārie pasākumi, projekti</c:v>
                </c:pt>
                <c:pt idx="4">
                  <c:v>Pasākumu organizēšanai</c:v>
                </c:pt>
                <c:pt idx="5">
                  <c:v>Ziedojumi un dāvinājumi</c:v>
                </c:pt>
              </c:strCache>
            </c:strRef>
          </c:cat>
          <c:val>
            <c:numRef>
              <c:f>Sheet1!$B$2:$B$11</c:f>
              <c:numCache>
                <c:formatCode>General</c:formatCode>
                <c:ptCount val="10"/>
                <c:pt idx="0">
                  <c:v>32696152</c:v>
                </c:pt>
                <c:pt idx="1">
                  <c:v>9600026</c:v>
                </c:pt>
                <c:pt idx="2">
                  <c:v>2153941</c:v>
                </c:pt>
                <c:pt idx="3">
                  <c:v>576843</c:v>
                </c:pt>
                <c:pt idx="4">
                  <c:v>727187</c:v>
                </c:pt>
                <c:pt idx="5">
                  <c:v>17398</c:v>
                </c:pt>
              </c:numCache>
            </c:numRef>
          </c:val>
          <c:extLst xmlns:c16r2="http://schemas.microsoft.com/office/drawing/2015/06/chart">
            <c:ext xmlns:c16="http://schemas.microsoft.com/office/drawing/2014/chart" uri="{C3380CC4-5D6E-409C-BE32-E72D297353CC}">
              <c16:uniqueId val="{00000014-C627-43D8-A836-E69E555E5186}"/>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2090141598542221"/>
          <c:y val="0.1743720407042143"/>
          <c:w val="0.71606635708997912"/>
          <c:h val="0.53833892174961373"/>
        </c:manualLayout>
      </c:layout>
      <c:pie3DChart>
        <c:varyColors val="1"/>
        <c:ser>
          <c:idx val="0"/>
          <c:order val="0"/>
          <c:tx>
            <c:strRef>
              <c:f>Sheet1!$B$1</c:f>
              <c:strCache>
                <c:ptCount val="1"/>
                <c:pt idx="0">
                  <c:v>2024. gada pamatbudžeta ieņēmumu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41EA-4E8F-8868-536B1A77238A}"/>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41EA-4E8F-8868-536B1A77238A}"/>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41EA-4E8F-8868-536B1A77238A}"/>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41EA-4E8F-8868-536B1A77238A}"/>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41EA-4E8F-8868-536B1A77238A}"/>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41EA-4E8F-8868-536B1A77238A}"/>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41EA-4E8F-8868-536B1A77238A}"/>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41EA-4E8F-8868-536B1A77238A}"/>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41EA-4E8F-8868-536B1A77238A}"/>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41EA-4E8F-8868-536B1A77238A}"/>
              </c:ext>
            </c:extLst>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6-41EA-4E8F-8868-536B1A77238A}"/>
              </c:ext>
            </c:extLst>
          </c:dPt>
          <c:dPt>
            <c:idx val="11"/>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5-41EA-4E8F-8868-536B1A77238A}"/>
              </c:ext>
            </c:extLst>
          </c:dPt>
          <c:dPt>
            <c:idx val="12"/>
            <c:bubble3D val="0"/>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9-6C7D-4C98-B8F9-424CEB3F1A1C}"/>
              </c:ext>
            </c:extLst>
          </c:dPt>
          <c:dLbls>
            <c:dLbl>
              <c:idx val="0"/>
              <c:layout>
                <c:manualLayout>
                  <c:x val="-5.266061487538545E-4"/>
                  <c:y val="0.1573725377351087"/>
                </c:manualLayout>
              </c:layout>
              <c:tx>
                <c:rich>
                  <a:bodyPr/>
                  <a:lstStyle/>
                  <a:p>
                    <a:fld id="{05F892C8-AE6C-4474-96B1-64124760857A}" type="CATEGORYNAME">
                      <a:rPr lang="lv-LV" baseline="0"/>
                      <a:pPr/>
                      <a:t>[KATEGORIJAS NOSAUKUMS]</a:t>
                    </a:fld>
                    <a:r>
                      <a:rPr lang="lv-LV" baseline="0"/>
                      <a:t>; </a:t>
                    </a:r>
                    <a:fld id="{44BDD006-434D-4B61-B2CA-AA6F2B8F3996}" type="VALUE">
                      <a:rPr lang="lv-LV" baseline="0"/>
                      <a:pPr/>
                      <a:t>[VĒRTĪBA]</a:t>
                    </a:fld>
                    <a:r>
                      <a:rPr lang="lv-LV" baseline="0"/>
                      <a:t>; </a:t>
                    </a:r>
                    <a:fld id="{12276CC5-8F12-4C37-B2E6-20BE868E0D63}" type="PERCENTAGE">
                      <a:rPr lang="lv-LV" baseline="0"/>
                      <a:pPr/>
                      <a:t>[PROCENTI]</a:t>
                    </a:fld>
                    <a:endParaRPr lang="lv-LV"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41EA-4E8F-8868-536B1A77238A}"/>
                </c:ext>
                <c:ext xmlns:c15="http://schemas.microsoft.com/office/drawing/2012/chart" uri="{CE6537A1-D6FC-4f65-9D91-7224C49458BB}">
                  <c15:layout/>
                  <c15:dlblFieldTable/>
                  <c15:showDataLabelsRange val="0"/>
                </c:ext>
              </c:extLst>
            </c:dLbl>
            <c:dLbl>
              <c:idx val="1"/>
              <c:layout>
                <c:manualLayout>
                  <c:x val="0.42447481485196514"/>
                  <c:y val="0.1015798606569527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1EA-4E8F-8868-536B1A77238A}"/>
                </c:ext>
                <c:ext xmlns:c15="http://schemas.microsoft.com/office/drawing/2012/chart" uri="{CE6537A1-D6FC-4f65-9D91-7224C49458BB}">
                  <c15:layout/>
                </c:ext>
              </c:extLst>
            </c:dLbl>
            <c:dLbl>
              <c:idx val="2"/>
              <c:layout>
                <c:manualLayout>
                  <c:x val="0.24567447381179255"/>
                  <c:y val="0.1632134355298610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1EA-4E8F-8868-536B1A77238A}"/>
                </c:ext>
                <c:ext xmlns:c15="http://schemas.microsoft.com/office/drawing/2012/chart" uri="{CE6537A1-D6FC-4f65-9D91-7224C49458BB}">
                  <c15:layout/>
                </c:ext>
              </c:extLst>
            </c:dLbl>
            <c:dLbl>
              <c:idx val="3"/>
              <c:layout>
                <c:manualLayout>
                  <c:x val="4.8567965628500256E-2"/>
                  <c:y val="0.1873396639373565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41EA-4E8F-8868-536B1A77238A}"/>
                </c:ext>
                <c:ext xmlns:c15="http://schemas.microsoft.com/office/drawing/2012/chart" uri="{CE6537A1-D6FC-4f65-9D91-7224C49458BB}">
                  <c15:layout/>
                </c:ext>
              </c:extLst>
            </c:dLbl>
            <c:dLbl>
              <c:idx val="4"/>
              <c:layout>
                <c:manualLayout>
                  <c:x val="-7.3907417623752442E-2"/>
                  <c:y val="0.1201982891673424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1EA-4E8F-8868-536B1A77238A}"/>
                </c:ext>
                <c:ext xmlns:c15="http://schemas.microsoft.com/office/drawing/2012/chart" uri="{CE6537A1-D6FC-4f65-9D91-7224C49458BB}">
                  <c15:layout/>
                </c:ext>
              </c:extLst>
            </c:dLbl>
            <c:dLbl>
              <c:idx val="5"/>
              <c:layout>
                <c:manualLayout>
                  <c:x val="0.34551415149539427"/>
                  <c:y val="1.5389471664879018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41EA-4E8F-8868-536B1A77238A}"/>
                </c:ext>
                <c:ext xmlns:c15="http://schemas.microsoft.com/office/drawing/2012/chart" uri="{CE6537A1-D6FC-4f65-9D91-7224C49458BB}">
                  <c15:layout/>
                </c:ext>
              </c:extLst>
            </c:dLbl>
            <c:dLbl>
              <c:idx val="6"/>
              <c:layout>
                <c:manualLayout>
                  <c:x val="-0.27784325526188208"/>
                  <c:y val="0.1342190947061849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41EA-4E8F-8868-536B1A77238A}"/>
                </c:ext>
                <c:ext xmlns:c15="http://schemas.microsoft.com/office/drawing/2012/chart" uri="{CE6537A1-D6FC-4f65-9D91-7224C49458BB}">
                  <c15:layout/>
                </c:ext>
              </c:extLst>
            </c:dLbl>
            <c:dLbl>
              <c:idx val="7"/>
              <c:layout>
                <c:manualLayout>
                  <c:x val="-0.27076700603507364"/>
                  <c:y val="-4.3659804152387925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41EA-4E8F-8868-536B1A77238A}"/>
                </c:ext>
                <c:ext xmlns:c15="http://schemas.microsoft.com/office/drawing/2012/chart" uri="{CE6537A1-D6FC-4f65-9D91-7224C49458BB}">
                  <c15:layout>
                    <c:manualLayout>
                      <c:w val="0.18383218817393049"/>
                      <c:h val="0.15923596759707359"/>
                    </c:manualLayout>
                  </c15:layout>
                </c:ext>
              </c:extLst>
            </c:dLbl>
            <c:dLbl>
              <c:idx val="8"/>
              <c:layout>
                <c:manualLayout>
                  <c:x val="-5.5127472123309429E-2"/>
                  <c:y val="-6.071223655182641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41EA-4E8F-8868-536B1A77238A}"/>
                </c:ext>
                <c:ext xmlns:c15="http://schemas.microsoft.com/office/drawing/2012/chart" uri="{CE6537A1-D6FC-4f65-9D91-7224C49458BB}">
                  <c15:layout/>
                </c:ext>
              </c:extLst>
            </c:dLbl>
            <c:dLbl>
              <c:idx val="9"/>
              <c:layout>
                <c:manualLayout>
                  <c:x val="-0.15984720062858385"/>
                  <c:y val="-6.0628002894986967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3-41EA-4E8F-8868-536B1A77238A}"/>
                </c:ext>
                <c:ext xmlns:c15="http://schemas.microsoft.com/office/drawing/2012/chart" uri="{CE6537A1-D6FC-4f65-9D91-7224C49458BB}">
                  <c15:layout/>
                </c:ext>
              </c:extLst>
            </c:dLbl>
            <c:dLbl>
              <c:idx val="10"/>
              <c:layout>
                <c:manualLayout>
                  <c:x val="4.9355868732968849E-2"/>
                  <c:y val="-7.9494598058963556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6-41EA-4E8F-8868-536B1A77238A}"/>
                </c:ext>
                <c:ext xmlns:c15="http://schemas.microsoft.com/office/drawing/2012/chart" uri="{CE6537A1-D6FC-4f65-9D91-7224C49458BB}">
                  <c15:layout/>
                </c:ext>
              </c:extLst>
            </c:dLbl>
            <c:dLbl>
              <c:idx val="11"/>
              <c:layout>
                <c:manualLayout>
                  <c:x val="0.20210792918401124"/>
                  <c:y val="-6.537386315082709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5-41EA-4E8F-8868-536B1A77238A}"/>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Sheet1!$A$2:$A$14</c:f>
              <c:strCache>
                <c:ptCount val="12"/>
                <c:pt idx="0">
                  <c:v>Ienākuma nodokļi</c:v>
                </c:pt>
                <c:pt idx="1">
                  <c:v>Nodokļi par pakalpojumiem un precēm</c:v>
                </c:pt>
                <c:pt idx="2">
                  <c:v>Ieņēmumi no uzņēmējdarbības un īpašuma</c:v>
                </c:pt>
                <c:pt idx="3">
                  <c:v>Valsts nodevas un maksājumi</c:v>
                </c:pt>
                <c:pt idx="4">
                  <c:v>Naudas sodi un sankcijas</c:v>
                </c:pt>
                <c:pt idx="5">
                  <c:v>Pārējie nenodokļu ieņēmumi</c:v>
                </c:pt>
                <c:pt idx="6">
                  <c:v>Ieņēmumi no valsts (pašvaldības) īpašuma iznomāšanas, pārdošanas un no nodokļu pamatparāda kapitalizācijas</c:v>
                </c:pt>
                <c:pt idx="7">
                  <c:v>No valsts budžeta daļēji finansēto atvasināto publisko personu un budžeta nefinansēto iestāžu transferti</c:v>
                </c:pt>
                <c:pt idx="8">
                  <c:v>Valsts budžeta transferti</c:v>
                </c:pt>
                <c:pt idx="9">
                  <c:v>Pašvaldību budžeta transferti</c:v>
                </c:pt>
                <c:pt idx="10">
                  <c:v>Budžeta iestāžu ieņēmumi</c:v>
                </c:pt>
                <c:pt idx="11">
                  <c:v>Īpašuma nodokļi</c:v>
                </c:pt>
              </c:strCache>
            </c:strRef>
          </c:cat>
          <c:val>
            <c:numRef>
              <c:f>Sheet1!$B$2:$B$14</c:f>
              <c:numCache>
                <c:formatCode>General</c:formatCode>
                <c:ptCount val="13"/>
                <c:pt idx="0">
                  <c:v>22176316</c:v>
                </c:pt>
                <c:pt idx="1">
                  <c:v>75500</c:v>
                </c:pt>
                <c:pt idx="2">
                  <c:v>2384</c:v>
                </c:pt>
                <c:pt idx="3">
                  <c:v>37442</c:v>
                </c:pt>
                <c:pt idx="4">
                  <c:v>26540</c:v>
                </c:pt>
                <c:pt idx="5">
                  <c:v>90194</c:v>
                </c:pt>
                <c:pt idx="6">
                  <c:v>502689</c:v>
                </c:pt>
                <c:pt idx="7">
                  <c:v>35000</c:v>
                </c:pt>
                <c:pt idx="8">
                  <c:v>14985844</c:v>
                </c:pt>
                <c:pt idx="9">
                  <c:v>432929</c:v>
                </c:pt>
                <c:pt idx="10">
                  <c:v>1088530</c:v>
                </c:pt>
                <c:pt idx="11">
                  <c:v>2394967</c:v>
                </c:pt>
              </c:numCache>
            </c:numRef>
          </c:val>
          <c:extLst xmlns:c16r2="http://schemas.microsoft.com/office/drawing/2015/06/chart">
            <c:ext xmlns:c16="http://schemas.microsoft.com/office/drawing/2014/chart" uri="{C3380CC4-5D6E-409C-BE32-E72D297353CC}">
              <c16:uniqueId val="{00000014-41EA-4E8F-8868-536B1A77238A}"/>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3696917692980701E-2"/>
          <c:y val="0.35980917756093883"/>
          <c:w val="0.71606635708997912"/>
          <c:h val="0.53833892174961373"/>
        </c:manualLayout>
      </c:layout>
      <c:pie3DChart>
        <c:varyColors val="1"/>
        <c:ser>
          <c:idx val="0"/>
          <c:order val="0"/>
          <c:tx>
            <c:strRef>
              <c:f>Sheet1!$B$1</c:f>
              <c:strCache>
                <c:ptCount val="1"/>
                <c:pt idx="0">
                  <c:v>Limbažu novada pašvaldības pamatbudžeta izdevumu struktūra pa valdības funkcijām</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3698-4621-B6D9-1FBCF15195F8}"/>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3698-4621-B6D9-1FBCF15195F8}"/>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3698-4621-B6D9-1FBCF15195F8}"/>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A-3698-4621-B6D9-1FBCF15195F8}"/>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3698-4621-B6D9-1FBCF15195F8}"/>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3698-4621-B6D9-1FBCF15195F8}"/>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8-3698-4621-B6D9-1FBCF15195F8}"/>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6-3698-4621-B6D9-1FBCF15195F8}"/>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3698-4621-B6D9-1FBCF15195F8}"/>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C-3698-4621-B6D9-1FBCF15195F8}"/>
              </c:ext>
            </c:extLst>
          </c:dPt>
          <c:dLbls>
            <c:dLbl>
              <c:idx val="0"/>
              <c:layout>
                <c:manualLayout>
                  <c:x val="-0.11010717410323717"/>
                  <c:y val="-0.17664732697886451"/>
                </c:manualLayout>
              </c:layout>
              <c:tx>
                <c:rich>
                  <a:bodyPr/>
                  <a:lstStyle/>
                  <a:p>
                    <a:r>
                      <a:rPr lang="en-US" baseline="0"/>
                      <a:t> </a:t>
                    </a:r>
                    <a:fld id="{EE46871E-23DD-4319-8CDE-3AAC57A89B77}" type="CATEGORYNAME">
                      <a:rPr lang="en-US" baseline="0"/>
                      <a:pPr/>
                      <a:t>[KATEGORIJAS NOSAUKUMS]</a:t>
                    </a:fld>
                    <a:r>
                      <a:rPr lang="en-US" baseline="0"/>
                      <a:t>; </a:t>
                    </a:r>
                    <a:fld id="{C9AC1251-7DFE-4E31-89E7-063FF41C35DD}" type="VALUE">
                      <a:rPr lang="en-US" baseline="0"/>
                      <a:pPr/>
                      <a:t>[VĒRTĪBA]</a:t>
                    </a:fld>
                    <a:r>
                      <a:rPr lang="en-US" baseline="0"/>
                      <a:t>; </a:t>
                    </a:r>
                    <a:fld id="{0390234E-CCA8-4A40-8564-6BBD925ADA50}"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3698-4621-B6D9-1FBCF15195F8}"/>
                </c:ext>
                <c:ext xmlns:c15="http://schemas.microsoft.com/office/drawing/2012/chart" uri="{CE6537A1-D6FC-4f65-9D91-7224C49458BB}">
                  <c15:layout/>
                  <c15:dlblFieldTable/>
                  <c15:showDataLabelsRange val="0"/>
                </c:ext>
              </c:extLst>
            </c:dLbl>
            <c:dLbl>
              <c:idx val="1"/>
              <c:layout>
                <c:manualLayout>
                  <c:x val="-3.1341779392960574E-2"/>
                  <c:y val="-0.1248698338545002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3698-4621-B6D9-1FBCF15195F8}"/>
                </c:ext>
                <c:ext xmlns:c15="http://schemas.microsoft.com/office/drawing/2012/chart" uri="{CE6537A1-D6FC-4f65-9D91-7224C49458BB}">
                  <c15:layout/>
                </c:ext>
              </c:extLst>
            </c:dLbl>
            <c:dLbl>
              <c:idx val="2"/>
              <c:layout>
                <c:manualLayout>
                  <c:x val="0.12023336025304529"/>
                  <c:y val="-0.2438658026598349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3698-4621-B6D9-1FBCF15195F8}"/>
                </c:ext>
                <c:ext xmlns:c15="http://schemas.microsoft.com/office/drawing/2012/chart" uri="{CE6537A1-D6FC-4f65-9D91-7224C49458BB}">
                  <c15:layout/>
                </c:ext>
              </c:extLst>
            </c:dLbl>
            <c:dLbl>
              <c:idx val="3"/>
              <c:layout>
                <c:manualLayout>
                  <c:x val="8.1966653206810694E-2"/>
                  <c:y val="-0.1390683042610104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A-3698-4621-B6D9-1FBCF15195F8}"/>
                </c:ext>
                <c:ext xmlns:c15="http://schemas.microsoft.com/office/drawing/2012/chart" uri="{CE6537A1-D6FC-4f65-9D91-7224C49458BB}">
                  <c15:layout/>
                </c:ext>
              </c:extLst>
            </c:dLbl>
            <c:dLbl>
              <c:idx val="4"/>
              <c:layout>
                <c:manualLayout>
                  <c:x val="6.5714213607914393E-2"/>
                  <c:y val="-5.416173755792487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3698-4621-B6D9-1FBCF15195F8}"/>
                </c:ext>
                <c:ext xmlns:c15="http://schemas.microsoft.com/office/drawing/2012/chart" uri="{CE6537A1-D6FC-4f65-9D91-7224C49458BB}">
                  <c15:layout/>
                </c:ext>
              </c:extLst>
            </c:dLbl>
            <c:dLbl>
              <c:idx val="5"/>
              <c:layout>
                <c:manualLayout>
                  <c:x val="4.2735042735042736E-2"/>
                  <c:y val="-2.1846814602720116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3698-4621-B6D9-1FBCF15195F8}"/>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8-3698-4621-B6D9-1FBCF15195F8}"/>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6-3698-4621-B6D9-1FBCF15195F8}"/>
                </c:ext>
                <c:ext xmlns:c15="http://schemas.microsoft.com/office/drawing/2012/chart" uri="{CE6537A1-D6FC-4f65-9D91-7224C49458BB}">
                  <c15:layout/>
                </c:ext>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3698-4621-B6D9-1FBCF15195F8}"/>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9"/>
                <c:pt idx="0">
                  <c:v>Vispārējie valdības dienesti</c:v>
                </c:pt>
                <c:pt idx="1">
                  <c:v>Sabiedriskā kārtība un drošība</c:v>
                </c:pt>
                <c:pt idx="2">
                  <c:v>Ekonomiskā darbība</c:v>
                </c:pt>
                <c:pt idx="3">
                  <c:v>Vides aizsardzība</c:v>
                </c:pt>
                <c:pt idx="4">
                  <c:v>Veselība</c:v>
                </c:pt>
                <c:pt idx="5">
                  <c:v>Pašvaldības teritoriju un mājokļa apsaimniekošana</c:v>
                </c:pt>
                <c:pt idx="6">
                  <c:v>Atpūta, kultūra un sports</c:v>
                </c:pt>
                <c:pt idx="7">
                  <c:v>Izglītība</c:v>
                </c:pt>
                <c:pt idx="8">
                  <c:v>Sociālā aizsardzība</c:v>
                </c:pt>
              </c:strCache>
            </c:strRef>
          </c:cat>
          <c:val>
            <c:numRef>
              <c:f>Sheet1!$B$2:$B$11</c:f>
              <c:numCache>
                <c:formatCode>General</c:formatCode>
                <c:ptCount val="10"/>
                <c:pt idx="0">
                  <c:v>4563598</c:v>
                </c:pt>
                <c:pt idx="1">
                  <c:v>550071</c:v>
                </c:pt>
                <c:pt idx="2">
                  <c:v>3847459</c:v>
                </c:pt>
                <c:pt idx="3">
                  <c:v>109094</c:v>
                </c:pt>
                <c:pt idx="4">
                  <c:v>15299</c:v>
                </c:pt>
                <c:pt idx="5">
                  <c:v>4411247</c:v>
                </c:pt>
                <c:pt idx="6">
                  <c:v>5006850</c:v>
                </c:pt>
                <c:pt idx="7">
                  <c:v>21397511</c:v>
                </c:pt>
                <c:pt idx="8">
                  <c:v>5489700</c:v>
                </c:pt>
              </c:numCache>
            </c:numRef>
          </c:val>
          <c:extLst xmlns:c16r2="http://schemas.microsoft.com/office/drawing/2015/06/chart">
            <c:ext xmlns:c16="http://schemas.microsoft.com/office/drawing/2014/chart" uri="{C3380CC4-5D6E-409C-BE32-E72D297353CC}">
              <c16:uniqueId val="{00000004-3698-4621-B6D9-1FBCF15195F8}"/>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tx1"/>
    </cs:fontRef>
    <cs:spPr>
      <a:gradFill>
        <a:gsLst>
          <a:gs pos="100000">
            <a:schemeClr val="phClr">
              <a:alpha val="0"/>
            </a:schemeClr>
          </a:gs>
          <a:gs pos="50000">
            <a:schemeClr val="phClr"/>
          </a:gs>
        </a:gsLst>
        <a:lin ang="5400000" scaled="0"/>
      </a:gradFill>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1E721-EA9D-49B0-89F6-0480D6AE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30</Pages>
  <Words>31175</Words>
  <Characters>17771</Characters>
  <Application>Microsoft Office Word</Application>
  <DocSecurity>0</DocSecurity>
  <Lines>148</Lines>
  <Paragraphs>97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219</cp:revision>
  <cp:lastPrinted>2019-12-16T09:25:00Z</cp:lastPrinted>
  <dcterms:created xsi:type="dcterms:W3CDTF">2024-01-26T17:08:00Z</dcterms:created>
  <dcterms:modified xsi:type="dcterms:W3CDTF">2024-02-26T11:31:00Z</dcterms:modified>
</cp:coreProperties>
</file>