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BFF28" w14:textId="77777777" w:rsidR="00787B1C" w:rsidRPr="00787B1C" w:rsidRDefault="00787B1C" w:rsidP="00787B1C">
      <w:pPr>
        <w:spacing w:after="0" w:line="240" w:lineRule="auto"/>
        <w:jc w:val="center"/>
        <w:rPr>
          <w:rFonts w:ascii="Times New Roman" w:eastAsia="Times New Roman" w:hAnsi="Times New Roman" w:cs="Times New Roman"/>
          <w:b/>
          <w:bCs/>
          <w:caps/>
          <w:sz w:val="24"/>
          <w:szCs w:val="24"/>
          <w:lang w:eastAsia="en-US"/>
        </w:rPr>
      </w:pPr>
      <w:r w:rsidRPr="00787B1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067AD545" wp14:editId="315466BF">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B1C">
        <w:rPr>
          <w:rFonts w:ascii="Times New Roman" w:eastAsia="Times New Roman" w:hAnsi="Times New Roman" w:cs="Times New Roman"/>
          <w:b/>
          <w:bCs/>
          <w:caps/>
          <w:noProof/>
          <w:sz w:val="28"/>
          <w:szCs w:val="28"/>
          <w:lang w:val="en-GB" w:eastAsia="en-US"/>
        </w:rPr>
        <w:t>Limbažu novada DOME</w:t>
      </w:r>
    </w:p>
    <w:p w14:paraId="5A18955E" w14:textId="77777777" w:rsidR="00787B1C" w:rsidRPr="00787B1C" w:rsidRDefault="00787B1C" w:rsidP="00787B1C">
      <w:pPr>
        <w:spacing w:after="0" w:line="240" w:lineRule="auto"/>
        <w:jc w:val="center"/>
        <w:rPr>
          <w:rFonts w:ascii="Times New Roman" w:eastAsia="Times New Roman" w:hAnsi="Times New Roman" w:cs="Times New Roman"/>
          <w:sz w:val="18"/>
          <w:szCs w:val="20"/>
        </w:rPr>
      </w:pPr>
      <w:r w:rsidRPr="00787B1C">
        <w:rPr>
          <w:rFonts w:ascii="Times New Roman" w:eastAsia="Times New Roman" w:hAnsi="Times New Roman" w:cs="Times New Roman"/>
          <w:sz w:val="18"/>
          <w:szCs w:val="20"/>
        </w:rPr>
        <w:t xml:space="preserve">Reģ. Nr. </w:t>
      </w:r>
      <w:r w:rsidRPr="00787B1C">
        <w:rPr>
          <w:rFonts w:ascii="Times New Roman" w:eastAsia="Times New Roman" w:hAnsi="Times New Roman" w:cs="Times New Roman"/>
          <w:noProof/>
          <w:sz w:val="18"/>
          <w:szCs w:val="20"/>
        </w:rPr>
        <w:t>90009114631</w:t>
      </w:r>
      <w:r w:rsidRPr="00787B1C">
        <w:rPr>
          <w:rFonts w:ascii="Times New Roman" w:eastAsia="Times New Roman" w:hAnsi="Times New Roman" w:cs="Times New Roman"/>
          <w:sz w:val="18"/>
          <w:szCs w:val="20"/>
        </w:rPr>
        <w:t xml:space="preserve">; </w:t>
      </w:r>
      <w:r w:rsidRPr="00787B1C">
        <w:rPr>
          <w:rFonts w:ascii="Times New Roman" w:eastAsia="Times New Roman" w:hAnsi="Times New Roman" w:cs="Times New Roman"/>
          <w:noProof/>
          <w:sz w:val="18"/>
          <w:szCs w:val="20"/>
        </w:rPr>
        <w:t>Rīgas iela 16, Limbaži, Limbažu novads LV-4001</w:t>
      </w:r>
      <w:r w:rsidRPr="00787B1C">
        <w:rPr>
          <w:rFonts w:ascii="Times New Roman" w:eastAsia="Times New Roman" w:hAnsi="Times New Roman" w:cs="Times New Roman"/>
          <w:sz w:val="18"/>
          <w:szCs w:val="20"/>
        </w:rPr>
        <w:t xml:space="preserve">; </w:t>
      </w:r>
    </w:p>
    <w:p w14:paraId="7C273074" w14:textId="77777777" w:rsidR="00787B1C" w:rsidRPr="00787B1C" w:rsidRDefault="00787B1C" w:rsidP="00787B1C">
      <w:pPr>
        <w:spacing w:after="0" w:line="240" w:lineRule="auto"/>
        <w:jc w:val="center"/>
        <w:rPr>
          <w:rFonts w:ascii="Times New Roman" w:eastAsia="Times New Roman" w:hAnsi="Times New Roman" w:cs="Times New Roman"/>
          <w:sz w:val="18"/>
          <w:szCs w:val="20"/>
        </w:rPr>
      </w:pPr>
      <w:r w:rsidRPr="00787B1C">
        <w:rPr>
          <w:rFonts w:ascii="Times New Roman" w:eastAsia="Times New Roman" w:hAnsi="Times New Roman" w:cs="Times New Roman"/>
          <w:sz w:val="18"/>
          <w:szCs w:val="20"/>
        </w:rPr>
        <w:t>E-pasts</w:t>
      </w:r>
      <w:r w:rsidRPr="00787B1C">
        <w:rPr>
          <w:rFonts w:ascii="Times New Roman" w:eastAsia="Times New Roman" w:hAnsi="Times New Roman" w:cs="Times New Roman"/>
          <w:iCs/>
          <w:sz w:val="18"/>
          <w:szCs w:val="20"/>
        </w:rPr>
        <w:t xml:space="preserve"> </w:t>
      </w:r>
      <w:r w:rsidRPr="00787B1C">
        <w:rPr>
          <w:rFonts w:ascii="Times New Roman" w:eastAsia="Times New Roman" w:hAnsi="Times New Roman" w:cs="Times New Roman"/>
          <w:iCs/>
          <w:noProof/>
          <w:sz w:val="18"/>
          <w:szCs w:val="20"/>
        </w:rPr>
        <w:t>pasts@limbazunovads.lv</w:t>
      </w:r>
      <w:r w:rsidRPr="00787B1C">
        <w:rPr>
          <w:rFonts w:ascii="Times New Roman" w:eastAsia="Times New Roman" w:hAnsi="Times New Roman" w:cs="Times New Roman"/>
          <w:iCs/>
          <w:sz w:val="18"/>
          <w:szCs w:val="20"/>
        </w:rPr>
        <w:t>;</w:t>
      </w:r>
      <w:r w:rsidRPr="00787B1C">
        <w:rPr>
          <w:rFonts w:ascii="Times New Roman" w:eastAsia="Times New Roman" w:hAnsi="Times New Roman" w:cs="Times New Roman"/>
          <w:sz w:val="18"/>
          <w:szCs w:val="20"/>
        </w:rPr>
        <w:t xml:space="preserve"> tālrunis </w:t>
      </w:r>
      <w:r w:rsidRPr="00787B1C">
        <w:rPr>
          <w:rFonts w:ascii="Times New Roman" w:eastAsia="Times New Roman" w:hAnsi="Times New Roman" w:cs="Times New Roman"/>
          <w:noProof/>
          <w:sz w:val="18"/>
          <w:szCs w:val="20"/>
        </w:rPr>
        <w:t>64023003</w:t>
      </w:r>
    </w:p>
    <w:p w14:paraId="7B12D8F3" w14:textId="16DC21CD" w:rsidR="00787B1C" w:rsidRPr="006E6A08" w:rsidRDefault="00E96BF7" w:rsidP="006E6A08">
      <w:pPr>
        <w:spacing w:after="0" w:line="240" w:lineRule="auto"/>
        <w:rPr>
          <w:rFonts w:ascii="Times New Roman" w:eastAsia="Times New Roman" w:hAnsi="Times New Roman" w:cs="Times New Roman"/>
          <w:iCs/>
          <w:sz w:val="24"/>
          <w:szCs w:val="24"/>
        </w:rPr>
      </w:pPr>
      <w:r w:rsidRPr="00787B1C">
        <w:rPr>
          <w:rFonts w:ascii="Times New Roman" w:eastAsia="Times New Roman" w:hAnsi="Times New Roman" w:cs="Times New Roman"/>
          <w:i/>
          <w:sz w:val="24"/>
          <w:szCs w:val="24"/>
        </w:rPr>
        <w:tab/>
      </w:r>
    </w:p>
    <w:p w14:paraId="37A76979" w14:textId="77777777" w:rsidR="00787B1C" w:rsidRPr="00787B1C" w:rsidRDefault="00787B1C" w:rsidP="00787B1C">
      <w:pPr>
        <w:spacing w:after="0" w:line="240" w:lineRule="auto"/>
        <w:jc w:val="right"/>
        <w:rPr>
          <w:rFonts w:ascii="Times New Roman" w:eastAsia="Times New Roman" w:hAnsi="Times New Roman" w:cs="Times New Roman"/>
          <w:b/>
          <w:sz w:val="24"/>
          <w:szCs w:val="24"/>
          <w:lang w:eastAsia="en-US"/>
        </w:rPr>
      </w:pPr>
      <w:r w:rsidRPr="00787B1C">
        <w:rPr>
          <w:rFonts w:ascii="Times New Roman" w:eastAsia="Times New Roman" w:hAnsi="Times New Roman" w:cs="Times New Roman"/>
          <w:b/>
          <w:sz w:val="24"/>
          <w:szCs w:val="24"/>
          <w:lang w:eastAsia="en-US"/>
        </w:rPr>
        <w:t>APSTIPRINĀTS</w:t>
      </w:r>
    </w:p>
    <w:p w14:paraId="2C860FB7" w14:textId="77777777" w:rsidR="00787B1C" w:rsidRPr="00787B1C" w:rsidRDefault="00787B1C" w:rsidP="00787B1C">
      <w:pPr>
        <w:spacing w:after="0" w:line="240" w:lineRule="auto"/>
        <w:jc w:val="right"/>
        <w:rPr>
          <w:rFonts w:ascii="Times New Roman" w:eastAsia="Times New Roman" w:hAnsi="Times New Roman" w:cs="Times New Roman"/>
          <w:sz w:val="24"/>
          <w:szCs w:val="24"/>
          <w:lang w:eastAsia="en-US"/>
        </w:rPr>
      </w:pPr>
      <w:r w:rsidRPr="00787B1C">
        <w:rPr>
          <w:rFonts w:ascii="Times New Roman" w:eastAsia="Times New Roman" w:hAnsi="Times New Roman" w:cs="Times New Roman"/>
          <w:sz w:val="24"/>
          <w:szCs w:val="24"/>
          <w:lang w:eastAsia="en-US"/>
        </w:rPr>
        <w:t>ar Limbažu novada domes</w:t>
      </w:r>
    </w:p>
    <w:p w14:paraId="2E15A145" w14:textId="55B72D53" w:rsidR="00787B1C" w:rsidRPr="00787B1C" w:rsidRDefault="00787B1C" w:rsidP="00787B1C">
      <w:pPr>
        <w:spacing w:after="0" w:line="240" w:lineRule="auto"/>
        <w:jc w:val="right"/>
        <w:rPr>
          <w:rFonts w:ascii="Times New Roman" w:eastAsia="Times New Roman" w:hAnsi="Times New Roman" w:cs="Times New Roman"/>
          <w:sz w:val="24"/>
          <w:szCs w:val="24"/>
          <w:lang w:eastAsia="en-US"/>
        </w:rPr>
      </w:pPr>
      <w:r w:rsidRPr="00787B1C">
        <w:rPr>
          <w:rFonts w:ascii="Times New Roman" w:eastAsia="Times New Roman" w:hAnsi="Times New Roman" w:cs="Times New Roman"/>
          <w:sz w:val="24"/>
          <w:szCs w:val="24"/>
          <w:lang w:eastAsia="en-US"/>
        </w:rPr>
        <w:t>23.05.2024. sēdes lēmumu Nr.</w:t>
      </w:r>
      <w:r w:rsidR="006E6A08">
        <w:rPr>
          <w:rFonts w:ascii="Times New Roman" w:eastAsia="Times New Roman" w:hAnsi="Times New Roman" w:cs="Times New Roman"/>
          <w:sz w:val="24"/>
          <w:szCs w:val="24"/>
          <w:lang w:eastAsia="en-US"/>
        </w:rPr>
        <w:t>340</w:t>
      </w:r>
    </w:p>
    <w:p w14:paraId="0ED899FA" w14:textId="25E3BE5F" w:rsidR="00787B1C" w:rsidRPr="00787B1C" w:rsidRDefault="00787B1C" w:rsidP="00787B1C">
      <w:pPr>
        <w:spacing w:after="0" w:line="240" w:lineRule="auto"/>
        <w:jc w:val="right"/>
        <w:rPr>
          <w:rFonts w:ascii="Times New Roman" w:eastAsia="Times New Roman" w:hAnsi="Times New Roman" w:cs="Times New Roman"/>
          <w:sz w:val="24"/>
          <w:szCs w:val="24"/>
          <w:lang w:eastAsia="en-US"/>
        </w:rPr>
      </w:pPr>
      <w:r w:rsidRPr="00787B1C">
        <w:rPr>
          <w:rFonts w:ascii="Times New Roman" w:eastAsia="Times New Roman" w:hAnsi="Times New Roman" w:cs="Times New Roman"/>
          <w:sz w:val="24"/>
          <w:szCs w:val="24"/>
          <w:lang w:eastAsia="en-US"/>
        </w:rPr>
        <w:t xml:space="preserve">(protokols Nr.9, </w:t>
      </w:r>
      <w:r w:rsidR="006E6A08">
        <w:rPr>
          <w:rFonts w:ascii="Times New Roman" w:eastAsia="Times New Roman" w:hAnsi="Times New Roman" w:cs="Times New Roman"/>
          <w:sz w:val="24"/>
          <w:szCs w:val="24"/>
          <w:lang w:eastAsia="en-US"/>
        </w:rPr>
        <w:t>13</w:t>
      </w:r>
      <w:r w:rsidRPr="00787B1C">
        <w:rPr>
          <w:rFonts w:ascii="Times New Roman" w:eastAsia="Times New Roman" w:hAnsi="Times New Roman" w:cs="Times New Roman"/>
          <w:sz w:val="24"/>
          <w:szCs w:val="24"/>
          <w:lang w:eastAsia="en-US"/>
        </w:rPr>
        <w:t>.)</w:t>
      </w:r>
    </w:p>
    <w:p w14:paraId="469D2302" w14:textId="77777777" w:rsidR="00787B1C" w:rsidRDefault="00787B1C">
      <w:pPr>
        <w:spacing w:after="0" w:line="240" w:lineRule="auto"/>
        <w:ind w:left="-142"/>
        <w:jc w:val="center"/>
        <w:rPr>
          <w:rFonts w:ascii="Times New Roman" w:eastAsia="Times New Roman" w:hAnsi="Times New Roman" w:cs="Times New Roman"/>
          <w:b/>
          <w:sz w:val="28"/>
          <w:szCs w:val="28"/>
        </w:rPr>
      </w:pPr>
    </w:p>
    <w:p w14:paraId="0000000A" w14:textId="77777777" w:rsidR="00297A59" w:rsidRDefault="00E96BF7">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Limbažu novada pašvaldībā dzīvojošo </w:t>
      </w:r>
    </w:p>
    <w:p w14:paraId="0000000B" w14:textId="091A386D" w:rsidR="00297A59" w:rsidRDefault="00E96BF7">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Ukrainas bērnu un jauniešu atbalsta programmas</w:t>
      </w:r>
      <w:r w:rsidR="005B512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“Neformālās izglītības pasākumi, t.sk. latviešu valodas apguve, Ukrainas bērniem un jauniešiem”   īstenošanas konkursa</w:t>
      </w:r>
    </w:p>
    <w:p w14:paraId="0000000C" w14:textId="77777777" w:rsidR="00297A59" w:rsidRDefault="00E96BF7">
      <w:pPr>
        <w:spacing w:after="0" w:line="240" w:lineRule="auto"/>
        <w:ind w:left="-1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14:paraId="10082CD6" w14:textId="77777777" w:rsidR="003A53DD" w:rsidRDefault="003A53DD">
      <w:pPr>
        <w:spacing w:after="0" w:line="240" w:lineRule="auto"/>
        <w:ind w:left="-142"/>
        <w:jc w:val="center"/>
        <w:rPr>
          <w:rFonts w:ascii="Times New Roman" w:eastAsia="Times New Roman" w:hAnsi="Times New Roman" w:cs="Times New Roman"/>
          <w:b/>
          <w:sz w:val="28"/>
          <w:szCs w:val="28"/>
        </w:rPr>
      </w:pPr>
    </w:p>
    <w:p w14:paraId="391EE937" w14:textId="0BF171AA" w:rsidR="003A53DD" w:rsidRPr="00787B1C" w:rsidRDefault="003A53DD" w:rsidP="003A53DD">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eastAsia="Times New Roman" w:hAnsi="Times New Roman" w:cs="Times New Roman"/>
          <w:i/>
          <w:color w:val="000000" w:themeColor="text1"/>
        </w:rPr>
        <w:t xml:space="preserve">Izdots saskaņā ar </w:t>
      </w:r>
    </w:p>
    <w:p w14:paraId="458B1A4E" w14:textId="0D175BE5" w:rsidR="00FB57D9" w:rsidRPr="00787B1C" w:rsidRDefault="00FB57D9" w:rsidP="003A53DD">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eastAsia="Times New Roman" w:hAnsi="Times New Roman" w:cs="Times New Roman"/>
          <w:i/>
          <w:color w:val="000000" w:themeColor="text1"/>
        </w:rPr>
        <w:t xml:space="preserve">Pašvaldību likuma </w:t>
      </w:r>
      <w:r w:rsidR="00905E03" w:rsidRPr="00787B1C">
        <w:rPr>
          <w:rFonts w:ascii="Times New Roman" w:eastAsia="Times New Roman" w:hAnsi="Times New Roman" w:cs="Times New Roman"/>
          <w:i/>
          <w:color w:val="000000" w:themeColor="text1"/>
        </w:rPr>
        <w:t>5</w:t>
      </w:r>
      <w:r w:rsidRPr="00787B1C">
        <w:rPr>
          <w:rFonts w:ascii="Times New Roman" w:eastAsia="Times New Roman" w:hAnsi="Times New Roman" w:cs="Times New Roman"/>
          <w:i/>
          <w:color w:val="000000" w:themeColor="text1"/>
        </w:rPr>
        <w:t>0.panta</w:t>
      </w:r>
      <w:r w:rsidR="00787B1C">
        <w:rPr>
          <w:rFonts w:ascii="Times New Roman" w:eastAsia="Times New Roman" w:hAnsi="Times New Roman" w:cs="Times New Roman"/>
          <w:i/>
          <w:color w:val="000000" w:themeColor="text1"/>
        </w:rPr>
        <w:t xml:space="preserve"> </w:t>
      </w:r>
      <w:r w:rsidR="00905E03" w:rsidRPr="00787B1C">
        <w:rPr>
          <w:rFonts w:ascii="Times New Roman" w:eastAsia="Times New Roman" w:hAnsi="Times New Roman" w:cs="Times New Roman"/>
          <w:i/>
          <w:color w:val="000000" w:themeColor="text1"/>
        </w:rPr>
        <w:t>p</w:t>
      </w:r>
      <w:r w:rsidRPr="00787B1C">
        <w:rPr>
          <w:rFonts w:ascii="Times New Roman" w:eastAsia="Times New Roman" w:hAnsi="Times New Roman" w:cs="Times New Roman"/>
          <w:i/>
          <w:color w:val="000000" w:themeColor="text1"/>
        </w:rPr>
        <w:t>irm</w:t>
      </w:r>
      <w:r w:rsidR="00905E03" w:rsidRPr="00787B1C">
        <w:rPr>
          <w:rFonts w:ascii="Times New Roman" w:eastAsia="Times New Roman" w:hAnsi="Times New Roman" w:cs="Times New Roman"/>
          <w:i/>
          <w:color w:val="000000" w:themeColor="text1"/>
        </w:rPr>
        <w:t>o daļu,</w:t>
      </w:r>
    </w:p>
    <w:p w14:paraId="054A06EC" w14:textId="3C93CABC" w:rsidR="00905E03" w:rsidRPr="00787B1C" w:rsidRDefault="00905E03" w:rsidP="003A53DD">
      <w:pPr>
        <w:pStyle w:val="Sarakstarindkopa"/>
        <w:spacing w:after="0" w:line="240" w:lineRule="auto"/>
        <w:ind w:left="1080"/>
        <w:jc w:val="right"/>
        <w:rPr>
          <w:rFonts w:ascii="Times New Roman" w:eastAsia="Times New Roman" w:hAnsi="Times New Roman" w:cs="Times New Roman"/>
          <w:i/>
          <w:color w:val="000000" w:themeColor="text1"/>
        </w:rPr>
      </w:pPr>
      <w:r w:rsidRPr="00787B1C">
        <w:rPr>
          <w:rFonts w:ascii="Times New Roman" w:hAnsi="Times New Roman" w:cs="Times New Roman"/>
          <w:i/>
          <w:color w:val="000000" w:themeColor="text1"/>
        </w:rPr>
        <w:t>Valsts pārvaldes iekārtas likuma 73.</w:t>
      </w:r>
      <w:r w:rsidR="00787B1C">
        <w:rPr>
          <w:rFonts w:ascii="Times New Roman" w:hAnsi="Times New Roman" w:cs="Times New Roman"/>
          <w:i/>
          <w:color w:val="000000" w:themeColor="text1"/>
        </w:rPr>
        <w:t xml:space="preserve"> </w:t>
      </w:r>
      <w:r w:rsidRPr="00787B1C">
        <w:rPr>
          <w:rFonts w:ascii="Times New Roman" w:hAnsi="Times New Roman" w:cs="Times New Roman"/>
          <w:i/>
          <w:color w:val="000000" w:themeColor="text1"/>
        </w:rPr>
        <w:t>panta</w:t>
      </w:r>
      <w:r w:rsidR="00787B1C">
        <w:rPr>
          <w:rFonts w:ascii="Times New Roman" w:hAnsi="Times New Roman" w:cs="Times New Roman"/>
          <w:i/>
          <w:color w:val="000000" w:themeColor="text1"/>
        </w:rPr>
        <w:t xml:space="preserve"> </w:t>
      </w:r>
      <w:r w:rsidRPr="00787B1C">
        <w:rPr>
          <w:rFonts w:ascii="Times New Roman" w:hAnsi="Times New Roman" w:cs="Times New Roman"/>
          <w:i/>
          <w:color w:val="000000" w:themeColor="text1"/>
        </w:rPr>
        <w:t>pirmo daļu</w:t>
      </w:r>
    </w:p>
    <w:p w14:paraId="0FF40E97" w14:textId="77777777" w:rsidR="003A53DD" w:rsidRPr="00787B1C" w:rsidRDefault="003A53DD" w:rsidP="003A53DD">
      <w:pPr>
        <w:pStyle w:val="Sarakstarindkopa"/>
        <w:spacing w:after="0" w:line="240" w:lineRule="auto"/>
        <w:ind w:left="1080"/>
        <w:jc w:val="center"/>
        <w:rPr>
          <w:rFonts w:ascii="Times New Roman" w:eastAsia="Times New Roman" w:hAnsi="Times New Roman" w:cs="Times New Roman"/>
          <w:i/>
          <w:sz w:val="20"/>
          <w:szCs w:val="20"/>
        </w:rPr>
      </w:pPr>
    </w:p>
    <w:p w14:paraId="1B1B204E" w14:textId="77777777" w:rsidR="003A53DD" w:rsidRPr="003A53DD" w:rsidRDefault="003A53DD" w:rsidP="003A53DD">
      <w:pPr>
        <w:pStyle w:val="Sarakstarindkopa"/>
        <w:spacing w:after="0" w:line="240" w:lineRule="auto"/>
        <w:ind w:left="1080"/>
        <w:jc w:val="center"/>
        <w:rPr>
          <w:rFonts w:ascii="Times New Roman" w:eastAsia="Times New Roman" w:hAnsi="Times New Roman" w:cs="Times New Roman"/>
          <w:i/>
          <w:sz w:val="20"/>
          <w:szCs w:val="20"/>
        </w:rPr>
      </w:pPr>
    </w:p>
    <w:p w14:paraId="00000012" w14:textId="77777777"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noteikumi</w:t>
      </w:r>
    </w:p>
    <w:p w14:paraId="00000013" w14:textId="77777777" w:rsidR="00297A59" w:rsidRDefault="00297A59">
      <w:pPr>
        <w:spacing w:after="0" w:line="240" w:lineRule="auto"/>
        <w:ind w:left="360"/>
        <w:rPr>
          <w:rFonts w:ascii="Times New Roman" w:eastAsia="Times New Roman" w:hAnsi="Times New Roman" w:cs="Times New Roman"/>
          <w:b/>
          <w:sz w:val="24"/>
          <w:szCs w:val="24"/>
        </w:rPr>
      </w:pPr>
    </w:p>
    <w:p w14:paraId="00000014" w14:textId="5F2540EA"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Limbažu novada pašvaldībā dzīvojošo Ukrainas bērnu un jauniešu Atbalsta programmas “Neformālās izglītības pasākumi, t.sk. latviešu valodas apguve, Ukrainas bērniem un jauniešiem” (turpmāk – Atbalsta programma) īstenošanas konkursa nolikums (turpmāk - Nolikums) nosaka kārtību, kādā Limbažu novada pašvaldībā (turpmāk - Pašvaldība) tiek iesniegti, izvērtēti pieteikumi (turpmāk – Pieteikums) Atbalsta programmas īstenošanas konkursam (turpmāk – Konkurss).</w:t>
      </w:r>
    </w:p>
    <w:p w14:paraId="00000015" w14:textId="33384466"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Konkursa Nolikuma pamatā ir Valsts izglītības satura centra un</w:t>
      </w:r>
      <w:r>
        <w:rPr>
          <w:color w:val="000000"/>
        </w:rPr>
        <w:t xml:space="preserve"> </w:t>
      </w:r>
      <w:r>
        <w:rPr>
          <w:rFonts w:ascii="Times New Roman" w:eastAsia="Times New Roman" w:hAnsi="Times New Roman" w:cs="Times New Roman"/>
          <w:color w:val="000000"/>
          <w:sz w:val="24"/>
          <w:szCs w:val="24"/>
        </w:rPr>
        <w:t>Pašvaldības Sadarbības līgums par Atbalsta programmas īstenošanu un šī līguma pielikumi.</w:t>
      </w:r>
    </w:p>
    <w:p w14:paraId="00000016" w14:textId="77777777"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Pašvaldība izsludina Konkursu, publicējot informāciju Pašvaldības interneta vietnē </w:t>
      </w:r>
      <w:hyperlink r:id="rId10">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color w:val="000000"/>
          <w:sz w:val="24"/>
          <w:szCs w:val="24"/>
        </w:rPr>
        <w:t>.</w:t>
      </w:r>
    </w:p>
    <w:p w14:paraId="00000017" w14:textId="77777777"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Līdzekļi Atbalsta programmas finansēšanai tiek piešķirti saskaņā ar Nolikumā noteikto Konkursa kārtību.</w:t>
      </w:r>
    </w:p>
    <w:p w14:paraId="00000018" w14:textId="10A4CC68"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Konkurss ir atklāts, tajā var piedalīties gan valsts un pašvaldību, gan privātpersonu dibinātas iestādes, gan biedrības un nodibinājumi, īpaši uzrunājot ukraiņu kopienas organizācijas, kā arī organizācijas, kas sniedz atbalstu Ukrainas bēgļiem, gan jaunatnes nevalstiskās organizācijas, gan  citas juridiskas personas. </w:t>
      </w:r>
    </w:p>
    <w:p w14:paraId="00000019" w14:textId="77777777" w:rsidR="00297A59" w:rsidRDefault="00297A59">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0000001A" w14:textId="77777777"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Konkursa mērķis</w:t>
      </w:r>
    </w:p>
    <w:p w14:paraId="0000001B" w14:textId="77777777" w:rsidR="00297A59" w:rsidRDefault="00297A59">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00001C" w14:textId="1D4272F9"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Atbalsta programmas mērķtiecīgu un kvalitatīvu īstenošanu.</w:t>
      </w:r>
    </w:p>
    <w:p w14:paraId="0000001D" w14:textId="77777777" w:rsidR="00297A59" w:rsidRDefault="00E96BF7" w:rsidP="00787B1C">
      <w:pPr>
        <w:numPr>
          <w:ilvl w:val="0"/>
          <w:numId w:val="4"/>
        </w:numPr>
        <w:pBdr>
          <w:top w:val="nil"/>
          <w:left w:val="nil"/>
          <w:bottom w:val="nil"/>
          <w:right w:val="nil"/>
          <w:between w:val="nil"/>
        </w:pBdr>
        <w:spacing w:after="0" w:line="259"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Sniegt atbalstu Ukrainas bērniem un jauniešiem: </w:t>
      </w:r>
    </w:p>
    <w:p w14:paraId="0000001E" w14:textId="16FA5200"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latviešu valodas prasm</w:t>
      </w:r>
      <w:r w:rsidR="00787B1C">
        <w:rPr>
          <w:rFonts w:ascii="Times New Roman" w:eastAsia="Times New Roman" w:hAnsi="Times New Roman" w:cs="Times New Roman"/>
          <w:color w:val="000000"/>
          <w:sz w:val="24"/>
          <w:szCs w:val="24"/>
        </w:rPr>
        <w:t>ju apgūšanai un nostiprināšanai;</w:t>
      </w:r>
    </w:p>
    <w:p w14:paraId="0000001F" w14:textId="521D043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ukraiņu tradīciju un kultūras vērtību saglabāšanai</w:t>
      </w:r>
      <w:r w:rsidR="00787B1C">
        <w:rPr>
          <w:rFonts w:ascii="Times New Roman" w:eastAsia="Times New Roman" w:hAnsi="Times New Roman" w:cs="Times New Roman"/>
          <w:color w:val="000000"/>
          <w:sz w:val="24"/>
          <w:szCs w:val="24"/>
        </w:rPr>
        <w:t>;</w:t>
      </w:r>
    </w:p>
    <w:p w14:paraId="00000020"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Latvijas dabas un kultūrtelpas iepazīšanai.</w:t>
      </w:r>
    </w:p>
    <w:p w14:paraId="00000022" w14:textId="77777777" w:rsidR="00297A59" w:rsidRDefault="00297A59">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000023" w14:textId="2A12DC53"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Atbalsta programmas mērķa grupa</w:t>
      </w:r>
    </w:p>
    <w:p w14:paraId="00000024" w14:textId="77777777" w:rsidR="00297A59" w:rsidRDefault="00297A59">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000025" w14:textId="73664FAF"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Mērķa grupa – Limbažu novadā reģistrētie Ukrainas bērni un jaunieši vecumā no 5 līdz 18 gadiem (ieskaitot), vismaz trešā daļa no Pašvaldībā dzīvojošajiem minētā vecuma bērniem un jauniešiem.</w:t>
      </w:r>
    </w:p>
    <w:p w14:paraId="00000026" w14:textId="77777777"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Atbalsta programmā var iesaistīt Pašvaldībā deklarēto iedzīvotāju  bērnus un jauniešus, paredzot citu finanšu avotu līdzfinansējumu.</w:t>
      </w:r>
    </w:p>
    <w:p w14:paraId="00000027" w14:textId="77777777" w:rsidR="00297A59" w:rsidRDefault="00297A59">
      <w:pPr>
        <w:spacing w:after="0" w:line="240" w:lineRule="auto"/>
        <w:jc w:val="both"/>
        <w:rPr>
          <w:rFonts w:ascii="Times New Roman" w:eastAsia="Times New Roman" w:hAnsi="Times New Roman" w:cs="Times New Roman"/>
          <w:sz w:val="24"/>
          <w:szCs w:val="24"/>
        </w:rPr>
      </w:pPr>
    </w:p>
    <w:p w14:paraId="00000028" w14:textId="77777777"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noteikumi</w:t>
      </w:r>
    </w:p>
    <w:p w14:paraId="00000029" w14:textId="77777777" w:rsidR="00297A59" w:rsidRDefault="00297A59">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00002A" w14:textId="7F8613D3"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Atbalsta programmas īstenošanas  laiks – līdz 2024.gada 1. decembrim.</w:t>
      </w:r>
    </w:p>
    <w:p w14:paraId="0000002B" w14:textId="6B190ADE"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saturu veido dažādi neformālās izglītības pasākumi, kas ietver daudzveidīgas aktivitātes, uzsvaru liekot uz latviešu valodas apguvi:</w:t>
      </w:r>
    </w:p>
    <w:p w14:paraId="0000002C" w14:textId="02C1FA08"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latviešu valodas prasmju apgūšana un nostiprināšana gan valodas mācīšanas un mācīšanās nodarbībās, gan radošās un integrētās valodas apguves nodarbībās, gan Latvijas dabas un kultūrtelpas iepazīšanā, lai veiksmīgāk integrētos Latvijas izglītības sistēmā, vietējā kopienā un Latvijas sabiedrībā;</w:t>
      </w:r>
    </w:p>
    <w:p w14:paraId="0000002D" w14:textId="664ACC5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ukraiņu valodas, kultūras vērtību, tradīciju saglabāšana un praktizēšana, lai mazinātu bērnu un jauniešu </w:t>
      </w:r>
      <w:r w:rsidR="005B512D">
        <w:rPr>
          <w:rFonts w:ascii="Times New Roman" w:eastAsia="Times New Roman" w:hAnsi="Times New Roman" w:cs="Times New Roman"/>
          <w:color w:val="000000"/>
          <w:sz w:val="24"/>
          <w:szCs w:val="24"/>
        </w:rPr>
        <w:t>psihoemocionālo</w:t>
      </w:r>
      <w:r>
        <w:rPr>
          <w:rFonts w:ascii="Times New Roman" w:eastAsia="Times New Roman" w:hAnsi="Times New Roman" w:cs="Times New Roman"/>
          <w:color w:val="000000"/>
          <w:sz w:val="24"/>
          <w:szCs w:val="24"/>
        </w:rPr>
        <w:t xml:space="preserve"> spriedzi,</w:t>
      </w:r>
      <w:r w:rsidR="005B51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veidotu un uzturētu ukraiņu kopienu Latvijā.</w:t>
      </w:r>
    </w:p>
    <w:p w14:paraId="0000002E" w14:textId="3E10620A"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īstenošanā var izmantot dažādas darbības formas, piemēram, valodas mācīšanās nodarbība, neformālās/interešu izglītības nodarbība, radošā darbnīca, saliedēšanās pasākums, ekskursija, iešana dabā, āra aktivitātes, talka, muzeja/ kultūras pasākuma apmeklējums u.c.</w:t>
      </w:r>
    </w:p>
    <w:p w14:paraId="0000002F" w14:textId="34DC5409"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sz w:val="24"/>
          <w:szCs w:val="24"/>
        </w:rPr>
        <w:t xml:space="preserve">Programmas īstenošanas laikā </w:t>
      </w:r>
      <w:r>
        <w:rPr>
          <w:rFonts w:ascii="Times New Roman" w:eastAsia="Times New Roman" w:hAnsi="Times New Roman" w:cs="Times New Roman"/>
          <w:color w:val="000000"/>
          <w:sz w:val="24"/>
          <w:szCs w:val="24"/>
        </w:rPr>
        <w:t>vienam bērnam var nodrošināt atbalstu 297,00 EUR apmērā kopumā par 60 stundām neformālās izglītības pasākumos, t.sk. latviešu valodas apguvei. Vienam bērnam paredzētajā atbalsta apmērā ir iekļautas arī izmaksas atbalsta programmas administrēšanai pašvaldībai, kopā 4 (četru) % apmērā no programmā faktiski apgūtā finansējuma.</w:t>
      </w:r>
      <w:r>
        <w:rPr>
          <w:rFonts w:ascii="Times New Roman" w:eastAsia="Times New Roman" w:hAnsi="Times New Roman" w:cs="Times New Roman"/>
          <w:color w:val="000000"/>
          <w:sz w:val="24"/>
          <w:szCs w:val="24"/>
          <w:u w:val="single"/>
        </w:rPr>
        <w:t xml:space="preserve"> </w:t>
      </w:r>
    </w:p>
    <w:p w14:paraId="00000030" w14:textId="085C85BB"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Aktivitātes var tikt organizētas gan visas pēc kārtas, gan sadalot tās visā programmas īstenošanas periodā, ņemot vērā pieprasījumu un piedāvājuma iespējas.</w:t>
      </w:r>
    </w:p>
    <w:p w14:paraId="00000031" w14:textId="3253CD67"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00000032" w14:textId="1BCAEB07"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Attiecināmās izmaksas programmas norisēs:</w:t>
      </w:r>
    </w:p>
    <w:p w14:paraId="00000033"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telpu un aprīkojuma, piem., telts, noma;</w:t>
      </w:r>
    </w:p>
    <w:p w14:paraId="00000034"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transporta pakalpojumi līdz pasākuma norises vietai un atpakaļ (sabiedriskā transporta biļetes pasākuma dalībniekiem un/vai autobusu noma dalībnieku pārvadāšanai);</w:t>
      </w:r>
    </w:p>
    <w:p w14:paraId="00000035" w14:textId="3950BAC5"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aktivitātēm un nodarbībām nepieciešamie materiāli un kancelejas preces, ieejas biļetes, ja dalībnieki apmeklē kādu pa</w:t>
      </w:r>
      <w:r w:rsidR="00787B1C">
        <w:rPr>
          <w:rFonts w:ascii="Times New Roman" w:eastAsia="Times New Roman" w:hAnsi="Times New Roman" w:cs="Times New Roman"/>
          <w:color w:val="000000"/>
          <w:sz w:val="24"/>
          <w:szCs w:val="24"/>
        </w:rPr>
        <w:t>sākumu vai kultūras/dabas vietu;</w:t>
      </w:r>
    </w:p>
    <w:p w14:paraId="00000036"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programmas nodrošināšanai nepieciešamās saimniecības preces, t.sk. dezinfekcijas līdzekļi, higiēnas preces;</w:t>
      </w:r>
    </w:p>
    <w:p w14:paraId="00000037"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programmas nodrošināšanai nepieciešamais mazvērtīgais inventārs;</w:t>
      </w:r>
    </w:p>
    <w:p w14:paraId="00000038" w14:textId="237FD242"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citas programmas īstenošanai nepieciešamās izmaksas</w:t>
      </w:r>
      <w:r>
        <w:rPr>
          <w:color w:val="000000"/>
          <w:sz w:val="16"/>
          <w:szCs w:val="16"/>
        </w:rPr>
        <w:t>,</w:t>
      </w:r>
      <w:r w:rsidR="00787B1C">
        <w:rPr>
          <w:rFonts w:ascii="Times New Roman" w:eastAsia="Times New Roman" w:hAnsi="Times New Roman" w:cs="Times New Roman"/>
          <w:color w:val="000000"/>
          <w:sz w:val="24"/>
          <w:szCs w:val="24"/>
        </w:rPr>
        <w:t xml:space="preserve"> piemēram, dzeramais ūdens;</w:t>
      </w:r>
    </w:p>
    <w:p w14:paraId="00000039" w14:textId="7777777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programmas īstenošanas personāla (pedagogu, radošo darbnīcu/pasākumu vadītāju, speciālistu, piem., psihologs, tulks u.c.) darba samaksa. </w:t>
      </w:r>
    </w:p>
    <w:p w14:paraId="0000003B" w14:textId="6BCB9D5F"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0000003D" w14:textId="77777777" w:rsidR="00297A59" w:rsidRDefault="00297A59" w:rsidP="00787B1C">
      <w:pPr>
        <w:spacing w:after="0" w:line="240" w:lineRule="auto"/>
        <w:jc w:val="both"/>
        <w:rPr>
          <w:rFonts w:ascii="Times New Roman" w:eastAsia="Times New Roman" w:hAnsi="Times New Roman" w:cs="Times New Roman"/>
          <w:sz w:val="24"/>
          <w:szCs w:val="24"/>
        </w:rPr>
      </w:pPr>
    </w:p>
    <w:p w14:paraId="0000003E" w14:textId="056441DB"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Finansējuma piešķiršanas un izlietojuma  kārtība</w:t>
      </w:r>
    </w:p>
    <w:p w14:paraId="0000003F" w14:textId="77777777" w:rsidR="00297A59" w:rsidRDefault="00297A59">
      <w:pPr>
        <w:spacing w:after="0" w:line="240" w:lineRule="auto"/>
        <w:ind w:left="567"/>
        <w:jc w:val="center"/>
        <w:rPr>
          <w:rFonts w:ascii="Times New Roman" w:eastAsia="Times New Roman" w:hAnsi="Times New Roman" w:cs="Times New Roman"/>
          <w:sz w:val="24"/>
          <w:szCs w:val="24"/>
        </w:rPr>
      </w:pPr>
    </w:p>
    <w:p w14:paraId="00000040" w14:textId="52298289"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Finansējums Atbalsta programmas īstenošanai Pašvaldības dibinātām iestādēm tiek piešķirts, pamatojoties uz 32.</w:t>
      </w:r>
      <w:r w:rsidR="004228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punktā minētās Komisijas lēmumu. Ar Atbalsta programmas īstenotājiem, kuri nav Pašvaldības dibinātas iestādes, pamatojoties uz Komisijas lēmumu, Pašvaldība slēdz Atbalsta programmas īstenošanas finansēšanas līgumu (Pielikums </w:t>
      </w:r>
      <w:r w:rsidR="004228D1">
        <w:rPr>
          <w:rFonts w:ascii="Times New Roman" w:eastAsia="Times New Roman" w:hAnsi="Times New Roman" w:cs="Times New Roman"/>
          <w:sz w:val="24"/>
          <w:szCs w:val="24"/>
        </w:rPr>
        <w:t>N</w:t>
      </w:r>
      <w:r>
        <w:rPr>
          <w:rFonts w:ascii="Times New Roman" w:eastAsia="Times New Roman" w:hAnsi="Times New Roman" w:cs="Times New Roman"/>
          <w:sz w:val="24"/>
          <w:szCs w:val="24"/>
        </w:rPr>
        <w:t>r.6).</w:t>
      </w:r>
    </w:p>
    <w:p w14:paraId="00000041" w14:textId="55E6DED5"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Maksimālais atbalsta apjoms vienam Ukrainas bērnam un jaunietim ir 297,00 EUR (iekļaujot 4% no pašvaldības administrēšanas izmaksām) par 60 stundām.</w:t>
      </w:r>
    </w:p>
    <w:p w14:paraId="00000042" w14:textId="6394C833"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tiek piešķirts atbilstoši 36.</w:t>
      </w:r>
      <w:r w:rsidR="004228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punktā minētajai Pieteikumu izvērtēšanas un lēmuma pieņemšanas kārtībai.</w:t>
      </w:r>
    </w:p>
    <w:p w14:paraId="00000043" w14:textId="38D0EB34"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programmas finansēšanā noteiktais aprēķins:</w:t>
      </w:r>
    </w:p>
    <w:p w14:paraId="00000044" w14:textId="52AACA87" w:rsidR="00297A59" w:rsidRDefault="00E96BF7" w:rsidP="00787B1C">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Atbalsta programmas īstenošanai par vienu dalībnieku 285,12 EUR, p</w:t>
      </w:r>
      <w:r w:rsidR="004228D1">
        <w:rPr>
          <w:rFonts w:ascii="Times New Roman" w:eastAsia="Times New Roman" w:hAnsi="Times New Roman" w:cs="Times New Roman"/>
          <w:sz w:val="24"/>
          <w:szCs w:val="24"/>
        </w:rPr>
        <w:t>ašvaldības daļa (4%) 11.88 EUR;</w:t>
      </w:r>
    </w:p>
    <w:p w14:paraId="00000045" w14:textId="0D35650B"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vienas stundas izmaksa 4.75 EUR (285,12:60=4,75).</w:t>
      </w:r>
    </w:p>
    <w:p w14:paraId="00000046" w14:textId="75DE739D"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Piešķirto, bet Atbalsta programmas īstenošanai neizlietoto finansējumu programmas īstenotājs atmaksā pašvaldībai.</w:t>
      </w:r>
    </w:p>
    <w:p w14:paraId="00000047" w14:textId="195B2046"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pārskaita programmas īstenotājiem avansu līdz 90% apmērā no piešķirtā finansējuma. Atlikusī finansējuma daļa tiek pārskaitīta pēc pārskata iesniegšanas Pašvaldībai un saskaņošanas.</w:t>
      </w:r>
    </w:p>
    <w:p w14:paraId="00000048" w14:textId="06379E88" w:rsidR="00297A59" w:rsidRDefault="00E96BF7" w:rsidP="00787B1C">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iestādei piešķirtais finansējums Atbalsta programmas īstenošanai tiek iekļauts attiecīgās iestādes budžetā 100% apmērā. </w:t>
      </w:r>
    </w:p>
    <w:p w14:paraId="0000004B" w14:textId="77777777" w:rsidR="00297A59" w:rsidRDefault="00297A59">
      <w:pPr>
        <w:spacing w:after="0" w:line="240" w:lineRule="auto"/>
        <w:jc w:val="both"/>
        <w:rPr>
          <w:rFonts w:ascii="Times New Roman" w:eastAsia="Times New Roman" w:hAnsi="Times New Roman" w:cs="Times New Roman"/>
          <w:sz w:val="24"/>
          <w:szCs w:val="24"/>
        </w:rPr>
      </w:pPr>
    </w:p>
    <w:p w14:paraId="0000004C" w14:textId="136D677B"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Pieteikumu iesniegšanas kārtība</w:t>
      </w:r>
    </w:p>
    <w:p w14:paraId="0000004D" w14:textId="77777777" w:rsidR="00297A59" w:rsidRDefault="00297A59">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p w14:paraId="0000004E" w14:textId="3DC7EDF8" w:rsidR="00297A59" w:rsidRPr="00787B1C"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programmas Pieteikumu konkursam var iesniegt līdz š.g.15. jūnijam.</w:t>
      </w:r>
    </w:p>
    <w:p w14:paraId="0000004F" w14:textId="296F5CC0" w:rsidR="00297A59"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Nolikums un Pieteikuma veidlapa, tāmes forma, saraksta  un atskaišu veidlapa pieejama elektroniskā veidā Limbažu  novada pašvaldības mājas lapā </w:t>
      </w:r>
      <w:hyperlink r:id="rId11">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sz w:val="24"/>
          <w:szCs w:val="24"/>
        </w:rPr>
        <w:t>.</w:t>
      </w:r>
    </w:p>
    <w:p w14:paraId="00000050" w14:textId="43D97677" w:rsidR="00297A59"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pieteiktos Konkursam, jāaizpilda un Pašvaldībā jāiesniedz Pieteikums, kas sastāv no:</w:t>
      </w:r>
    </w:p>
    <w:p w14:paraId="00000051" w14:textId="0B868D91"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veidlapas (1.pielikums)</w:t>
      </w:r>
      <w:r w:rsidR="004228D1">
        <w:rPr>
          <w:rFonts w:ascii="Times New Roman" w:eastAsia="Times New Roman" w:hAnsi="Times New Roman" w:cs="Times New Roman"/>
          <w:sz w:val="24"/>
          <w:szCs w:val="24"/>
        </w:rPr>
        <w:t>;</w:t>
      </w:r>
    </w:p>
    <w:p w14:paraId="00000052" w14:textId="04DCBAD9"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īstenoto aktivitāšu izmaksu tāmes (2.pielikums);</w:t>
      </w:r>
    </w:p>
    <w:p w14:paraId="00000053" w14:textId="5881FED4"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programmā iesaistīto  dalībnieku saraksta (3.pielikums);</w:t>
      </w:r>
    </w:p>
    <w:p w14:paraId="00000054" w14:textId="275BC3B7"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Citiem pielikumiem pēc Atbalsta programmas īstenotāja ieskatie</w:t>
      </w:r>
      <w:r w:rsidR="005B512D">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ja tas var sniegt papildu informāciju par atbalsta ideju kopumā (piemēram, dienas kārtība, iesaistīto pedagogu pieredze atbalsta </w:t>
      </w:r>
      <w:r w:rsidR="005B512D">
        <w:rPr>
          <w:rFonts w:ascii="Times New Roman" w:eastAsia="Times New Roman" w:hAnsi="Times New Roman" w:cs="Times New Roman"/>
          <w:sz w:val="24"/>
          <w:szCs w:val="24"/>
        </w:rPr>
        <w:t>sniegšanā</w:t>
      </w:r>
      <w:r>
        <w:rPr>
          <w:rFonts w:ascii="Times New Roman" w:eastAsia="Times New Roman" w:hAnsi="Times New Roman" w:cs="Times New Roman"/>
          <w:sz w:val="24"/>
          <w:szCs w:val="24"/>
        </w:rPr>
        <w:t>)</w:t>
      </w:r>
      <w:r w:rsidR="004228D1">
        <w:rPr>
          <w:rFonts w:ascii="Times New Roman" w:eastAsia="Times New Roman" w:hAnsi="Times New Roman" w:cs="Times New Roman"/>
          <w:sz w:val="24"/>
          <w:szCs w:val="24"/>
        </w:rPr>
        <w:t>;</w:t>
      </w:r>
    </w:p>
    <w:p w14:paraId="00000055" w14:textId="1258F00C" w:rsidR="00297A59" w:rsidRDefault="00E96BF7" w:rsidP="004228D1">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Citiem pielikumiem pēc Atbalsta programmas īstenotāja ieskatiem, ja tas var sniegt papildu informāciju par atbalsta  ideju kopumā (piemēram, dienas kārtība, iesaistīto pedagogu pieredze atbalsta sniegšanā u.c.).</w:t>
      </w:r>
    </w:p>
    <w:p w14:paraId="00000057" w14:textId="3FBE4633" w:rsidR="00297A59"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Nolikuma 27.punkta un tā apakšpunktos minētos dokumentus var iesniegt:</w:t>
      </w:r>
    </w:p>
    <w:p w14:paraId="00000058" w14:textId="21CC3AF3"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drukātā formā latviešu valodā vienā eksemplārā aizlīmētā aploksnē, nosūtot to pa pastu vai iesniedzot personiski Pašvaldībā (adrese: Rīgas iela 16, Limbaži, Limbažu novads, LV – 4001) Klientu apkalpošanas centrā līdz nolikuma 25. punktā noteiktajam termiņam, ar norādi „Ukrainas bērnu un jauniešu Atbalsta programmas  konkursam”;</w:t>
      </w:r>
    </w:p>
    <w:p w14:paraId="00000059" w14:textId="0884A403"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parakstītus ar drošu elektronisko parakstu, līdz 25. punktā minētajam termiņam nosūtot  uz e-pastu: </w:t>
      </w:r>
      <w:hyperlink r:id="rId12">
        <w:r>
          <w:rPr>
            <w:rFonts w:ascii="Times New Roman" w:eastAsia="Times New Roman" w:hAnsi="Times New Roman" w:cs="Times New Roman"/>
            <w:color w:val="000000"/>
            <w:sz w:val="24"/>
            <w:szCs w:val="24"/>
          </w:rPr>
          <w:t>izglitibas.parvalde@limbazunovads.lv</w:t>
        </w:r>
      </w:hyperlink>
      <w:r>
        <w:rPr>
          <w:rFonts w:ascii="Times New Roman" w:eastAsia="Times New Roman" w:hAnsi="Times New Roman" w:cs="Times New Roman"/>
          <w:sz w:val="24"/>
          <w:szCs w:val="24"/>
        </w:rPr>
        <w:t xml:space="preserve">. ar norādi „Ukrainas bērnu un jauniešu Atbalsta programmas konkursam”. </w:t>
      </w:r>
    </w:p>
    <w:p w14:paraId="0000005A" w14:textId="3AD20091" w:rsidR="00297A59"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Pieteikumi pieteicējiem netiek atgriezti.</w:t>
      </w:r>
    </w:p>
    <w:p w14:paraId="0000005B" w14:textId="6BD4E82E" w:rsidR="00297A59" w:rsidRDefault="00E96BF7" w:rsidP="004228D1">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Konsultācijas par Pieteikumu sagatavošanu sniedz Izglītības pārvaldes  speciālisti; e – pasta adrese: </w:t>
      </w:r>
      <w:hyperlink r:id="rId13">
        <w:r w:rsidRPr="005B512D">
          <w:rPr>
            <w:rFonts w:ascii="Times New Roman" w:eastAsia="Times New Roman" w:hAnsi="Times New Roman" w:cs="Times New Roman"/>
            <w:sz w:val="24"/>
            <w:szCs w:val="24"/>
          </w:rPr>
          <w:t>izglitibas.parvalde@limbazunovads.lv</w:t>
        </w:r>
      </w:hyperlink>
      <w:r w:rsidRPr="005B512D">
        <w:rPr>
          <w:rFonts w:ascii="Times New Roman" w:eastAsia="Times New Roman" w:hAnsi="Times New Roman" w:cs="Times New Roman"/>
          <w:sz w:val="24"/>
          <w:szCs w:val="24"/>
        </w:rPr>
        <w:t>.</w:t>
      </w:r>
    </w:p>
    <w:p w14:paraId="0000005D" w14:textId="77777777" w:rsidR="00297A59" w:rsidRDefault="00297A59">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0000005E" w14:textId="3B36B133"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Atbalsta programmas īstenošanas Pieteikumu izvērtēšanas kārtība</w:t>
      </w:r>
    </w:p>
    <w:p w14:paraId="0000005F" w14:textId="77777777" w:rsidR="00297A59" w:rsidRDefault="00297A59">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pPr>
    </w:p>
    <w:p w14:paraId="00000060" w14:textId="31212E44"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Konkursam iesniegtos Pieteikumus  izvērtē Pašvaldības </w:t>
      </w:r>
      <w:r w:rsidRPr="00787B1C">
        <w:rPr>
          <w:rFonts w:ascii="Times New Roman" w:eastAsia="Times New Roman" w:hAnsi="Times New Roman" w:cs="Times New Roman"/>
          <w:sz w:val="24"/>
          <w:szCs w:val="24"/>
        </w:rPr>
        <w:t>“</w:t>
      </w:r>
      <w:r>
        <w:rPr>
          <w:rFonts w:ascii="Times New Roman" w:eastAsia="Times New Roman" w:hAnsi="Times New Roman" w:cs="Times New Roman"/>
          <w:sz w:val="24"/>
          <w:szCs w:val="24"/>
        </w:rPr>
        <w:t>Interešu izglītības programmu licenču un neformālās izglītības programmu atļauju izsniegšanas komisija”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(turpmāk – Komisija).</w:t>
      </w:r>
    </w:p>
    <w:p w14:paraId="00000061" w14:textId="70138B07"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Komisija ir lemttiesīga, ja izvērtēšanas sanāksmē piedalās vismaz trīs Komisijas locekļi.</w:t>
      </w:r>
    </w:p>
    <w:p w14:paraId="00000062" w14:textId="1FB23DBB"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Komisijas loceklis ir personīgi ieinteresēts kāda Pieteikuma izskatīšanā, viņš par to informē pārējos Komisijas locekļus un nepiedalās konkrētā  Pieteikuma vērtēšanā.</w:t>
      </w:r>
    </w:p>
    <w:p w14:paraId="00000063" w14:textId="0B628275"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Lēmumu par atbalstāmo Konkursa pretendentu noteikšanu Komisija pieņem ne vēlāk kā 5 (piecu) darba dienu laikā pēc Pieteikumu iesniegšanas beigu termiņa. </w:t>
      </w:r>
    </w:p>
    <w:p w14:paraId="00000064" w14:textId="46A379CE"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Pieteikumi tiek vērtēti pēc kritērijiem atbilstoši šādiem nosacījumiem:</w:t>
      </w:r>
    </w:p>
    <w:p w14:paraId="00000065" w14:textId="2D0F7FB8"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atbilstība konkursa mērķiem;</w:t>
      </w:r>
    </w:p>
    <w:p w14:paraId="00000066" w14:textId="2081C281"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Pieteikuma saturs tematiski veidots atbalsta sniegšanai;</w:t>
      </w:r>
    </w:p>
    <w:p w14:paraId="00000067" w14:textId="2435AD2F"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formu un metožu daudzveidība atbalsta sniegšanai;</w:t>
      </w:r>
    </w:p>
    <w:p w14:paraId="00000068" w14:textId="3E38A779"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mazāk kā viena trešdaļa no aktivitātēm paredzēta latviešu valodas apguvei;</w:t>
      </w:r>
    </w:p>
    <w:p w14:paraId="00000069" w14:textId="4B2CB8D0"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Materiāli tehniskās bāzes nodrošinājums, atbilstība aktivitātēm;</w:t>
      </w:r>
    </w:p>
    <w:p w14:paraId="0000006A" w14:textId="176533D2"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Pieteikuma tāmes detalizācija, precizitāte, izmaksu pamatotība un </w:t>
      </w:r>
      <w:r w:rsidR="002C19CF">
        <w:rPr>
          <w:rFonts w:ascii="Times New Roman" w:eastAsia="Times New Roman" w:hAnsi="Times New Roman" w:cs="Times New Roman"/>
          <w:sz w:val="24"/>
          <w:szCs w:val="24"/>
        </w:rPr>
        <w:t xml:space="preserve">atbilstība Atbalsta </w:t>
      </w:r>
      <w:r>
        <w:rPr>
          <w:rFonts w:ascii="Times New Roman" w:eastAsia="Times New Roman" w:hAnsi="Times New Roman" w:cs="Times New Roman"/>
          <w:sz w:val="24"/>
          <w:szCs w:val="24"/>
        </w:rPr>
        <w:t>programmas īstenošanai;</w:t>
      </w:r>
    </w:p>
    <w:p w14:paraId="0000006B" w14:textId="16E56EF4" w:rsidR="00297A59" w:rsidRDefault="00E96BF7" w:rsidP="002C19CF">
      <w:pPr>
        <w:numPr>
          <w:ilvl w:val="1"/>
          <w:numId w:val="4"/>
        </w:numPr>
        <w:pBdr>
          <w:top w:val="nil"/>
          <w:left w:val="nil"/>
          <w:bottom w:val="nil"/>
          <w:right w:val="nil"/>
          <w:between w:val="nil"/>
        </w:pBd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Aktivitāšu saistība ar aktualitātēm Limbažu novadā.</w:t>
      </w:r>
    </w:p>
    <w:p w14:paraId="0000006C" w14:textId="6FE20E04"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pieteikumus izvērtē un pieņem lēmumu, vadoties pēc izvērtējuma kritērijos iegūto punktu skaita (Pielikums Nr.4 ”Pieteikumu izvērtēšanas kritēriji”).</w:t>
      </w:r>
      <w:r>
        <w:rPr>
          <w:rFonts w:ascii="Times New Roman" w:eastAsia="Times New Roman" w:hAnsi="Times New Roman" w:cs="Times New Roman"/>
          <w:sz w:val="24"/>
          <w:szCs w:val="24"/>
          <w:u w:val="single"/>
        </w:rPr>
        <w:t xml:space="preserve"> </w:t>
      </w:r>
    </w:p>
    <w:p w14:paraId="0000006D" w14:textId="0C58AED5"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sēde notiek bez Pieteikumu iesniedzēju klātbūtnes.</w:t>
      </w:r>
    </w:p>
    <w:p w14:paraId="0000006E" w14:textId="6E5F62BD"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objektīva lēmuma pieņemšanu, Komisija var pieprasīt no Pieteikumu  iesniedzējiem papildu skaidrojumu par Atbalsta programmas īstenošanu, iesniegtajiem materiāliem un programmas īstenotājiem un nepieciešamības gadījumā uzaicināt pretendentu uz komisijas sēdi.</w:t>
      </w:r>
    </w:p>
    <w:p w14:paraId="0000006F" w14:textId="407E1C9B"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Komisijai ir tiesības noraidīt Pieteikumus, kas neatbilst Konkursa nolikuma prasībām. </w:t>
      </w:r>
    </w:p>
    <w:p w14:paraId="00000070" w14:textId="5530870C"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tiesības pieņemt lēmumu par pilna vai daļēja finansējuma piešķiršanu Atbalsta programmas īstenošanai, saskaņā ar iesniegto aktivitāšu izmaksu tāmi Atbalsta programmas īstenošanai.</w:t>
      </w:r>
    </w:p>
    <w:p w14:paraId="00000071" w14:textId="641EA095"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rPr>
      </w:pPr>
      <w:r>
        <w:rPr>
          <w:rFonts w:ascii="Times New Roman" w:eastAsia="Times New Roman" w:hAnsi="Times New Roman" w:cs="Times New Roman"/>
          <w:sz w:val="24"/>
          <w:szCs w:val="24"/>
        </w:rPr>
        <w:t>Lēmumu par Pieteikuma apstiprināšanu  un finansējuma piešķiršanu pieņem Komisija  atbilstoši Konkursa vērtēšanas rezultātiem  un pieejamam finansējumam.</w:t>
      </w:r>
    </w:p>
    <w:p w14:paraId="00000072" w14:textId="260A0007" w:rsidR="00297A59" w:rsidRPr="00787B1C"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pieņemto lēmumu Pieteikuma  iesniedzējs tiek informēts </w:t>
      </w:r>
      <w:r w:rsidR="002C19CF">
        <w:rPr>
          <w:rFonts w:ascii="Times New Roman" w:eastAsia="Times New Roman" w:hAnsi="Times New Roman" w:cs="Times New Roman"/>
          <w:sz w:val="24"/>
          <w:szCs w:val="24"/>
        </w:rPr>
        <w:t xml:space="preserve">3 (trīs) darba dienu laikā pēc </w:t>
      </w:r>
      <w:r>
        <w:rPr>
          <w:rFonts w:ascii="Times New Roman" w:eastAsia="Times New Roman" w:hAnsi="Times New Roman" w:cs="Times New Roman"/>
          <w:sz w:val="24"/>
          <w:szCs w:val="24"/>
        </w:rPr>
        <w:t>Komisijas pieņemtā lēmuma.</w:t>
      </w:r>
    </w:p>
    <w:p w14:paraId="00000073" w14:textId="23F07244"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atbalstītajiem projektiem tiek publicēta Pašvaldības mājaslapā </w:t>
      </w:r>
      <w:hyperlink r:id="rId14">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color w:val="000000"/>
          <w:sz w:val="24"/>
          <w:szCs w:val="24"/>
        </w:rPr>
        <w:t>.</w:t>
      </w:r>
    </w:p>
    <w:p w14:paraId="00000075" w14:textId="77777777" w:rsidR="00297A59" w:rsidRDefault="00297A59">
      <w:pPr>
        <w:spacing w:after="0" w:line="240" w:lineRule="auto"/>
        <w:ind w:left="720"/>
        <w:jc w:val="both"/>
        <w:rPr>
          <w:rFonts w:ascii="Times New Roman" w:eastAsia="Times New Roman" w:hAnsi="Times New Roman" w:cs="Times New Roman"/>
          <w:sz w:val="24"/>
          <w:szCs w:val="24"/>
        </w:rPr>
      </w:pPr>
    </w:p>
    <w:p w14:paraId="00000076" w14:textId="52DF6201"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Atbalsta programmas  īstenošana un uzraudzība</w:t>
      </w:r>
    </w:p>
    <w:p w14:paraId="00000077" w14:textId="77777777" w:rsidR="00297A59" w:rsidRDefault="00297A5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14:paraId="00000078" w14:textId="0D5F814F"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dalībnieki, iesniedzot Pieteikumus, apņemas ievērot visus Nolikumā minētos nosacījumus. </w:t>
      </w:r>
    </w:p>
    <w:p w14:paraId="00000079" w14:textId="329AE34E"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ir tiesības nepieciešamības gadījumā veikt Atbalsta programmas aktivitāšu pārbaudi tās īstenošanas laikā.</w:t>
      </w:r>
    </w:p>
    <w:p w14:paraId="0000007A" w14:textId="0470F643"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Atbalsta programma netiek īstenota noteiktajā termiņā un atbilstoši iesniegtajam  Pieteikumam, kā arī tiek konstatēti finanšu pārkāpumi, Komisija lemj par piešķirtā līdzfinansējuma daļēju vai pilnu atmaksu. </w:t>
      </w:r>
    </w:p>
    <w:p w14:paraId="0000007B" w14:textId="1B3C778D" w:rsidR="00297A59" w:rsidRPr="005B512D"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5B512D">
        <w:rPr>
          <w:rFonts w:ascii="Times New Roman" w:hAnsi="Times New Roman" w:cs="Times New Roman"/>
          <w:sz w:val="24"/>
          <w:szCs w:val="24"/>
          <w:highlight w:val="white"/>
        </w:rPr>
        <w:t>Atbalsta programmas īstenotājs  apstrādā dalībnieku, tai skaitā likumisko pārstāvju, personas datus,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Pr="005B512D">
        <w:rPr>
          <w:rFonts w:ascii="Times New Roman" w:eastAsia="Times New Roman" w:hAnsi="Times New Roman" w:cs="Times New Roman"/>
          <w:sz w:val="24"/>
          <w:szCs w:val="24"/>
        </w:rPr>
        <w:t>.</w:t>
      </w:r>
    </w:p>
    <w:p w14:paraId="0000007C" w14:textId="622AD81C"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sidRPr="005B512D">
        <w:rPr>
          <w:rFonts w:ascii="Times New Roman" w:eastAsia="Times New Roman" w:hAnsi="Times New Roman" w:cs="Times New Roman"/>
          <w:sz w:val="24"/>
          <w:szCs w:val="24"/>
        </w:rPr>
        <w:t>Atbalsta programmas</w:t>
      </w:r>
      <w:r>
        <w:rPr>
          <w:rFonts w:ascii="Times New Roman" w:eastAsia="Times New Roman" w:hAnsi="Times New Roman" w:cs="Times New Roman"/>
          <w:sz w:val="24"/>
          <w:szCs w:val="24"/>
        </w:rPr>
        <w:t xml:space="preserve"> īstenotājs  popularizē Atbalsta programmas īstenošanu savos informācijas nesējos un sniedz informāciju par aktivitātēm Pašvaldības sabiedrisko attiecību speciālistiem</w:t>
      </w:r>
      <w:r w:rsidR="005B51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hyperlink r:id="rId15">
        <w:r>
          <w:rPr>
            <w:rFonts w:ascii="Times New Roman" w:eastAsia="Times New Roman" w:hAnsi="Times New Roman" w:cs="Times New Roman"/>
            <w:color w:val="000000"/>
            <w:sz w:val="24"/>
            <w:szCs w:val="24"/>
          </w:rPr>
          <w:t>komunikacija@limbazunovads.lv</w:t>
        </w:r>
      </w:hyperlink>
      <w:r>
        <w:rPr>
          <w:rFonts w:ascii="Times New Roman" w:eastAsia="Times New Roman" w:hAnsi="Times New Roman" w:cs="Times New Roman"/>
          <w:sz w:val="24"/>
          <w:szCs w:val="24"/>
        </w:rPr>
        <w:t xml:space="preserve">) publicēšanai mājas lapā </w:t>
      </w:r>
      <w:hyperlink r:id="rId16">
        <w:r>
          <w:rPr>
            <w:rFonts w:ascii="Times New Roman" w:eastAsia="Times New Roman" w:hAnsi="Times New Roman" w:cs="Times New Roman"/>
            <w:color w:val="000000"/>
            <w:sz w:val="24"/>
            <w:szCs w:val="24"/>
          </w:rPr>
          <w:t>www.limbazunovads.lv</w:t>
        </w:r>
      </w:hyperlink>
      <w:r>
        <w:rPr>
          <w:rFonts w:ascii="Times New Roman" w:eastAsia="Times New Roman" w:hAnsi="Times New Roman" w:cs="Times New Roman"/>
          <w:sz w:val="24"/>
          <w:szCs w:val="24"/>
        </w:rPr>
        <w:t xml:space="preserve"> un laikrakstā “Limbažu Novada Ziņas”.</w:t>
      </w:r>
    </w:p>
    <w:p w14:paraId="0000007D" w14:textId="77777777" w:rsidR="00297A59" w:rsidRDefault="00297A59">
      <w:pPr>
        <w:spacing w:after="0" w:line="240" w:lineRule="auto"/>
        <w:jc w:val="both"/>
        <w:rPr>
          <w:rFonts w:ascii="Times New Roman" w:eastAsia="Times New Roman" w:hAnsi="Times New Roman" w:cs="Times New Roman"/>
          <w:sz w:val="24"/>
          <w:szCs w:val="24"/>
        </w:rPr>
      </w:pPr>
    </w:p>
    <w:p w14:paraId="0000007E" w14:textId="2D2EB738" w:rsidR="00297A59" w:rsidRDefault="00E96BF7"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Pārskatu pieņemšana un pārbaude</w:t>
      </w:r>
    </w:p>
    <w:p w14:paraId="0000007F" w14:textId="77777777" w:rsidR="00297A59" w:rsidRDefault="00297A59">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p>
    <w:p w14:paraId="00000080" w14:textId="555DDFCC"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programmas īstenotājs ne vēlāk kā </w:t>
      </w:r>
      <w:r w:rsidRPr="005B512D">
        <w:rPr>
          <w:rFonts w:ascii="Times New Roman" w:eastAsia="Times New Roman" w:hAnsi="Times New Roman" w:cs="Times New Roman"/>
          <w:sz w:val="24"/>
          <w:szCs w:val="24"/>
        </w:rPr>
        <w:t>15</w:t>
      </w:r>
      <w:r w:rsidR="005B512D">
        <w:rPr>
          <w:rFonts w:ascii="Times New Roman" w:eastAsia="Times New Roman" w:hAnsi="Times New Roman" w:cs="Times New Roman"/>
          <w:sz w:val="24"/>
          <w:szCs w:val="24"/>
        </w:rPr>
        <w:t xml:space="preserve"> </w:t>
      </w:r>
      <w:r w:rsidRPr="005B512D">
        <w:rPr>
          <w:rFonts w:ascii="Times New Roman" w:eastAsia="Times New Roman" w:hAnsi="Times New Roman" w:cs="Times New Roman"/>
          <w:sz w:val="24"/>
          <w:szCs w:val="24"/>
        </w:rPr>
        <w:t>(</w:t>
      </w:r>
      <w:r w:rsidR="005B512D" w:rsidRPr="005B512D">
        <w:rPr>
          <w:rFonts w:ascii="Times New Roman" w:eastAsia="Times New Roman" w:hAnsi="Times New Roman" w:cs="Times New Roman"/>
          <w:sz w:val="24"/>
          <w:szCs w:val="24"/>
        </w:rPr>
        <w:t>piecpadsmit</w:t>
      </w:r>
      <w:r w:rsidRPr="005B51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darba dienu  laikā pēc  Atbalsta programmas pēdējās aktivitātes un ne vēlāk kā līdz </w:t>
      </w:r>
      <w:r>
        <w:rPr>
          <w:rFonts w:ascii="Times New Roman" w:eastAsia="Times New Roman" w:hAnsi="Times New Roman" w:cs="Times New Roman"/>
          <w:b/>
          <w:sz w:val="24"/>
          <w:szCs w:val="24"/>
        </w:rPr>
        <w:t>2024. gada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29. novembrim</w:t>
      </w:r>
      <w:r>
        <w:rPr>
          <w:rFonts w:ascii="Times New Roman" w:eastAsia="Times New Roman" w:hAnsi="Times New Roman" w:cs="Times New Roman"/>
          <w:sz w:val="24"/>
          <w:szCs w:val="24"/>
        </w:rPr>
        <w:t xml:space="preserve"> iesniedz Izglītības pārvaldei rakstisku gala atskaiti par Atbalsta programmas norisi un piešķirtā finansējuma izlietojumu – gan saturisko, ietverot tajā informāciju par pasākumu saturu un aktivitātēs iesaistīto bērnu skaitu, gan finansiālo, ietverot tajā informāciju par kopumā iesaistīto Ukrainas bērnu un jauniešu skaitu un tam atbilstošo izlietoto finansējumu, iegūtos datus apkopojot atbilstoši Pielikumā Nr. 5 noteiktajai formai.</w:t>
      </w:r>
    </w:p>
    <w:p w14:paraId="00000081" w14:textId="4D833EEC"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Neizlietoto finansējumu Atbalsta programmas īstenotājs pārskaita Pašvaldībai līdz 10.decembrim.</w:t>
      </w:r>
    </w:p>
    <w:p w14:paraId="00000082" w14:textId="77777777" w:rsidR="00297A59" w:rsidRDefault="00297A59">
      <w:pPr>
        <w:spacing w:after="0" w:line="240" w:lineRule="auto"/>
        <w:jc w:val="both"/>
        <w:rPr>
          <w:rFonts w:ascii="Times New Roman" w:eastAsia="Times New Roman" w:hAnsi="Times New Roman" w:cs="Times New Roman"/>
          <w:sz w:val="24"/>
          <w:szCs w:val="24"/>
        </w:rPr>
      </w:pPr>
    </w:p>
    <w:p w14:paraId="00000083" w14:textId="7BCFBABD" w:rsidR="00297A59" w:rsidRDefault="00787B1C" w:rsidP="00787B1C">
      <w:pPr>
        <w:numPr>
          <w:ilvl w:val="0"/>
          <w:numId w:val="3"/>
        </w:numPr>
        <w:pBdr>
          <w:top w:val="nil"/>
          <w:left w:val="nil"/>
          <w:bottom w:val="nil"/>
          <w:right w:val="nil"/>
          <w:between w:val="nil"/>
        </w:pBdr>
        <w:spacing w:after="0"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Noslēguma jautājums</w:t>
      </w:r>
    </w:p>
    <w:p w14:paraId="00000084" w14:textId="77777777" w:rsidR="00297A59" w:rsidRDefault="00297A59">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sz w:val="24"/>
          <w:szCs w:val="24"/>
        </w:rPr>
      </w:pPr>
    </w:p>
    <w:p w14:paraId="00000085" w14:textId="0D035EF0" w:rsidR="00297A59" w:rsidRDefault="00E96BF7" w:rsidP="002C19CF">
      <w:pPr>
        <w:numPr>
          <w:ilvl w:val="0"/>
          <w:numId w:val="4"/>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Nolikums stājas spēkā ar tā apstiprināšanu.</w:t>
      </w:r>
    </w:p>
    <w:p w14:paraId="00000086" w14:textId="77777777" w:rsidR="00297A59" w:rsidRDefault="00297A59">
      <w:pPr>
        <w:spacing w:after="0" w:line="240" w:lineRule="auto"/>
        <w:rPr>
          <w:rFonts w:ascii="Times New Roman" w:eastAsia="Times New Roman" w:hAnsi="Times New Roman" w:cs="Times New Roman"/>
          <w:sz w:val="24"/>
          <w:szCs w:val="24"/>
        </w:rPr>
      </w:pPr>
    </w:p>
    <w:p w14:paraId="00000087" w14:textId="77777777" w:rsidR="00297A59" w:rsidRDefault="00297A59">
      <w:pPr>
        <w:spacing w:after="0" w:line="240" w:lineRule="auto"/>
        <w:jc w:val="both"/>
        <w:rPr>
          <w:rFonts w:ascii="Times New Roman" w:eastAsia="Times New Roman" w:hAnsi="Times New Roman" w:cs="Times New Roman"/>
          <w:sz w:val="24"/>
          <w:szCs w:val="24"/>
        </w:rPr>
      </w:pPr>
    </w:p>
    <w:p w14:paraId="0055BEAA" w14:textId="77777777" w:rsidR="00787B1C" w:rsidRPr="00787B1C" w:rsidRDefault="00787B1C" w:rsidP="00787B1C">
      <w:pPr>
        <w:spacing w:after="0" w:line="240" w:lineRule="auto"/>
        <w:rPr>
          <w:rFonts w:ascii="Times New Roman" w:hAnsi="Times New Roman" w:cs="Times New Roman"/>
          <w:sz w:val="24"/>
          <w:szCs w:val="24"/>
          <w:lang w:eastAsia="en-US"/>
        </w:rPr>
      </w:pPr>
      <w:r w:rsidRPr="00787B1C">
        <w:rPr>
          <w:rFonts w:ascii="Times New Roman" w:hAnsi="Times New Roman" w:cs="Times New Roman"/>
          <w:sz w:val="24"/>
          <w:szCs w:val="24"/>
          <w:lang w:eastAsia="en-US"/>
        </w:rPr>
        <w:t>Limbažu novada pašvaldības</w:t>
      </w:r>
    </w:p>
    <w:p w14:paraId="74802F8F" w14:textId="77777777" w:rsidR="00787B1C" w:rsidRPr="00787B1C" w:rsidRDefault="00787B1C" w:rsidP="00787B1C">
      <w:pPr>
        <w:spacing w:after="0" w:line="240" w:lineRule="auto"/>
        <w:rPr>
          <w:rFonts w:ascii="Times New Roman" w:hAnsi="Times New Roman" w:cs="Times New Roman"/>
          <w:sz w:val="24"/>
          <w:szCs w:val="24"/>
          <w:lang w:eastAsia="en-US"/>
        </w:rPr>
      </w:pPr>
      <w:r w:rsidRPr="00787B1C">
        <w:rPr>
          <w:rFonts w:ascii="Times New Roman" w:hAnsi="Times New Roman" w:cs="Times New Roman"/>
          <w:sz w:val="24"/>
          <w:szCs w:val="24"/>
          <w:lang w:eastAsia="en-US"/>
        </w:rPr>
        <w:t>Domes priekšsēdētājs</w:t>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r>
      <w:r w:rsidRPr="00787B1C">
        <w:rPr>
          <w:rFonts w:ascii="Times New Roman" w:hAnsi="Times New Roman" w:cs="Times New Roman"/>
          <w:sz w:val="24"/>
          <w:szCs w:val="24"/>
          <w:lang w:eastAsia="en-US"/>
        </w:rPr>
        <w:tab/>
        <w:t>D. Straubergs</w:t>
      </w:r>
    </w:p>
    <w:p w14:paraId="74AD7CCE" w14:textId="77777777" w:rsidR="00787B1C" w:rsidRPr="00787B1C" w:rsidRDefault="00787B1C" w:rsidP="00787B1C">
      <w:pPr>
        <w:spacing w:after="0" w:line="240" w:lineRule="auto"/>
        <w:jc w:val="both"/>
        <w:rPr>
          <w:rFonts w:ascii="Times New Roman" w:hAnsi="Times New Roman" w:cs="Times New Roman"/>
          <w:sz w:val="24"/>
          <w:szCs w:val="24"/>
          <w:lang w:eastAsia="en-US"/>
        </w:rPr>
      </w:pPr>
    </w:p>
    <w:p w14:paraId="3E99DCCD" w14:textId="77777777" w:rsidR="00787B1C" w:rsidRPr="00787B1C" w:rsidRDefault="00787B1C" w:rsidP="00787B1C">
      <w:pPr>
        <w:spacing w:after="0" w:line="240" w:lineRule="auto"/>
        <w:jc w:val="both"/>
        <w:rPr>
          <w:rFonts w:ascii="Times New Roman" w:hAnsi="Times New Roman" w:cs="Times New Roman"/>
          <w:b/>
          <w:sz w:val="20"/>
          <w:szCs w:val="20"/>
          <w:lang w:eastAsia="en-US"/>
        </w:rPr>
      </w:pPr>
    </w:p>
    <w:p w14:paraId="2FB888F4" w14:textId="77777777" w:rsidR="00787B1C" w:rsidRPr="00787B1C" w:rsidRDefault="00787B1C" w:rsidP="00787B1C">
      <w:pPr>
        <w:spacing w:after="0" w:line="240" w:lineRule="auto"/>
        <w:jc w:val="both"/>
        <w:rPr>
          <w:rFonts w:ascii="Times New Roman" w:hAnsi="Times New Roman" w:cs="Times New Roman"/>
          <w:b/>
          <w:sz w:val="18"/>
          <w:szCs w:val="18"/>
          <w:lang w:eastAsia="en-US"/>
        </w:rPr>
      </w:pPr>
    </w:p>
    <w:p w14:paraId="556AC25E" w14:textId="77777777" w:rsidR="00787B1C" w:rsidRPr="00787B1C" w:rsidRDefault="00787B1C" w:rsidP="00787B1C">
      <w:pPr>
        <w:spacing w:after="0" w:line="240" w:lineRule="auto"/>
        <w:jc w:val="both"/>
        <w:rPr>
          <w:rFonts w:ascii="Times New Roman" w:hAnsi="Times New Roman" w:cs="Times New Roman"/>
          <w:sz w:val="20"/>
          <w:szCs w:val="20"/>
          <w:lang w:eastAsia="en-US"/>
        </w:rPr>
      </w:pPr>
      <w:r w:rsidRPr="00787B1C">
        <w:rPr>
          <w:rFonts w:ascii="Times New Roman" w:hAnsi="Times New Roman" w:cs="Times New Roman"/>
          <w:sz w:val="20"/>
          <w:szCs w:val="20"/>
          <w:lang w:eastAsia="en-US"/>
        </w:rPr>
        <w:t>ŠIS DOKUMENTS IR PARAKSTĪTS AR DROŠU ELEKTRONISKO PARAKSTU UN SATUR LAIKA ZĪMOGU</w:t>
      </w:r>
    </w:p>
    <w:p w14:paraId="0000008F" w14:textId="77777777" w:rsidR="00297A59" w:rsidRDefault="00297A59" w:rsidP="00787B1C">
      <w:pPr>
        <w:spacing w:after="0" w:line="240" w:lineRule="auto"/>
        <w:jc w:val="both"/>
      </w:pPr>
    </w:p>
    <w:sectPr w:rsidR="00297A59" w:rsidSect="00787B1C">
      <w:headerReference w:type="default" r:id="rId17"/>
      <w:footerReference w:type="default" r:id="rId18"/>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4529A" w14:textId="77777777" w:rsidR="00F63967" w:rsidRDefault="00F63967" w:rsidP="00F63967">
      <w:pPr>
        <w:spacing w:after="0" w:line="240" w:lineRule="auto"/>
      </w:pPr>
      <w:r>
        <w:separator/>
      </w:r>
    </w:p>
  </w:endnote>
  <w:endnote w:type="continuationSeparator" w:id="0">
    <w:p w14:paraId="346DFC7B" w14:textId="77777777" w:rsidR="00F63967" w:rsidRDefault="00F63967" w:rsidP="00F63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91A992D2-D144-4F60-8609-19324F918A8D}"/>
    <w:embedBold r:id="rId2" w:fontKey="{2AA03449-9231-4CDE-A8E3-7E03A870DC3F}"/>
    <w:embedItalic r:id="rId3" w:fontKey="{13EFB9A2-B8CF-445C-A93E-945181D4712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embedRegular r:id="rId4" w:fontKey="{54ED8309-C12B-4087-B413-E638A59711A0}"/>
  </w:font>
  <w:font w:name="Georgia">
    <w:panose1 w:val="02040502050405020303"/>
    <w:charset w:val="BA"/>
    <w:family w:val="roman"/>
    <w:pitch w:val="variable"/>
    <w:sig w:usb0="00000287" w:usb1="00000000" w:usb2="00000000" w:usb3="00000000" w:csb0="0000009F" w:csb1="00000000"/>
    <w:embedRegular r:id="rId5" w:fontKey="{1D8E56EC-3872-4091-A8D0-2CE3C19CC5CA}"/>
    <w:embedItalic r:id="rId6" w:fontKey="{816B7ABE-6F47-4697-867C-F36263D345CC}"/>
  </w:font>
  <w:font w:name="Calibri Light">
    <w:panose1 w:val="020F0302020204030204"/>
    <w:charset w:val="BA"/>
    <w:family w:val="swiss"/>
    <w:pitch w:val="variable"/>
    <w:sig w:usb0="E4002EFF" w:usb1="C000247B" w:usb2="00000009" w:usb3="00000000" w:csb0="000001FF" w:csb1="00000000"/>
    <w:embedRegular r:id="rId7" w:fontKey="{9E6A0774-7AFD-47EA-A284-7FD7572AFC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5135427"/>
      <w:docPartObj>
        <w:docPartGallery w:val="Page Numbers (Bottom of Page)"/>
        <w:docPartUnique/>
      </w:docPartObj>
    </w:sdtPr>
    <w:sdtEndPr/>
    <w:sdtContent>
      <w:p w14:paraId="6AD13669" w14:textId="0CECA4D7" w:rsidR="00F63967" w:rsidRDefault="006E6A08">
        <w:pPr>
          <w:pStyle w:val="Kjene"/>
          <w:jc w:val="center"/>
        </w:pPr>
      </w:p>
    </w:sdtContent>
  </w:sdt>
  <w:p w14:paraId="3CE932F7" w14:textId="77777777" w:rsidR="00F63967" w:rsidRDefault="00F639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AD4A1" w14:textId="77777777" w:rsidR="00F63967" w:rsidRDefault="00F63967" w:rsidP="00F63967">
      <w:pPr>
        <w:spacing w:after="0" w:line="240" w:lineRule="auto"/>
      </w:pPr>
      <w:r>
        <w:separator/>
      </w:r>
    </w:p>
  </w:footnote>
  <w:footnote w:type="continuationSeparator" w:id="0">
    <w:p w14:paraId="36B48D87" w14:textId="77777777" w:rsidR="00F63967" w:rsidRDefault="00F63967" w:rsidP="00F63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2306112"/>
      <w:docPartObj>
        <w:docPartGallery w:val="Page Numbers (Top of Page)"/>
        <w:docPartUnique/>
      </w:docPartObj>
    </w:sdtPr>
    <w:sdtEndPr>
      <w:rPr>
        <w:rFonts w:ascii="Times New Roman" w:hAnsi="Times New Roman" w:cs="Times New Roman"/>
        <w:sz w:val="24"/>
        <w:szCs w:val="24"/>
      </w:rPr>
    </w:sdtEndPr>
    <w:sdtContent>
      <w:p w14:paraId="71D5CB82" w14:textId="73D92BDD" w:rsidR="00787B1C" w:rsidRPr="00787B1C" w:rsidRDefault="00787B1C">
        <w:pPr>
          <w:pStyle w:val="Galvene"/>
          <w:jc w:val="center"/>
          <w:rPr>
            <w:rFonts w:ascii="Times New Roman" w:hAnsi="Times New Roman" w:cs="Times New Roman"/>
            <w:sz w:val="24"/>
            <w:szCs w:val="24"/>
          </w:rPr>
        </w:pPr>
        <w:r w:rsidRPr="00787B1C">
          <w:rPr>
            <w:rFonts w:ascii="Times New Roman" w:hAnsi="Times New Roman" w:cs="Times New Roman"/>
            <w:sz w:val="24"/>
            <w:szCs w:val="24"/>
          </w:rPr>
          <w:fldChar w:fldCharType="begin"/>
        </w:r>
        <w:r w:rsidRPr="00787B1C">
          <w:rPr>
            <w:rFonts w:ascii="Times New Roman" w:hAnsi="Times New Roman" w:cs="Times New Roman"/>
            <w:sz w:val="24"/>
            <w:szCs w:val="24"/>
          </w:rPr>
          <w:instrText>PAGE   \* MERGEFORMAT</w:instrText>
        </w:r>
        <w:r w:rsidRPr="00787B1C">
          <w:rPr>
            <w:rFonts w:ascii="Times New Roman" w:hAnsi="Times New Roman" w:cs="Times New Roman"/>
            <w:sz w:val="24"/>
            <w:szCs w:val="24"/>
          </w:rPr>
          <w:fldChar w:fldCharType="separate"/>
        </w:r>
        <w:r w:rsidR="002C19CF">
          <w:rPr>
            <w:rFonts w:ascii="Times New Roman" w:hAnsi="Times New Roman" w:cs="Times New Roman"/>
            <w:noProof/>
            <w:sz w:val="24"/>
            <w:szCs w:val="24"/>
          </w:rPr>
          <w:t>4</w:t>
        </w:r>
        <w:r w:rsidRPr="00787B1C">
          <w:rPr>
            <w:rFonts w:ascii="Times New Roman" w:hAnsi="Times New Roman" w:cs="Times New Roman"/>
            <w:sz w:val="24"/>
            <w:szCs w:val="24"/>
          </w:rPr>
          <w:fldChar w:fldCharType="end"/>
        </w:r>
      </w:p>
    </w:sdtContent>
  </w:sdt>
  <w:p w14:paraId="20D93906" w14:textId="77777777" w:rsidR="00787B1C" w:rsidRDefault="00787B1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9099F"/>
    <w:multiLevelType w:val="multilevel"/>
    <w:tmpl w:val="BD7CF6C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7D143F"/>
    <w:multiLevelType w:val="multilevel"/>
    <w:tmpl w:val="E05E31F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214A99"/>
    <w:multiLevelType w:val="multilevel"/>
    <w:tmpl w:val="25D012D2"/>
    <w:lvl w:ilvl="0">
      <w:start w:val="1"/>
      <w:numFmt w:val="decimal"/>
      <w:lvlText w:val="%1."/>
      <w:lvlJc w:val="left"/>
      <w:pPr>
        <w:ind w:left="360" w:hanging="360"/>
      </w:pPr>
      <w:rPr>
        <w:b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DC535BA"/>
    <w:multiLevelType w:val="multilevel"/>
    <w:tmpl w:val="E12624BC"/>
    <w:lvl w:ilvl="0">
      <w:start w:val="2"/>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16cid:durableId="1518350761">
    <w:abstractNumId w:val="3"/>
  </w:num>
  <w:num w:numId="2" w16cid:durableId="264192965">
    <w:abstractNumId w:val="1"/>
  </w:num>
  <w:num w:numId="3" w16cid:durableId="2007247956">
    <w:abstractNumId w:val="0"/>
  </w:num>
  <w:num w:numId="4" w16cid:durableId="1903901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A59"/>
    <w:rsid w:val="00297A59"/>
    <w:rsid w:val="002C19CF"/>
    <w:rsid w:val="003A53DD"/>
    <w:rsid w:val="004228D1"/>
    <w:rsid w:val="005728CC"/>
    <w:rsid w:val="005B512D"/>
    <w:rsid w:val="00606633"/>
    <w:rsid w:val="006515B1"/>
    <w:rsid w:val="006E6A08"/>
    <w:rsid w:val="00787B1C"/>
    <w:rsid w:val="007B0F57"/>
    <w:rsid w:val="00877699"/>
    <w:rsid w:val="008F23F5"/>
    <w:rsid w:val="00905E03"/>
    <w:rsid w:val="00BD506E"/>
    <w:rsid w:val="00E96BF7"/>
    <w:rsid w:val="00F124BC"/>
    <w:rsid w:val="00F63967"/>
    <w:rsid w:val="00FB5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9226"/>
  <w15:docId w15:val="{29462169-5879-4D14-838D-01631E4A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66E"/>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basedOn w:val="Noklusjumarindkopasfonts"/>
    <w:uiPriority w:val="99"/>
    <w:unhideWhenUsed/>
    <w:rsid w:val="0048666E"/>
    <w:rPr>
      <w:color w:val="0563C1" w:themeColor="hyperlink"/>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48666E"/>
    <w:pPr>
      <w:ind w:left="720"/>
      <w:contextualSpacing/>
    </w:pPr>
  </w:style>
  <w:style w:type="character" w:styleId="Komentraatsauce">
    <w:name w:val="annotation reference"/>
    <w:basedOn w:val="Noklusjumarindkopasfonts"/>
    <w:uiPriority w:val="99"/>
    <w:semiHidden/>
    <w:unhideWhenUsed/>
    <w:rsid w:val="0048666E"/>
    <w:rPr>
      <w:sz w:val="16"/>
      <w:szCs w:val="16"/>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48666E"/>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639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3967"/>
  </w:style>
  <w:style w:type="paragraph" w:styleId="Kjene">
    <w:name w:val="footer"/>
    <w:basedOn w:val="Parasts"/>
    <w:link w:val="KjeneRakstz"/>
    <w:uiPriority w:val="99"/>
    <w:unhideWhenUsed/>
    <w:rsid w:val="00F639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3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176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glitibas.parvalde@limbazunovads.l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zglitibas.parvalde@limbazunovads.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imbazunovad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mbazunovads.lv" TargetMode="External"/><Relationship Id="rId5" Type="http://schemas.openxmlformats.org/officeDocument/2006/relationships/settings" Target="settings.xml"/><Relationship Id="rId15" Type="http://schemas.openxmlformats.org/officeDocument/2006/relationships/hyperlink" Target="mailto:komunikacija@limbazunovads.lv" TargetMode="External"/><Relationship Id="rId10" Type="http://schemas.openxmlformats.org/officeDocument/2006/relationships/hyperlink" Target="http://www.limbazunovads.l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limbazunovads.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zPZ072+gZwFcZZD3QLZJx6Yjg==">CgMxLjA4AHIhMUlFVFpWS2VNbGc0bVpyY3FTTVNoSDBWUjVRQi1USGY1</go:docsCustomData>
</go:gDocsCustomXmlDataStorage>
</file>

<file path=customXml/itemProps1.xml><?xml version="1.0" encoding="utf-8"?>
<ds:datastoreItem xmlns:ds="http://schemas.openxmlformats.org/officeDocument/2006/customXml" ds:itemID="{FDC6095C-0562-4E71-99E7-22856E8740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1962</Words>
  <Characters>11186</Characters>
  <Application>Microsoft Office Word</Application>
  <DocSecurity>0</DocSecurity>
  <Lines>93</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Vaira</dc:creator>
  <cp:lastModifiedBy>Santa Čingule</cp:lastModifiedBy>
  <cp:revision>17</cp:revision>
  <dcterms:created xsi:type="dcterms:W3CDTF">2024-04-29T07:08:00Z</dcterms:created>
  <dcterms:modified xsi:type="dcterms:W3CDTF">2024-05-28T14:25:00Z</dcterms:modified>
</cp:coreProperties>
</file>