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D98A" w14:textId="77777777" w:rsidR="00253723" w:rsidRPr="00500DA3" w:rsidRDefault="00253723" w:rsidP="00253723">
      <w:pPr>
        <w:pStyle w:val="Title"/>
        <w:rPr>
          <w:b w:val="0"/>
          <w:bCs w:val="0"/>
          <w:caps/>
          <w:sz w:val="28"/>
          <w:szCs w:val="28"/>
        </w:rPr>
      </w:pPr>
      <w:r w:rsidRPr="00500DA3">
        <w:rPr>
          <w:caps/>
          <w:noProof/>
          <w:sz w:val="28"/>
          <w:szCs w:val="28"/>
          <w:lang w:val="lv-LV" w:eastAsia="lv-LV"/>
        </w:rPr>
        <w:drawing>
          <wp:anchor distT="0" distB="0" distL="114300" distR="114300" simplePos="0" relativeHeight="251659264" behindDoc="0" locked="0" layoutInCell="1" allowOverlap="1" wp14:anchorId="5787C5E2" wp14:editId="0EBF4892">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A3">
        <w:rPr>
          <w:caps/>
          <w:noProof/>
          <w:sz w:val="28"/>
          <w:szCs w:val="28"/>
        </w:rPr>
        <w:t xml:space="preserve">Limbažu novada </w:t>
      </w:r>
      <w:r>
        <w:rPr>
          <w:caps/>
          <w:noProof/>
          <w:sz w:val="28"/>
          <w:szCs w:val="28"/>
        </w:rPr>
        <w:t>pašvaldība</w:t>
      </w:r>
    </w:p>
    <w:p w14:paraId="68E15D7F" w14:textId="77777777" w:rsidR="00253723" w:rsidRPr="00500DA3" w:rsidRDefault="00253723" w:rsidP="00253723">
      <w:pPr>
        <w:jc w:val="center"/>
        <w:rPr>
          <w:b/>
          <w:caps/>
          <w:sz w:val="28"/>
          <w:szCs w:val="28"/>
          <w:lang w:eastAsia="en-US"/>
        </w:rPr>
      </w:pPr>
      <w:r w:rsidRPr="00500DA3">
        <w:rPr>
          <w:b/>
          <w:caps/>
          <w:noProof/>
          <w:sz w:val="28"/>
          <w:szCs w:val="28"/>
          <w:lang w:eastAsia="en-US"/>
        </w:rPr>
        <w:t>Salacgrīvas apvienības pārvalde</w:t>
      </w:r>
    </w:p>
    <w:p w14:paraId="28CCAD3A" w14:textId="77777777" w:rsidR="00253723" w:rsidRDefault="00253723" w:rsidP="00253723">
      <w:pPr>
        <w:jc w:val="center"/>
        <w:rPr>
          <w:sz w:val="18"/>
          <w:szCs w:val="20"/>
        </w:rPr>
      </w:pPr>
      <w:proofErr w:type="spellStart"/>
      <w:r>
        <w:rPr>
          <w:sz w:val="18"/>
          <w:szCs w:val="20"/>
        </w:rPr>
        <w:t>Reģ</w:t>
      </w:r>
      <w:proofErr w:type="spellEnd"/>
      <w:r>
        <w:rPr>
          <w:sz w:val="18"/>
          <w:szCs w:val="20"/>
        </w:rPr>
        <w:t xml:space="preserve">. Nr. </w:t>
      </w:r>
      <w:r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4F1E469D" w14:textId="77777777" w:rsidR="00253723" w:rsidRDefault="00253723" w:rsidP="00253723">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321AF395" w14:textId="77777777" w:rsidR="00085A86" w:rsidRPr="00C97F03" w:rsidRDefault="00085A86" w:rsidP="00085A86">
      <w:pPr>
        <w:pStyle w:val="Parasts2"/>
        <w:jc w:val="center"/>
        <w:rPr>
          <w:b/>
        </w:rPr>
      </w:pPr>
      <w:r w:rsidRPr="00C97F03">
        <w:rPr>
          <w:b/>
          <w:bCs/>
        </w:rPr>
        <w:t>UZAICINĀJUMS IESNIEGT PIEDĀVĀJUMU CENU APTAUJĀ</w:t>
      </w:r>
    </w:p>
    <w:p w14:paraId="4EFF71BF" w14:textId="77777777" w:rsidR="00085A86" w:rsidRPr="00C97F03" w:rsidRDefault="00085A86" w:rsidP="00085A86">
      <w:pPr>
        <w:pStyle w:val="Parasts2"/>
        <w:rPr>
          <w:bCs/>
        </w:rPr>
      </w:pPr>
    </w:p>
    <w:p w14:paraId="38BB8554" w14:textId="60292E00" w:rsidR="00085A86" w:rsidRPr="00C97F03" w:rsidRDefault="00085A86" w:rsidP="00085A86">
      <w:pPr>
        <w:pStyle w:val="Parasts2"/>
        <w:jc w:val="both"/>
      </w:pPr>
      <w:r w:rsidRPr="00C97F03">
        <w:rPr>
          <w:rStyle w:val="Noklusjumarindkopasfonts2"/>
          <w:bCs/>
        </w:rPr>
        <w:tab/>
        <w:t xml:space="preserve">Limbažu novada pašvaldības Salacgrīvas apvienības pārvalde uzaicina Jūs iesniegt savu piedāvājumu cenu aptaujai </w:t>
      </w:r>
      <w:r w:rsidRPr="00696D1D">
        <w:rPr>
          <w:rStyle w:val="Noklusjumarindkopasfonts2"/>
          <w:b/>
        </w:rPr>
        <w:t>“</w:t>
      </w:r>
      <w:bookmarkStart w:id="0" w:name="_Hlk168303059"/>
      <w:r w:rsidR="00015A05">
        <w:rPr>
          <w:rStyle w:val="Noklusjumarindkopasfonts2"/>
          <w:b/>
        </w:rPr>
        <w:t>Apkures sistēmas ierīkošana</w:t>
      </w:r>
      <w:r>
        <w:rPr>
          <w:rStyle w:val="Noklusjumarindkopasfonts2"/>
          <w:b/>
        </w:rPr>
        <w:t xml:space="preserve"> ēkai </w:t>
      </w:r>
      <w:bookmarkStart w:id="1" w:name="_Hlk168301713"/>
      <w:r>
        <w:rPr>
          <w:rStyle w:val="Noklusjumarindkopasfonts2"/>
          <w:b/>
        </w:rPr>
        <w:t>Valdemāra ielā 69 Ainažos Limbažu novadā</w:t>
      </w:r>
      <w:bookmarkEnd w:id="0"/>
      <w:bookmarkEnd w:id="1"/>
      <w:r w:rsidRPr="00696D1D">
        <w:rPr>
          <w:rStyle w:val="Noklusjumarindkopasfonts2"/>
          <w:b/>
        </w:rPr>
        <w:t>”.</w:t>
      </w:r>
    </w:p>
    <w:p w14:paraId="0CF6B24C" w14:textId="77777777" w:rsidR="00085A86" w:rsidRPr="00C97F03" w:rsidRDefault="00085A86" w:rsidP="00085A86">
      <w:pPr>
        <w:pStyle w:val="Parasts2"/>
        <w:autoSpaceDE w:val="0"/>
        <w:ind w:firstLine="720"/>
        <w:jc w:val="both"/>
        <w:rPr>
          <w:bCs/>
          <w:color w:val="000000"/>
          <w:shd w:val="clear" w:color="auto" w:fill="FFFF00"/>
        </w:rPr>
      </w:pPr>
    </w:p>
    <w:p w14:paraId="6F22CBB9" w14:textId="1177C952"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bCs/>
        </w:rPr>
      </w:pPr>
      <w:r w:rsidRPr="00C97F03">
        <w:rPr>
          <w:rStyle w:val="Noklusjumarindkopasfonts2"/>
          <w:bCs/>
        </w:rPr>
        <w:t>Līguma izpildes termiņš: līdz 202</w:t>
      </w:r>
      <w:r>
        <w:rPr>
          <w:rStyle w:val="Noklusjumarindkopasfonts2"/>
          <w:bCs/>
        </w:rPr>
        <w:t>4</w:t>
      </w:r>
      <w:r w:rsidRPr="00C97F03">
        <w:rPr>
          <w:rStyle w:val="Noklusjumarindkopasfonts2"/>
          <w:bCs/>
        </w:rPr>
        <w:t>. gada 1</w:t>
      </w:r>
      <w:r>
        <w:rPr>
          <w:rStyle w:val="Noklusjumarindkopasfonts2"/>
          <w:bCs/>
        </w:rPr>
        <w:t>6</w:t>
      </w:r>
      <w:r w:rsidRPr="00C97F03">
        <w:rPr>
          <w:rStyle w:val="Noklusjumarindkopasfonts2"/>
          <w:bCs/>
        </w:rPr>
        <w:t xml:space="preserve">. </w:t>
      </w:r>
      <w:r>
        <w:rPr>
          <w:rStyle w:val="Noklusjumarindkopasfonts2"/>
          <w:bCs/>
        </w:rPr>
        <w:t>septe</w:t>
      </w:r>
      <w:r w:rsidRPr="00C97F03">
        <w:rPr>
          <w:rStyle w:val="Noklusjumarindkopasfonts2"/>
          <w:bCs/>
        </w:rPr>
        <w:t>mbrim.</w:t>
      </w:r>
    </w:p>
    <w:p w14:paraId="24EE684D" w14:textId="0493D24A" w:rsidR="00085A86" w:rsidRPr="00696D1D"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textAlignment w:val="baseline"/>
        <w:rPr>
          <w:bCs/>
          <w:lang w:val="en-US"/>
        </w:rPr>
      </w:pPr>
      <w:r w:rsidRPr="00C97F03">
        <w:rPr>
          <w:bCs/>
        </w:rPr>
        <w:t xml:space="preserve">Izpildes vieta: </w:t>
      </w:r>
      <w:r w:rsidRPr="00085A86">
        <w:rPr>
          <w:bCs/>
          <w:lang w:val="en-US"/>
        </w:rPr>
        <w:t xml:space="preserve">Valdemāra </w:t>
      </w:r>
      <w:proofErr w:type="spellStart"/>
      <w:r w:rsidRPr="00085A86">
        <w:rPr>
          <w:bCs/>
          <w:lang w:val="en-US"/>
        </w:rPr>
        <w:t>ielā</w:t>
      </w:r>
      <w:proofErr w:type="spellEnd"/>
      <w:r w:rsidRPr="00085A86">
        <w:rPr>
          <w:bCs/>
          <w:lang w:val="en-US"/>
        </w:rPr>
        <w:t xml:space="preserve"> 69 </w:t>
      </w:r>
      <w:proofErr w:type="spellStart"/>
      <w:r w:rsidRPr="00085A86">
        <w:rPr>
          <w:bCs/>
          <w:lang w:val="en-US"/>
        </w:rPr>
        <w:t>Ainažos</w:t>
      </w:r>
      <w:proofErr w:type="spellEnd"/>
      <w:r w:rsidRPr="00085A86">
        <w:rPr>
          <w:bCs/>
          <w:lang w:val="en-US"/>
        </w:rPr>
        <w:t xml:space="preserve"> Limbažu </w:t>
      </w:r>
      <w:proofErr w:type="spellStart"/>
      <w:r w:rsidRPr="00085A86">
        <w:rPr>
          <w:bCs/>
          <w:lang w:val="en-US"/>
        </w:rPr>
        <w:t>novadā</w:t>
      </w:r>
      <w:proofErr w:type="spellEnd"/>
      <w:r w:rsidRPr="00696D1D">
        <w:rPr>
          <w:bCs/>
          <w:lang w:val="en-US"/>
        </w:rPr>
        <w:t>;</w:t>
      </w:r>
    </w:p>
    <w:p w14:paraId="6924219F" w14:textId="77777777" w:rsidR="00085A86" w:rsidRPr="00085A86"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Heading1Char"/>
          <w:b/>
          <w:lang w:val="en-US"/>
        </w:rPr>
      </w:pPr>
      <w:r w:rsidRPr="00C97F03">
        <w:t xml:space="preserve">Piedāvājuma izvēles kritērijs ir pēc cenu aptaujas noteikumiem un tā pielikumiem atbilstošs saimnieciski visizdevīgākais piedāvājums, kuru Pasūtītājs nosaka, ņemot vērā </w:t>
      </w:r>
      <w:r w:rsidRPr="00C97F03">
        <w:rPr>
          <w:b/>
          <w:bCs/>
        </w:rPr>
        <w:t>cenu</w:t>
      </w:r>
      <w:r>
        <w:rPr>
          <w:b/>
          <w:bCs/>
        </w:rPr>
        <w:t>.</w:t>
      </w:r>
      <w:r w:rsidRPr="00085A86">
        <w:rPr>
          <w:rStyle w:val="Heading1Char"/>
          <w:lang w:val="en-US"/>
        </w:rPr>
        <w:t xml:space="preserve"> </w:t>
      </w:r>
    </w:p>
    <w:p w14:paraId="2A2AADD3" w14:textId="342FFF4B"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Noklusjumarindkopasfonts2"/>
          <w:bCs/>
        </w:rPr>
      </w:pPr>
      <w:r w:rsidRPr="00C97F03">
        <w:rPr>
          <w:rStyle w:val="Noklusjumarindkopasfonts2"/>
          <w:bCs/>
        </w:rPr>
        <w:t>Līg</w:t>
      </w:r>
      <w:r w:rsidR="00820B8F">
        <w:rPr>
          <w:rStyle w:val="Noklusjumarindkopasfonts2"/>
          <w:bCs/>
        </w:rPr>
        <w:t>uma a</w:t>
      </w:r>
      <w:r w:rsidR="004D231F" w:rsidRPr="004D231F">
        <w:rPr>
          <w:rStyle w:val="Noklusjumarindkopasfonts2"/>
          <w:bCs/>
        </w:rPr>
        <w:t xml:space="preserve">pmaksa tiek veikta sekojoši: </w:t>
      </w:r>
      <w:r w:rsidR="00820B8F">
        <w:rPr>
          <w:rStyle w:val="Noklusjumarindkopasfonts2"/>
          <w:bCs/>
        </w:rPr>
        <w:t>3</w:t>
      </w:r>
      <w:r w:rsidR="004D231F" w:rsidRPr="004D231F">
        <w:rPr>
          <w:rStyle w:val="Noklusjumarindkopasfonts2"/>
          <w:bCs/>
        </w:rPr>
        <w:t xml:space="preserve">0% avansa maksājums pirms darbu uzsākšanas; galīgā apmaksa līdz </w:t>
      </w:r>
      <w:r w:rsidR="00820B8F">
        <w:rPr>
          <w:rStyle w:val="Noklusjumarindkopasfonts2"/>
          <w:bCs/>
        </w:rPr>
        <w:t>1</w:t>
      </w:r>
      <w:r w:rsidR="004D231F" w:rsidRPr="004D231F">
        <w:rPr>
          <w:rStyle w:val="Noklusjumarindkopasfonts2"/>
          <w:bCs/>
        </w:rPr>
        <w:t xml:space="preserve">0 (desmit) dienu laikā </w:t>
      </w:r>
      <w:r w:rsidRPr="00C97F03">
        <w:rPr>
          <w:rStyle w:val="Noklusjumarindkopasfonts2"/>
          <w:bCs/>
        </w:rPr>
        <w:t>pēc pieņemšanas – nodošanas akta abpusējas parakstīšanas un izpildītāja rēķina saņemšanas.</w:t>
      </w:r>
    </w:p>
    <w:p w14:paraId="4201FB16"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10A5953" w14:textId="14B24C58"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Noklusjumarindkopasfonts2"/>
        </w:rPr>
      </w:pPr>
      <w:r w:rsidRPr="00C97F03">
        <w:rPr>
          <w:rStyle w:val="Noklusjumarindkopasfonts2"/>
          <w:bCs/>
        </w:rPr>
        <w:t xml:space="preserve">Piedāvājumus cenu aptaujai var iesniegt līdz </w:t>
      </w:r>
      <w:r w:rsidRPr="00C97F03">
        <w:rPr>
          <w:rStyle w:val="Noklusjumarindkopasfonts2"/>
          <w:b/>
        </w:rPr>
        <w:t>202</w:t>
      </w:r>
      <w:r w:rsidR="00820B8F">
        <w:rPr>
          <w:rStyle w:val="Noklusjumarindkopasfonts2"/>
          <w:b/>
        </w:rPr>
        <w:t>4</w:t>
      </w:r>
      <w:r w:rsidRPr="00C97F03">
        <w:rPr>
          <w:rStyle w:val="Noklusjumarindkopasfonts2"/>
          <w:b/>
        </w:rPr>
        <w:t>. gada 1</w:t>
      </w:r>
      <w:r w:rsidR="00820B8F">
        <w:rPr>
          <w:rStyle w:val="Noklusjumarindkopasfonts2"/>
          <w:b/>
        </w:rPr>
        <w:t>0</w:t>
      </w:r>
      <w:r w:rsidRPr="00C97F03">
        <w:rPr>
          <w:rStyle w:val="Noklusjumarindkopasfonts2"/>
          <w:b/>
        </w:rPr>
        <w:t xml:space="preserve">. </w:t>
      </w:r>
      <w:r w:rsidR="00D44EA6">
        <w:rPr>
          <w:rStyle w:val="Noklusjumarindkopasfonts2"/>
          <w:b/>
        </w:rPr>
        <w:t>jūnij</w:t>
      </w:r>
      <w:r w:rsidRPr="00C97F03">
        <w:rPr>
          <w:rStyle w:val="Noklusjumarindkopasfonts2"/>
          <w:b/>
        </w:rPr>
        <w:t>am plkst. 1</w:t>
      </w:r>
      <w:r w:rsidR="005C3174">
        <w:rPr>
          <w:rStyle w:val="Noklusjumarindkopasfonts2"/>
          <w:b/>
        </w:rPr>
        <w:t>1</w:t>
      </w:r>
      <w:r w:rsidRPr="00C97F03">
        <w:rPr>
          <w:rStyle w:val="Noklusjumarindkopasfonts2"/>
          <w:b/>
        </w:rPr>
        <w:t>.00.</w:t>
      </w:r>
    </w:p>
    <w:p w14:paraId="6511B94A"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Piedāvājumi, kuri būs iesniegti pēc noteiktā termiņa, netiks izskatīti.</w:t>
      </w:r>
    </w:p>
    <w:p w14:paraId="73FE3A8D"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Piedāvājumi var tikt iesniegti:</w:t>
      </w:r>
    </w:p>
    <w:p w14:paraId="7B1917EC"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iesniedzot personīgi </w:t>
      </w:r>
      <w:r>
        <w:rPr>
          <w:bCs/>
        </w:rPr>
        <w:t>Salacgrīvas apvienības pārvaldē</w:t>
      </w:r>
      <w:r w:rsidRPr="00C97F03">
        <w:rPr>
          <w:bCs/>
        </w:rPr>
        <w:t xml:space="preserve">, </w:t>
      </w:r>
      <w:r>
        <w:rPr>
          <w:bCs/>
        </w:rPr>
        <w:t xml:space="preserve">Smilšu </w:t>
      </w:r>
      <w:r w:rsidRPr="00C97F03">
        <w:rPr>
          <w:bCs/>
        </w:rPr>
        <w:t xml:space="preserve">ielā </w:t>
      </w:r>
      <w:r>
        <w:rPr>
          <w:bCs/>
        </w:rPr>
        <w:t>9</w:t>
      </w:r>
      <w:r w:rsidRPr="00C97F03">
        <w:rPr>
          <w:bCs/>
        </w:rPr>
        <w:t xml:space="preserve">, </w:t>
      </w:r>
      <w:r>
        <w:rPr>
          <w:bCs/>
        </w:rPr>
        <w:t>Salacgrīvā</w:t>
      </w:r>
      <w:r w:rsidRPr="00C97F03">
        <w:rPr>
          <w:bCs/>
        </w:rPr>
        <w:t>, Limbažu novadā;</w:t>
      </w:r>
    </w:p>
    <w:p w14:paraId="0CB7BDBC"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pa pastu vai nogādājot ar kurjeru, adresējot </w:t>
      </w:r>
      <w:r>
        <w:rPr>
          <w:bCs/>
        </w:rPr>
        <w:t>Salacgrīvas apvienības pārvaldei</w:t>
      </w:r>
      <w:r w:rsidRPr="00C97F03">
        <w:rPr>
          <w:bCs/>
        </w:rPr>
        <w:t xml:space="preserve">, </w:t>
      </w:r>
      <w:r>
        <w:rPr>
          <w:bCs/>
        </w:rPr>
        <w:t>Smilšu</w:t>
      </w:r>
      <w:r w:rsidRPr="00C97F03">
        <w:rPr>
          <w:bCs/>
        </w:rPr>
        <w:t xml:space="preserve"> ielā </w:t>
      </w:r>
      <w:r>
        <w:rPr>
          <w:bCs/>
        </w:rPr>
        <w:t>9</w:t>
      </w:r>
      <w:r w:rsidRPr="00C97F03">
        <w:rPr>
          <w:bCs/>
        </w:rPr>
        <w:t xml:space="preserve">, </w:t>
      </w:r>
      <w:r>
        <w:rPr>
          <w:bCs/>
        </w:rPr>
        <w:t>Salacgrīvā</w:t>
      </w:r>
      <w:r w:rsidRPr="00C97F03">
        <w:rPr>
          <w:bCs/>
        </w:rPr>
        <w:t>, Limbažu novadā, LV-403</w:t>
      </w:r>
      <w:r>
        <w:rPr>
          <w:bCs/>
        </w:rPr>
        <w:t>3</w:t>
      </w:r>
      <w:r w:rsidRPr="00C97F03">
        <w:rPr>
          <w:bCs/>
        </w:rPr>
        <w:t>;</w:t>
      </w:r>
    </w:p>
    <w:p w14:paraId="7FF698A7"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ieskanētu pa e-pastu </w:t>
      </w:r>
      <w:hyperlink r:id="rId9" w:history="1">
        <w:r w:rsidRPr="00A55733">
          <w:rPr>
            <w:rStyle w:val="Hyperlink"/>
          </w:rPr>
          <w:t>salacgriva@limbazunovads.lv</w:t>
        </w:r>
      </w:hyperlink>
      <w:r w:rsidRPr="00C97F03">
        <w:rPr>
          <w:bCs/>
        </w:rPr>
        <w:t xml:space="preserve"> un pēc tam oriģinālu nosūtot pa pastu;</w:t>
      </w:r>
    </w:p>
    <w:p w14:paraId="324B4A30"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elektroniski parakstītu uz e-pastu </w:t>
      </w:r>
      <w:hyperlink r:id="rId10" w:history="1">
        <w:r w:rsidRPr="00A55733">
          <w:rPr>
            <w:rStyle w:val="Hyperlink"/>
          </w:rPr>
          <w:t>salacgriva@limbazunovads.lv</w:t>
        </w:r>
      </w:hyperlink>
    </w:p>
    <w:p w14:paraId="0D69CF4F"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Piedāvājumā iesniedzamie dokumenti:</w:t>
      </w:r>
    </w:p>
    <w:p w14:paraId="2F42C232" w14:textId="7777777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rPr>
          <w:bCs/>
        </w:rPr>
        <w:t>Piedāvājuma veidlapa (1. pielikums);</w:t>
      </w:r>
    </w:p>
    <w:p w14:paraId="2F20D05B" w14:textId="0395B65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rPr>
          <w:bCs/>
        </w:rPr>
        <w:t>Finanšu piedāvājuma veidlapa (3. pielikums)</w:t>
      </w:r>
      <w:r w:rsidR="00C468AA">
        <w:rPr>
          <w:bCs/>
        </w:rPr>
        <w:t xml:space="preserve"> ar pievienotu tāmi</w:t>
      </w:r>
      <w:r w:rsidRPr="00C97F03">
        <w:rPr>
          <w:bCs/>
        </w:rPr>
        <w:t>;</w:t>
      </w:r>
    </w:p>
    <w:p w14:paraId="18E604E2" w14:textId="7777777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t>Apliecinājums par neatkarīgi izstrādātu piedāvājumu (4. pielikums).</w:t>
      </w:r>
    </w:p>
    <w:p w14:paraId="4B561310"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 xml:space="preserve">Kontaktpersona: </w:t>
      </w:r>
      <w:r>
        <w:rPr>
          <w:bCs/>
        </w:rPr>
        <w:t>Ziedonis Tomsons</w:t>
      </w:r>
      <w:r w:rsidRPr="00C97F03">
        <w:rPr>
          <w:bCs/>
        </w:rPr>
        <w:t>, tālr.</w:t>
      </w:r>
      <w:r w:rsidRPr="00FA4BB6">
        <w:t xml:space="preserve"> </w:t>
      </w:r>
      <w:r w:rsidRPr="00FA4BB6">
        <w:rPr>
          <w:bCs/>
        </w:rPr>
        <w:t>26552180.</w:t>
      </w:r>
      <w:r>
        <w:rPr>
          <w:bCs/>
        </w:rPr>
        <w:t xml:space="preserve"> </w:t>
      </w:r>
    </w:p>
    <w:p w14:paraId="40263929" w14:textId="77777777" w:rsidR="00085A86" w:rsidRPr="00C97F03" w:rsidRDefault="00085A86" w:rsidP="00085A86">
      <w:pPr>
        <w:pStyle w:val="Parasts2"/>
      </w:pPr>
      <w:r w:rsidRPr="00C97F03">
        <w:rPr>
          <w:bCs/>
        </w:rPr>
        <w:t xml:space="preserve">Pielikumā: </w:t>
      </w:r>
      <w:r w:rsidRPr="00C97F03">
        <w:rPr>
          <w:bCs/>
        </w:rPr>
        <w:tab/>
      </w:r>
    </w:p>
    <w:p w14:paraId="156BA666" w14:textId="77777777" w:rsidR="00085A86" w:rsidRPr="00C97F03" w:rsidRDefault="00085A86" w:rsidP="00085A86">
      <w:pPr>
        <w:rPr>
          <w:bCs/>
        </w:rPr>
      </w:pPr>
      <w:r w:rsidRPr="00C97F03">
        <w:rPr>
          <w:bCs/>
        </w:rPr>
        <w:t>1.pielikums. Piedāvājuma veidlapa uz 1 (vienas) lpp.;</w:t>
      </w:r>
    </w:p>
    <w:p w14:paraId="5DDB5BFD" w14:textId="187FB4BA" w:rsidR="00085A86" w:rsidRPr="00C97F03" w:rsidRDefault="00085A86" w:rsidP="00085A86">
      <w:r w:rsidRPr="00C97F03">
        <w:rPr>
          <w:bCs/>
        </w:rPr>
        <w:t xml:space="preserve">2.pielikums. Tehniskā specifikācija uz </w:t>
      </w:r>
      <w:r w:rsidR="00D44EA6">
        <w:rPr>
          <w:bCs/>
        </w:rPr>
        <w:t>1</w:t>
      </w:r>
      <w:r w:rsidRPr="00C97F03">
        <w:rPr>
          <w:bCs/>
        </w:rPr>
        <w:t xml:space="preserve"> (</w:t>
      </w:r>
      <w:r w:rsidR="00D44EA6">
        <w:rPr>
          <w:bCs/>
        </w:rPr>
        <w:t>vienas</w:t>
      </w:r>
      <w:r w:rsidRPr="00C97F03">
        <w:rPr>
          <w:bCs/>
        </w:rPr>
        <w:t xml:space="preserve">) lpp.; </w:t>
      </w:r>
    </w:p>
    <w:p w14:paraId="4364D6F2" w14:textId="77777777" w:rsidR="00085A86" w:rsidRPr="00C97F03" w:rsidRDefault="00085A86" w:rsidP="00085A86">
      <w:pPr>
        <w:rPr>
          <w:bCs/>
        </w:rPr>
      </w:pPr>
      <w:bookmarkStart w:id="2" w:name="_Hlk168308718"/>
      <w:r w:rsidRPr="00C97F03">
        <w:rPr>
          <w:bCs/>
        </w:rPr>
        <w:t>3.pielikums. Finanšu piedāvājuma veidlapa uz 1 (vienas) lpp.;</w:t>
      </w:r>
    </w:p>
    <w:bookmarkEnd w:id="2"/>
    <w:p w14:paraId="0E96DA2F" w14:textId="77777777" w:rsidR="00085A86" w:rsidRDefault="00085A86" w:rsidP="00085A86">
      <w:pPr>
        <w:rPr>
          <w:bCs/>
        </w:rPr>
      </w:pPr>
      <w:r w:rsidRPr="00C97F03">
        <w:rPr>
          <w:bCs/>
        </w:rPr>
        <w:t xml:space="preserve">4.pielikums. Apliecinājums par neatkarīgi izstrādātu piedāvājumu </w:t>
      </w:r>
      <w:bookmarkStart w:id="3" w:name="_Hlk104967271"/>
      <w:r w:rsidRPr="00C97F03">
        <w:rPr>
          <w:bCs/>
        </w:rPr>
        <w:t>uz 1 (vienas) lpp</w:t>
      </w:r>
      <w:bookmarkEnd w:id="3"/>
      <w:r w:rsidRPr="00C97F03">
        <w:rPr>
          <w:bCs/>
        </w:rPr>
        <w:t>.;</w:t>
      </w:r>
    </w:p>
    <w:p w14:paraId="10429517" w14:textId="4AB23F3C" w:rsidR="001D5553" w:rsidRDefault="00C468AA" w:rsidP="00085A86">
      <w:pPr>
        <w:rPr>
          <w:bCs/>
          <w:color w:val="000000" w:themeColor="text1"/>
        </w:rPr>
      </w:pPr>
      <w:r>
        <w:rPr>
          <w:bCs/>
        </w:rPr>
        <w:t>6</w:t>
      </w:r>
      <w:r w:rsidR="001D5553" w:rsidRPr="001D5553">
        <w:rPr>
          <w:bCs/>
        </w:rPr>
        <w:t xml:space="preserve">.pielikums. </w:t>
      </w:r>
      <w:r w:rsidR="001D5553">
        <w:rPr>
          <w:bCs/>
        </w:rPr>
        <w:t xml:space="preserve">Projekta </w:t>
      </w:r>
      <w:r w:rsidR="001D5553" w:rsidRPr="00C468AA">
        <w:rPr>
          <w:bCs/>
          <w:color w:val="000000" w:themeColor="text1"/>
        </w:rPr>
        <w:t xml:space="preserve">dokumentācija </w:t>
      </w:r>
      <w:r w:rsidR="000E5325">
        <w:rPr>
          <w:bCs/>
          <w:color w:val="000000" w:themeColor="text1"/>
        </w:rPr>
        <w:t>6</w:t>
      </w:r>
      <w:r w:rsidR="00FE24E3" w:rsidRPr="00C468AA">
        <w:rPr>
          <w:bCs/>
          <w:color w:val="000000" w:themeColor="text1"/>
        </w:rPr>
        <w:t xml:space="preserve"> </w:t>
      </w:r>
      <w:r w:rsidR="000E5325">
        <w:rPr>
          <w:bCs/>
          <w:color w:val="000000" w:themeColor="text1"/>
        </w:rPr>
        <w:t>(sešas) lpp.</w:t>
      </w:r>
    </w:p>
    <w:p w14:paraId="53152C80" w14:textId="77777777" w:rsidR="00B04C7C" w:rsidRPr="00C468AA" w:rsidRDefault="00B04C7C" w:rsidP="00085A86">
      <w:pPr>
        <w:rPr>
          <w:bCs/>
          <w:color w:val="000000" w:themeColor="text1"/>
        </w:rPr>
      </w:pPr>
    </w:p>
    <w:p w14:paraId="553B0586" w14:textId="77777777" w:rsidR="00085A86" w:rsidRDefault="00085A86" w:rsidP="006770DB">
      <w:pPr>
        <w:pStyle w:val="naisnod"/>
        <w:spacing w:before="0" w:after="0"/>
        <w:jc w:val="right"/>
      </w:pPr>
    </w:p>
    <w:p w14:paraId="1658961D" w14:textId="77777777" w:rsidR="00085A86" w:rsidRDefault="00085A86" w:rsidP="006770DB">
      <w:pPr>
        <w:pStyle w:val="naisnod"/>
        <w:spacing w:before="0" w:after="0"/>
        <w:jc w:val="right"/>
      </w:pPr>
    </w:p>
    <w:p w14:paraId="184B6E39" w14:textId="77777777" w:rsidR="001D5553" w:rsidRDefault="001D5553" w:rsidP="006770DB">
      <w:pPr>
        <w:pStyle w:val="naisnod"/>
        <w:spacing w:before="0" w:after="0"/>
        <w:jc w:val="right"/>
      </w:pPr>
    </w:p>
    <w:p w14:paraId="11474DD6" w14:textId="73F2EAEA"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Footer"/>
        <w:tabs>
          <w:tab w:val="left" w:pos="720"/>
        </w:tabs>
        <w:jc w:val="right"/>
      </w:pPr>
      <w:r w:rsidRPr="00D84CAA">
        <w:t xml:space="preserve">Cenu aptaujai </w:t>
      </w:r>
    </w:p>
    <w:p w14:paraId="4AA716C5" w14:textId="728AE598" w:rsidR="006770DB" w:rsidRPr="00D84CAA" w:rsidRDefault="006770DB" w:rsidP="006770DB">
      <w:pPr>
        <w:pStyle w:val="Footer"/>
        <w:tabs>
          <w:tab w:val="left" w:pos="720"/>
        </w:tabs>
        <w:jc w:val="right"/>
        <w:rPr>
          <w:b/>
          <w:bCs/>
        </w:rPr>
      </w:pPr>
      <w:r w:rsidRPr="00D84CAA">
        <w:rPr>
          <w:b/>
          <w:bCs/>
        </w:rPr>
        <w:t>“</w:t>
      </w:r>
      <w:r w:rsidR="00015A05" w:rsidRPr="00015A05">
        <w:rPr>
          <w:rStyle w:val="Noklusjumarindkopasfonts2"/>
          <w:b/>
        </w:rPr>
        <w:t>Apkures sistēmas ierīkošana ēkai Valdemāra ielā 69 Ainažos Limbažu novadā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60F6750C" w:rsidR="00C34282" w:rsidRPr="00D84CAA" w:rsidRDefault="00C34282" w:rsidP="00C34282">
      <w:pPr>
        <w:rPr>
          <w:b/>
        </w:rPr>
      </w:pPr>
      <w:r w:rsidRPr="00D84CAA">
        <w:rPr>
          <w:b/>
        </w:rPr>
        <w:t>___.____.202</w:t>
      </w:r>
      <w:r w:rsidR="00FD4CB7" w:rsidRPr="00D84CAA">
        <w:rPr>
          <w:b/>
        </w:rPr>
        <w:t>4</w:t>
      </w:r>
      <w:r w:rsidRPr="00D84CAA">
        <w:rPr>
          <w:b/>
        </w:rPr>
        <w:t xml:space="preserve">. </w:t>
      </w:r>
    </w:p>
    <w:p w14:paraId="1CABC675" w14:textId="77777777" w:rsidR="001D3D7C" w:rsidRPr="00D84CAA" w:rsidRDefault="001D3D7C" w:rsidP="00C34282">
      <w:pPr>
        <w:rPr>
          <w:b/>
        </w:rPr>
      </w:pPr>
    </w:p>
    <w:p w14:paraId="5E482479" w14:textId="2066C29A"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194FD4" w:rsidRPr="00194FD4">
        <w:t>Siltummezgla izbūve ēkai Valdemāra ielā 69 Ainažos Limbažu novadā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Footer"/>
        <w:tabs>
          <w:tab w:val="left" w:pos="720"/>
        </w:tabs>
        <w:jc w:val="right"/>
      </w:pPr>
      <w:r w:rsidRPr="00D84CAA">
        <w:t xml:space="preserve">Cenu aptaujai </w:t>
      </w:r>
    </w:p>
    <w:p w14:paraId="608A79FB" w14:textId="595EEA03" w:rsidR="00FE44CA" w:rsidRPr="00D84CAA" w:rsidRDefault="00FE44CA" w:rsidP="00FE44CA">
      <w:pPr>
        <w:pStyle w:val="Footer"/>
        <w:tabs>
          <w:tab w:val="left" w:pos="720"/>
        </w:tabs>
        <w:jc w:val="right"/>
        <w:rPr>
          <w:b/>
          <w:bCs/>
        </w:rPr>
      </w:pPr>
      <w:r w:rsidRPr="00D84CAA">
        <w:rPr>
          <w:b/>
          <w:bCs/>
        </w:rPr>
        <w:t>“</w:t>
      </w:r>
      <w:r w:rsidR="00015A05" w:rsidRPr="00015A05">
        <w:rPr>
          <w:b/>
          <w:bCs/>
        </w:rPr>
        <w:t>Apkures sistēmas ierīkošana ēkai Valdemāra ielā 69 Ainažos Limbažu novadā</w:t>
      </w:r>
      <w:r w:rsidRPr="00D84CAA">
        <w:rPr>
          <w:b/>
          <w:bCs/>
        </w:rPr>
        <w:t>”</w:t>
      </w:r>
    </w:p>
    <w:p w14:paraId="2B958BA2" w14:textId="77777777" w:rsidR="00084646" w:rsidRPr="00D84CAA" w:rsidRDefault="00084646" w:rsidP="00D15E63">
      <w:pPr>
        <w:jc w:val="center"/>
        <w:rPr>
          <w:rFonts w:ascii="Times New Roman Bold" w:hAnsi="Times New Roman Bold"/>
          <w:b/>
          <w:caps/>
        </w:rPr>
      </w:pPr>
    </w:p>
    <w:p w14:paraId="718C304E" w14:textId="0EB93B3D" w:rsidR="00FE44CA" w:rsidRPr="00D84CAA" w:rsidRDefault="00D15E63" w:rsidP="00B85F87">
      <w:pPr>
        <w:jc w:val="center"/>
        <w:rPr>
          <w:rFonts w:ascii="Times New Roman Bold" w:hAnsi="Times New Roman Bold"/>
          <w:b/>
          <w:caps/>
        </w:rPr>
      </w:pPr>
      <w:r w:rsidRPr="00D84CAA">
        <w:rPr>
          <w:rFonts w:ascii="Times New Roman Bold" w:hAnsi="Times New Roman Bold"/>
          <w:b/>
          <w:caps/>
        </w:rPr>
        <w:t>Tehniskā specifikācija</w:t>
      </w:r>
    </w:p>
    <w:p w14:paraId="3B24492D" w14:textId="77777777" w:rsidR="00AD658B" w:rsidRPr="00D84CAA" w:rsidRDefault="00AD658B" w:rsidP="00D15E63">
      <w:pPr>
        <w:jc w:val="center"/>
        <w:rPr>
          <w:rFonts w:ascii="Times New Roman Bold" w:hAnsi="Times New Roman Bold"/>
          <w:b/>
          <w:caps/>
        </w:rPr>
      </w:pPr>
    </w:p>
    <w:p w14:paraId="3B0A64A7" w14:textId="7C6DC1CF" w:rsidR="00652501" w:rsidRPr="00652501" w:rsidRDefault="00652501" w:rsidP="00652501">
      <w:pPr>
        <w:widowControl w:val="0"/>
        <w:numPr>
          <w:ilvl w:val="1"/>
          <w:numId w:val="50"/>
        </w:numPr>
        <w:jc w:val="both"/>
        <w:rPr>
          <w:bCs/>
          <w:color w:val="000000"/>
          <w:lang w:eastAsia="en-US"/>
        </w:rPr>
      </w:pPr>
      <w:r w:rsidRPr="00652501">
        <w:rPr>
          <w:bCs/>
          <w:color w:val="000000"/>
          <w:lang w:eastAsia="en-US"/>
        </w:rPr>
        <w:t xml:space="preserve">Būvniecības darbi veicami atbilstoši </w:t>
      </w:r>
      <w:r>
        <w:rPr>
          <w:bCs/>
          <w:color w:val="000000"/>
          <w:lang w:eastAsia="en-US"/>
        </w:rPr>
        <w:t xml:space="preserve">SIA </w:t>
      </w:r>
      <w:r w:rsidRPr="00652501">
        <w:rPr>
          <w:bCs/>
          <w:color w:val="000000"/>
          <w:lang w:eastAsia="en-US"/>
        </w:rPr>
        <w:t>„</w:t>
      </w:r>
      <w:proofErr w:type="spellStart"/>
      <w:r w:rsidRPr="00652501">
        <w:rPr>
          <w:bCs/>
          <w:color w:val="000000"/>
          <w:lang w:eastAsia="en-US"/>
        </w:rPr>
        <w:t>Mastertherm</w:t>
      </w:r>
      <w:proofErr w:type="spellEnd"/>
      <w:r w:rsidRPr="00652501">
        <w:rPr>
          <w:bCs/>
          <w:color w:val="000000"/>
          <w:lang w:eastAsia="en-US"/>
        </w:rPr>
        <w:t>”</w:t>
      </w:r>
      <w:r>
        <w:rPr>
          <w:bCs/>
          <w:color w:val="000000"/>
          <w:lang w:eastAsia="en-US"/>
        </w:rPr>
        <w:t xml:space="preserve"> izstrādātajam</w:t>
      </w:r>
      <w:r w:rsidR="00015A05">
        <w:rPr>
          <w:bCs/>
          <w:color w:val="000000"/>
          <w:lang w:eastAsia="en-US"/>
        </w:rPr>
        <w:t xml:space="preserve"> AVK-A</w:t>
      </w:r>
      <w:r>
        <w:rPr>
          <w:bCs/>
          <w:color w:val="000000"/>
          <w:lang w:eastAsia="en-US"/>
        </w:rPr>
        <w:t xml:space="preserve"> </w:t>
      </w:r>
      <w:r w:rsidRPr="00652501">
        <w:rPr>
          <w:bCs/>
          <w:color w:val="000000"/>
          <w:lang w:eastAsia="en-US"/>
        </w:rPr>
        <w:t xml:space="preserve">  būvprojektam.</w:t>
      </w:r>
    </w:p>
    <w:p w14:paraId="6842A943" w14:textId="5DB6DA24" w:rsidR="00581B01" w:rsidRPr="00581B01" w:rsidRDefault="00581B01" w:rsidP="00581B01">
      <w:pPr>
        <w:widowControl w:val="0"/>
        <w:numPr>
          <w:ilvl w:val="1"/>
          <w:numId w:val="50"/>
        </w:numPr>
        <w:jc w:val="both"/>
        <w:rPr>
          <w:bCs/>
          <w:color w:val="000000"/>
          <w:lang w:eastAsia="en-US"/>
        </w:rPr>
      </w:pPr>
      <w:r w:rsidRPr="00581B01">
        <w:rPr>
          <w:bCs/>
          <w:lang w:eastAsia="en-US"/>
        </w:rPr>
        <w:t xml:space="preserve">Pretendentam </w:t>
      </w:r>
      <w:r w:rsidR="00A475E0">
        <w:rPr>
          <w:bCs/>
          <w:lang w:eastAsia="en-US"/>
        </w:rPr>
        <w:t xml:space="preserve">reizē ar piedāvājumu jāiesniedz </w:t>
      </w:r>
      <w:r w:rsidRPr="00581B01">
        <w:rPr>
          <w:bCs/>
          <w:lang w:eastAsia="en-US"/>
        </w:rPr>
        <w:t>tāme</w:t>
      </w:r>
      <w:r w:rsidR="00A475E0">
        <w:rPr>
          <w:bCs/>
          <w:lang w:eastAsia="en-US"/>
        </w:rPr>
        <w:t xml:space="preserve"> </w:t>
      </w:r>
      <w:r w:rsidRPr="00581B01">
        <w:rPr>
          <w:bCs/>
          <w:lang w:eastAsia="en-US"/>
        </w:rPr>
        <w:t>valsts valodā, atbilstoši Ministru kabineta 03.05.2017. noteikumu Nr.239 “Noteikumi par Latvijas būvnormatīvu LBN 501-17 „</w:t>
      </w:r>
      <w:proofErr w:type="spellStart"/>
      <w:r w:rsidRPr="00581B01">
        <w:rPr>
          <w:bCs/>
          <w:lang w:eastAsia="en-US"/>
        </w:rPr>
        <w:t>Būvizmaksu</w:t>
      </w:r>
      <w:proofErr w:type="spellEnd"/>
      <w:r w:rsidRPr="00581B01">
        <w:rPr>
          <w:bCs/>
          <w:lang w:eastAsia="en-US"/>
        </w:rPr>
        <w:t xml:space="preserve"> noteikšanas kārtība”” prasībām.</w:t>
      </w:r>
      <w:r w:rsidRPr="00581B01">
        <w:rPr>
          <w:b/>
          <w:bCs/>
          <w:lang w:eastAsia="en-US"/>
        </w:rPr>
        <w:t xml:space="preserve"> </w:t>
      </w:r>
      <w:r w:rsidRPr="00581B01">
        <w:rPr>
          <w:bCs/>
          <w:lang w:eastAsia="en-US"/>
        </w:rPr>
        <w:t>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03E7C969" w14:textId="77777777" w:rsidR="00581B01" w:rsidRPr="00581B01" w:rsidRDefault="00581B01" w:rsidP="00581B01">
      <w:pPr>
        <w:widowControl w:val="0"/>
        <w:numPr>
          <w:ilvl w:val="1"/>
          <w:numId w:val="50"/>
        </w:numPr>
        <w:jc w:val="both"/>
        <w:rPr>
          <w:bCs/>
          <w:lang w:eastAsia="en-US"/>
        </w:rPr>
      </w:pPr>
      <w:r w:rsidRPr="00581B01">
        <w:rPr>
          <w:bCs/>
          <w:lang w:eastAsia="en-US"/>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54A825AF" w14:textId="3ADF9620" w:rsidR="00581B01" w:rsidRPr="00635078" w:rsidRDefault="00581B01" w:rsidP="0033711F">
      <w:pPr>
        <w:widowControl w:val="0"/>
        <w:numPr>
          <w:ilvl w:val="1"/>
          <w:numId w:val="50"/>
        </w:numPr>
        <w:jc w:val="both"/>
        <w:rPr>
          <w:bCs/>
          <w:color w:val="000000" w:themeColor="text1"/>
          <w:lang w:eastAsia="en-US"/>
        </w:rPr>
      </w:pPr>
      <w:r w:rsidRPr="00581B01">
        <w:rPr>
          <w:bCs/>
          <w:lang w:eastAsia="en-US"/>
        </w:rPr>
        <w:t xml:space="preserve">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w:t>
      </w:r>
      <w:r w:rsidRPr="00635078">
        <w:rPr>
          <w:bCs/>
          <w:color w:val="000000" w:themeColor="text1"/>
          <w:lang w:eastAsia="en-US"/>
        </w:rPr>
        <w:t>ekspluatācijas noteikumu prasībām un ietverot visus nepieciešamos būvdarbus konkrēta darba izpildei.</w:t>
      </w:r>
    </w:p>
    <w:p w14:paraId="51BA7F9E" w14:textId="5059DC6F" w:rsidR="00581B01" w:rsidRPr="00635078" w:rsidRDefault="00581B01" w:rsidP="00581B01">
      <w:pPr>
        <w:widowControl w:val="0"/>
        <w:numPr>
          <w:ilvl w:val="1"/>
          <w:numId w:val="50"/>
        </w:numPr>
        <w:jc w:val="both"/>
        <w:rPr>
          <w:bCs/>
          <w:color w:val="000000" w:themeColor="text1"/>
          <w:lang w:eastAsia="en-US"/>
        </w:rPr>
      </w:pPr>
      <w:r w:rsidRPr="00635078">
        <w:rPr>
          <w:bCs/>
          <w:color w:val="000000" w:themeColor="text1"/>
          <w:lang w:eastAsia="en-US"/>
        </w:rPr>
        <w:t>Pretendentam, ņemot vērā tā profesionālo pieredzi, ir jāievērtē visi darbi</w:t>
      </w:r>
      <w:r w:rsidR="00297266" w:rsidRPr="00635078">
        <w:rPr>
          <w:bCs/>
          <w:color w:val="000000" w:themeColor="text1"/>
          <w:lang w:eastAsia="en-US"/>
        </w:rPr>
        <w:t xml:space="preserve"> un materiāli</w:t>
      </w:r>
      <w:r w:rsidRPr="00635078">
        <w:rPr>
          <w:bCs/>
          <w:color w:val="000000" w:themeColor="text1"/>
          <w:lang w:eastAsia="en-US"/>
        </w:rPr>
        <w:t xml:space="preserve">, kas vajadzīgi </w:t>
      </w:r>
      <w:r w:rsidR="0033711F" w:rsidRPr="00635078">
        <w:rPr>
          <w:bCs/>
          <w:color w:val="000000" w:themeColor="text1"/>
          <w:lang w:eastAsia="en-US"/>
        </w:rPr>
        <w:t>objekta</w:t>
      </w:r>
      <w:r w:rsidRPr="00635078">
        <w:rPr>
          <w:bCs/>
          <w:color w:val="000000" w:themeColor="text1"/>
          <w:lang w:eastAsia="en-US"/>
        </w:rPr>
        <w:t xml:space="preserve"> pilnīgai nodošanai ekspluatācijā, kā arī defektu novēršanai garantijas periodā. Nekāda papildus maksa par neuzskaitītiem darbiem netiek atzīta. </w:t>
      </w:r>
    </w:p>
    <w:p w14:paraId="7ABEB074" w14:textId="77777777" w:rsidR="00581B01" w:rsidRPr="00635078" w:rsidRDefault="00581B01" w:rsidP="00581B01">
      <w:pPr>
        <w:numPr>
          <w:ilvl w:val="1"/>
          <w:numId w:val="50"/>
        </w:numPr>
        <w:jc w:val="both"/>
        <w:rPr>
          <w:bCs/>
          <w:color w:val="000000" w:themeColor="text1"/>
          <w:lang w:eastAsia="en-US"/>
        </w:rPr>
      </w:pPr>
      <w:r w:rsidRPr="00635078">
        <w:rPr>
          <w:bCs/>
          <w:color w:val="000000" w:themeColor="text1"/>
          <w:lang w:eastAsia="en-US"/>
        </w:rPr>
        <w:t>Pārbaude un testēšana: Visi ražotāja dokumenti –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00844D1A" w14:textId="7D64324F" w:rsidR="00581B01" w:rsidRPr="00635078" w:rsidRDefault="00581B01" w:rsidP="00581B01">
      <w:pPr>
        <w:numPr>
          <w:ilvl w:val="1"/>
          <w:numId w:val="50"/>
        </w:numPr>
        <w:jc w:val="both"/>
        <w:rPr>
          <w:bCs/>
          <w:color w:val="000000" w:themeColor="text1"/>
          <w:lang w:eastAsia="en-US"/>
        </w:rPr>
      </w:pPr>
      <w:r w:rsidRPr="00635078">
        <w:rPr>
          <w:bCs/>
          <w:color w:val="000000" w:themeColor="text1"/>
          <w:lang w:eastAsia="en-US"/>
        </w:rPr>
        <w:t>Materiāli, iekārtas: objektā pielietojamiem materiāliem jāatbilst ekspluatācijas un Latvijas būvnormatīvu prasībām un jābūt sertificētiem. Pēc darbu pabeigšanas objektam jābūt tādā stāvoklī, lai to varētu nekavējoties ekspluatēt.</w:t>
      </w:r>
    </w:p>
    <w:p w14:paraId="29134892" w14:textId="77777777" w:rsidR="00257F44" w:rsidRPr="00635078" w:rsidRDefault="00257F44" w:rsidP="00257F44">
      <w:pPr>
        <w:pStyle w:val="ListParagraph"/>
        <w:numPr>
          <w:ilvl w:val="1"/>
          <w:numId w:val="50"/>
        </w:numPr>
        <w:rPr>
          <w:bCs/>
          <w:color w:val="000000" w:themeColor="text1"/>
          <w:lang w:eastAsia="en-US"/>
        </w:rPr>
      </w:pPr>
      <w:r w:rsidRPr="00635078">
        <w:rPr>
          <w:bCs/>
          <w:color w:val="000000" w:themeColor="text1"/>
          <w:lang w:eastAsia="en-US"/>
        </w:rPr>
        <w:t>Būvdarbu kvalitātes garantijas termiņš ir 3 (trīs) gadi.</w:t>
      </w:r>
    </w:p>
    <w:p w14:paraId="689474B1" w14:textId="77777777" w:rsidR="00B85F87" w:rsidRPr="00635078" w:rsidRDefault="00B85F87" w:rsidP="00257F44">
      <w:pPr>
        <w:ind w:left="720"/>
        <w:jc w:val="both"/>
        <w:rPr>
          <w:bCs/>
          <w:color w:val="000000" w:themeColor="text1"/>
          <w:lang w:eastAsia="en-US"/>
        </w:rPr>
      </w:pPr>
    </w:p>
    <w:p w14:paraId="2F1D7010" w14:textId="77777777" w:rsidR="00625C15" w:rsidRPr="00D84CAA" w:rsidRDefault="00625C15" w:rsidP="00625C15">
      <w:pPr>
        <w:pStyle w:val="ListParagraph"/>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Footer"/>
        <w:tabs>
          <w:tab w:val="left" w:pos="720"/>
        </w:tabs>
        <w:jc w:val="right"/>
      </w:pPr>
      <w:r w:rsidRPr="00D84CAA">
        <w:t xml:space="preserve">Cenu aptaujai </w:t>
      </w:r>
    </w:p>
    <w:p w14:paraId="384E0C00" w14:textId="7DB1006E" w:rsidR="00FE44CA" w:rsidRPr="00D84CAA" w:rsidRDefault="00FE44CA" w:rsidP="00FE44CA">
      <w:pPr>
        <w:pStyle w:val="Footer"/>
        <w:tabs>
          <w:tab w:val="left" w:pos="720"/>
        </w:tabs>
        <w:jc w:val="right"/>
        <w:rPr>
          <w:b/>
          <w:bCs/>
        </w:rPr>
      </w:pPr>
      <w:r w:rsidRPr="00D84CAA">
        <w:rPr>
          <w:b/>
          <w:bCs/>
        </w:rPr>
        <w:t>“</w:t>
      </w:r>
      <w:r w:rsidR="00015A05" w:rsidRPr="00015A05">
        <w:rPr>
          <w:b/>
          <w:bCs/>
        </w:rPr>
        <w:t>Apkures sistēmas ierīkošana ēkai Valdemāra ielā 69 Ainažos Limbažu novadā</w:t>
      </w:r>
      <w:r w:rsidRPr="00D84CAA">
        <w:rPr>
          <w:b/>
          <w:bCs/>
        </w:rPr>
        <w:t>”</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36F1A761" w14:textId="77777777" w:rsidR="0099427B" w:rsidRPr="00D84CAA" w:rsidRDefault="0099427B" w:rsidP="0099427B">
      <w:pPr>
        <w:pStyle w:val="Parasts2"/>
      </w:pPr>
    </w:p>
    <w:p w14:paraId="6FAEFAE5" w14:textId="58B63C0C" w:rsidR="0099427B" w:rsidRPr="00D84CAA" w:rsidRDefault="0099427B" w:rsidP="0099427B">
      <w:pPr>
        <w:pStyle w:val="Parasts2"/>
        <w:rPr>
          <w:b/>
        </w:rPr>
      </w:pPr>
      <w:r w:rsidRPr="00D84CAA">
        <w:rPr>
          <w:b/>
        </w:rPr>
        <w:t>___.____.202</w:t>
      </w:r>
      <w:r w:rsidR="00FD4CB7" w:rsidRPr="00D84CAA">
        <w:rPr>
          <w:b/>
        </w:rPr>
        <w:t>4</w:t>
      </w:r>
      <w:r w:rsidRPr="00D84CAA">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159A69F1" w14:textId="77777777" w:rsidR="00D44EA6" w:rsidRDefault="00D44EA6" w:rsidP="00D44EA6">
      <w:pPr>
        <w:jc w:val="both"/>
        <w:rPr>
          <w:color w:val="00000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267"/>
        <w:gridCol w:w="1641"/>
      </w:tblGrid>
      <w:tr w:rsidR="00D44EA6" w14:paraId="6B0C8839" w14:textId="77777777" w:rsidTr="00D44EA6">
        <w:trPr>
          <w:trHeight w:val="879"/>
        </w:trPr>
        <w:tc>
          <w:tcPr>
            <w:tcW w:w="697" w:type="dxa"/>
            <w:tcBorders>
              <w:top w:val="single" w:sz="4" w:space="0" w:color="auto"/>
              <w:left w:val="single" w:sz="4" w:space="0" w:color="auto"/>
              <w:bottom w:val="single" w:sz="4" w:space="0" w:color="auto"/>
              <w:right w:val="single" w:sz="4" w:space="0" w:color="auto"/>
            </w:tcBorders>
            <w:vAlign w:val="center"/>
            <w:hideMark/>
          </w:tcPr>
          <w:p w14:paraId="5FDEF86C"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Nr.p</w:t>
            </w:r>
            <w:proofErr w:type="spellEnd"/>
            <w:r>
              <w:rPr>
                <w:kern w:val="2"/>
                <w:lang w:val="en-US" w:eastAsia="en-US"/>
                <w14:ligatures w14:val="standardContextual"/>
              </w:rPr>
              <w:t>. k.</w:t>
            </w:r>
          </w:p>
        </w:tc>
        <w:tc>
          <w:tcPr>
            <w:tcW w:w="5262" w:type="dxa"/>
            <w:tcBorders>
              <w:top w:val="single" w:sz="4" w:space="0" w:color="auto"/>
              <w:left w:val="single" w:sz="4" w:space="0" w:color="auto"/>
              <w:bottom w:val="single" w:sz="4" w:space="0" w:color="auto"/>
              <w:right w:val="single" w:sz="4" w:space="0" w:color="auto"/>
            </w:tcBorders>
            <w:vAlign w:val="center"/>
            <w:hideMark/>
          </w:tcPr>
          <w:p w14:paraId="07ED3815"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Nosaukums</w:t>
            </w:r>
            <w:proofErr w:type="spellEnd"/>
          </w:p>
        </w:tc>
        <w:tc>
          <w:tcPr>
            <w:tcW w:w="1639" w:type="dxa"/>
            <w:tcBorders>
              <w:top w:val="single" w:sz="4" w:space="0" w:color="auto"/>
              <w:left w:val="single" w:sz="4" w:space="0" w:color="auto"/>
              <w:bottom w:val="single" w:sz="4" w:space="0" w:color="auto"/>
              <w:right w:val="single" w:sz="4" w:space="0" w:color="auto"/>
            </w:tcBorders>
            <w:vAlign w:val="center"/>
            <w:hideMark/>
          </w:tcPr>
          <w:p w14:paraId="328D1FDF"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Līgumcena</w:t>
            </w:r>
            <w:proofErr w:type="spellEnd"/>
            <w:r>
              <w:rPr>
                <w:kern w:val="2"/>
                <w:lang w:val="en-US" w:eastAsia="en-US"/>
                <w14:ligatures w14:val="standardContextual"/>
              </w:rPr>
              <w:t xml:space="preserve"> </w:t>
            </w:r>
          </w:p>
        </w:tc>
      </w:tr>
      <w:tr w:rsidR="00D44EA6" w14:paraId="493170A2" w14:textId="77777777" w:rsidTr="00D44EA6">
        <w:trPr>
          <w:trHeight w:val="824"/>
        </w:trPr>
        <w:tc>
          <w:tcPr>
            <w:tcW w:w="697" w:type="dxa"/>
            <w:tcBorders>
              <w:top w:val="single" w:sz="4" w:space="0" w:color="auto"/>
              <w:left w:val="single" w:sz="4" w:space="0" w:color="auto"/>
              <w:bottom w:val="single" w:sz="4" w:space="0" w:color="auto"/>
              <w:right w:val="single" w:sz="4" w:space="0" w:color="auto"/>
            </w:tcBorders>
            <w:vAlign w:val="center"/>
            <w:hideMark/>
          </w:tcPr>
          <w:p w14:paraId="5AD2E738" w14:textId="77777777" w:rsidR="00D44EA6" w:rsidRDefault="00D44EA6">
            <w:pPr>
              <w:spacing w:line="252" w:lineRule="auto"/>
              <w:outlineLvl w:val="0"/>
              <w:rPr>
                <w:caps/>
                <w:kern w:val="2"/>
                <w:lang w:val="en-US" w:eastAsia="en-US"/>
                <w14:ligatures w14:val="standardContextual"/>
              </w:rPr>
            </w:pPr>
            <w:r>
              <w:rPr>
                <w:caps/>
                <w:kern w:val="2"/>
                <w:lang w:val="en-US" w:eastAsia="en-US"/>
                <w14:ligatures w14:val="standardContextual"/>
              </w:rPr>
              <w:t>1.</w:t>
            </w:r>
          </w:p>
        </w:tc>
        <w:tc>
          <w:tcPr>
            <w:tcW w:w="5262" w:type="dxa"/>
            <w:tcBorders>
              <w:top w:val="single" w:sz="4" w:space="0" w:color="auto"/>
              <w:left w:val="single" w:sz="4" w:space="0" w:color="auto"/>
              <w:bottom w:val="single" w:sz="4" w:space="0" w:color="auto"/>
              <w:right w:val="single" w:sz="4" w:space="0" w:color="auto"/>
            </w:tcBorders>
            <w:vAlign w:val="center"/>
            <w:hideMark/>
          </w:tcPr>
          <w:p w14:paraId="78BCA3BD" w14:textId="5BBFD44F" w:rsidR="00D44EA6" w:rsidRDefault="00015A05">
            <w:pPr>
              <w:pStyle w:val="Parasts2"/>
              <w:suppressAutoHyphens w:val="0"/>
              <w:spacing w:before="100" w:after="160" w:line="256" w:lineRule="auto"/>
              <w:jc w:val="center"/>
              <w:rPr>
                <w:b/>
                <w:bCs/>
                <w:color w:val="000000" w:themeColor="text1"/>
                <w:kern w:val="2"/>
                <w:lang w:val="en-US" w:eastAsia="en-US"/>
                <w14:ligatures w14:val="standardContextual"/>
              </w:rPr>
            </w:pPr>
            <w:proofErr w:type="spellStart"/>
            <w:r w:rsidRPr="00015A05">
              <w:rPr>
                <w:b/>
                <w:bCs/>
                <w:color w:val="000000" w:themeColor="text1"/>
                <w:kern w:val="2"/>
                <w:lang w:val="en-US" w:eastAsia="en-US"/>
                <w14:ligatures w14:val="standardContextual"/>
              </w:rPr>
              <w:t>Apkures</w:t>
            </w:r>
            <w:proofErr w:type="spellEnd"/>
            <w:r w:rsidRPr="00015A05">
              <w:rPr>
                <w:b/>
                <w:bCs/>
                <w:color w:val="000000" w:themeColor="text1"/>
                <w:kern w:val="2"/>
                <w:lang w:val="en-US" w:eastAsia="en-US"/>
                <w14:ligatures w14:val="standardContextual"/>
              </w:rPr>
              <w:t xml:space="preserve"> sistēmas </w:t>
            </w:r>
            <w:proofErr w:type="spellStart"/>
            <w:r w:rsidRPr="00015A05">
              <w:rPr>
                <w:b/>
                <w:bCs/>
                <w:color w:val="000000" w:themeColor="text1"/>
                <w:kern w:val="2"/>
                <w:lang w:val="en-US" w:eastAsia="en-US"/>
                <w14:ligatures w14:val="standardContextual"/>
              </w:rPr>
              <w:t>ierīkošana</w:t>
            </w:r>
            <w:proofErr w:type="spellEnd"/>
            <w:r w:rsidRPr="00015A05">
              <w:rPr>
                <w:b/>
                <w:bCs/>
                <w:color w:val="000000" w:themeColor="text1"/>
                <w:kern w:val="2"/>
                <w:lang w:val="en-US" w:eastAsia="en-US"/>
                <w14:ligatures w14:val="standardContextual"/>
              </w:rPr>
              <w:t xml:space="preserve"> </w:t>
            </w:r>
            <w:proofErr w:type="spellStart"/>
            <w:r w:rsidRPr="00015A05">
              <w:rPr>
                <w:b/>
                <w:bCs/>
                <w:color w:val="000000" w:themeColor="text1"/>
                <w:kern w:val="2"/>
                <w:lang w:val="en-US" w:eastAsia="en-US"/>
                <w14:ligatures w14:val="standardContextual"/>
              </w:rPr>
              <w:t>ēkai</w:t>
            </w:r>
            <w:proofErr w:type="spellEnd"/>
            <w:r w:rsidRPr="00015A05">
              <w:rPr>
                <w:b/>
                <w:bCs/>
                <w:color w:val="000000" w:themeColor="text1"/>
                <w:kern w:val="2"/>
                <w:lang w:val="en-US" w:eastAsia="en-US"/>
                <w14:ligatures w14:val="standardContextual"/>
              </w:rPr>
              <w:t xml:space="preserve"> Valdemāra </w:t>
            </w:r>
            <w:proofErr w:type="spellStart"/>
            <w:r w:rsidRPr="00015A05">
              <w:rPr>
                <w:b/>
                <w:bCs/>
                <w:color w:val="000000" w:themeColor="text1"/>
                <w:kern w:val="2"/>
                <w:lang w:val="en-US" w:eastAsia="en-US"/>
                <w14:ligatures w14:val="standardContextual"/>
              </w:rPr>
              <w:t>ielā</w:t>
            </w:r>
            <w:proofErr w:type="spellEnd"/>
            <w:r w:rsidRPr="00015A05">
              <w:rPr>
                <w:b/>
                <w:bCs/>
                <w:color w:val="000000" w:themeColor="text1"/>
                <w:kern w:val="2"/>
                <w:lang w:val="en-US" w:eastAsia="en-US"/>
                <w14:ligatures w14:val="standardContextual"/>
              </w:rPr>
              <w:t xml:space="preserve"> 69 </w:t>
            </w:r>
            <w:proofErr w:type="spellStart"/>
            <w:r w:rsidRPr="00015A05">
              <w:rPr>
                <w:b/>
                <w:bCs/>
                <w:color w:val="000000" w:themeColor="text1"/>
                <w:kern w:val="2"/>
                <w:lang w:val="en-US" w:eastAsia="en-US"/>
                <w14:ligatures w14:val="standardContextual"/>
              </w:rPr>
              <w:t>Ainažos</w:t>
            </w:r>
            <w:proofErr w:type="spellEnd"/>
            <w:r w:rsidRPr="00015A05">
              <w:rPr>
                <w:b/>
                <w:bCs/>
                <w:color w:val="000000" w:themeColor="text1"/>
                <w:kern w:val="2"/>
                <w:lang w:val="en-US" w:eastAsia="en-US"/>
                <w14:ligatures w14:val="standardContextual"/>
              </w:rPr>
              <w:t xml:space="preserve"> Limbažu </w:t>
            </w:r>
            <w:proofErr w:type="spellStart"/>
            <w:r w:rsidRPr="00015A05">
              <w:rPr>
                <w:b/>
                <w:bCs/>
                <w:color w:val="000000" w:themeColor="text1"/>
                <w:kern w:val="2"/>
                <w:lang w:val="en-US" w:eastAsia="en-US"/>
                <w14:ligatures w14:val="standardContextual"/>
              </w:rPr>
              <w:t>novadā</w:t>
            </w:r>
            <w:proofErr w:type="spellEnd"/>
          </w:p>
        </w:tc>
        <w:tc>
          <w:tcPr>
            <w:tcW w:w="1639" w:type="dxa"/>
            <w:tcBorders>
              <w:top w:val="single" w:sz="4" w:space="0" w:color="auto"/>
              <w:left w:val="single" w:sz="4" w:space="0" w:color="auto"/>
              <w:bottom w:val="single" w:sz="4" w:space="0" w:color="auto"/>
              <w:right w:val="single" w:sz="4" w:space="0" w:color="auto"/>
            </w:tcBorders>
            <w:vAlign w:val="center"/>
          </w:tcPr>
          <w:p w14:paraId="77E28C68" w14:textId="77777777" w:rsidR="00D44EA6" w:rsidRDefault="00D44EA6">
            <w:pPr>
              <w:spacing w:line="254" w:lineRule="auto"/>
              <w:outlineLvl w:val="0"/>
              <w:rPr>
                <w:kern w:val="2"/>
                <w:lang w:val="en-US" w:eastAsia="en-US"/>
                <w14:ligatures w14:val="standardContextual"/>
              </w:rPr>
            </w:pPr>
          </w:p>
        </w:tc>
      </w:tr>
      <w:tr w:rsidR="00D44EA6" w14:paraId="300BECFF"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08BAE4A0"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04E18593"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 xml:space="preserve">Summa </w:t>
            </w:r>
            <w:proofErr w:type="spellStart"/>
            <w:r>
              <w:rPr>
                <w:b/>
                <w:kern w:val="2"/>
                <w:lang w:val="en-US" w:eastAsia="en-US"/>
                <w14:ligatures w14:val="standardContextual"/>
              </w:rPr>
              <w:t>kopā</w:t>
            </w:r>
            <w:proofErr w:type="spellEnd"/>
            <w:r>
              <w:rPr>
                <w:b/>
                <w:kern w:val="2"/>
                <w:lang w:val="en-US" w:eastAsia="en-US"/>
                <w14:ligatures w14:val="standardContextual"/>
              </w:rPr>
              <w:t xml:space="preserve"> EUR, bez PVN</w:t>
            </w:r>
          </w:p>
        </w:tc>
        <w:tc>
          <w:tcPr>
            <w:tcW w:w="1639" w:type="dxa"/>
            <w:tcBorders>
              <w:top w:val="single" w:sz="4" w:space="0" w:color="auto"/>
              <w:left w:val="single" w:sz="4" w:space="0" w:color="auto"/>
              <w:bottom w:val="single" w:sz="4" w:space="0" w:color="auto"/>
              <w:right w:val="single" w:sz="4" w:space="0" w:color="auto"/>
            </w:tcBorders>
          </w:tcPr>
          <w:p w14:paraId="5ACE1BC3" w14:textId="77777777" w:rsidR="00D44EA6" w:rsidRDefault="00D44EA6">
            <w:pPr>
              <w:spacing w:line="254" w:lineRule="auto"/>
              <w:jc w:val="center"/>
              <w:outlineLvl w:val="0"/>
              <w:rPr>
                <w:b/>
                <w:kern w:val="2"/>
                <w:lang w:val="en-US" w:eastAsia="en-US"/>
                <w14:ligatures w14:val="standardContextual"/>
              </w:rPr>
            </w:pPr>
          </w:p>
        </w:tc>
      </w:tr>
      <w:tr w:rsidR="00D44EA6" w14:paraId="67739878"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548FAE5B"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2720A9FC"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PVN</w:t>
            </w:r>
          </w:p>
        </w:tc>
        <w:tc>
          <w:tcPr>
            <w:tcW w:w="1639" w:type="dxa"/>
            <w:tcBorders>
              <w:top w:val="single" w:sz="4" w:space="0" w:color="auto"/>
              <w:left w:val="single" w:sz="4" w:space="0" w:color="auto"/>
              <w:bottom w:val="single" w:sz="4" w:space="0" w:color="auto"/>
              <w:right w:val="single" w:sz="4" w:space="0" w:color="auto"/>
            </w:tcBorders>
          </w:tcPr>
          <w:p w14:paraId="2B25E29E" w14:textId="77777777" w:rsidR="00D44EA6" w:rsidRDefault="00D44EA6">
            <w:pPr>
              <w:spacing w:line="254" w:lineRule="auto"/>
              <w:jc w:val="center"/>
              <w:outlineLvl w:val="0"/>
              <w:rPr>
                <w:b/>
                <w:kern w:val="2"/>
                <w:lang w:val="en-US" w:eastAsia="en-US"/>
                <w14:ligatures w14:val="standardContextual"/>
              </w:rPr>
            </w:pPr>
          </w:p>
        </w:tc>
      </w:tr>
      <w:tr w:rsidR="00D44EA6" w14:paraId="12380E54"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58AD21F6"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04FCC991"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 xml:space="preserve">Summa </w:t>
            </w:r>
            <w:proofErr w:type="spellStart"/>
            <w:r>
              <w:rPr>
                <w:b/>
                <w:kern w:val="2"/>
                <w:lang w:val="en-US" w:eastAsia="en-US"/>
                <w14:ligatures w14:val="standardContextual"/>
              </w:rPr>
              <w:t>kopā</w:t>
            </w:r>
            <w:proofErr w:type="spellEnd"/>
            <w:r>
              <w:rPr>
                <w:b/>
                <w:kern w:val="2"/>
                <w:lang w:val="en-US" w:eastAsia="en-US"/>
                <w14:ligatures w14:val="standardContextual"/>
              </w:rPr>
              <w:t xml:space="preserve"> EUR </w:t>
            </w:r>
            <w:proofErr w:type="spellStart"/>
            <w:r>
              <w:rPr>
                <w:b/>
                <w:kern w:val="2"/>
                <w:lang w:val="en-US" w:eastAsia="en-US"/>
                <w14:ligatures w14:val="standardContextual"/>
              </w:rPr>
              <w:t>ar</w:t>
            </w:r>
            <w:proofErr w:type="spellEnd"/>
            <w:r>
              <w:rPr>
                <w:b/>
                <w:kern w:val="2"/>
                <w:lang w:val="en-US" w:eastAsia="en-US"/>
                <w14:ligatures w14:val="standardContextual"/>
              </w:rPr>
              <w:t xml:space="preserve"> PVN</w:t>
            </w:r>
          </w:p>
        </w:tc>
        <w:tc>
          <w:tcPr>
            <w:tcW w:w="1639" w:type="dxa"/>
            <w:tcBorders>
              <w:top w:val="single" w:sz="4" w:space="0" w:color="auto"/>
              <w:left w:val="single" w:sz="4" w:space="0" w:color="auto"/>
              <w:bottom w:val="single" w:sz="4" w:space="0" w:color="auto"/>
              <w:right w:val="single" w:sz="4" w:space="0" w:color="auto"/>
            </w:tcBorders>
          </w:tcPr>
          <w:p w14:paraId="70CD6211" w14:textId="77777777" w:rsidR="00D44EA6" w:rsidRDefault="00D44EA6">
            <w:pPr>
              <w:spacing w:line="254" w:lineRule="auto"/>
              <w:jc w:val="center"/>
              <w:outlineLvl w:val="0"/>
              <w:rPr>
                <w:b/>
                <w:kern w:val="2"/>
                <w:lang w:val="en-US" w:eastAsia="en-US"/>
                <w14:ligatures w14:val="standardContextual"/>
              </w:rPr>
            </w:pPr>
          </w:p>
        </w:tc>
      </w:tr>
    </w:tbl>
    <w:p w14:paraId="0CA57D62" w14:textId="77777777" w:rsidR="00D44EA6" w:rsidRDefault="00D44EA6" w:rsidP="00D44EA6">
      <w:pPr>
        <w:suppressAutoHyphens/>
        <w:rPr>
          <w:b/>
        </w:rPr>
      </w:pPr>
    </w:p>
    <w:p w14:paraId="0B8A7294" w14:textId="4A3C8DA4" w:rsidR="00D44EA6" w:rsidRDefault="00D44EA6" w:rsidP="00D44EA6">
      <w:pPr>
        <w:suppressAutoHyphens/>
      </w:pPr>
      <w:r>
        <w:rPr>
          <w:b/>
        </w:rPr>
        <w:t xml:space="preserve">* </w:t>
      </w:r>
      <w:r>
        <w:t xml:space="preserve"> </w:t>
      </w:r>
      <w:r>
        <w:rPr>
          <w:i/>
        </w:rPr>
        <w:t xml:space="preserve">Finanšu piedāvājumam pievieno tāmi Excel formātā, kura sagatavota atbilstoši Specifikācijai </w:t>
      </w:r>
      <w:r w:rsidR="00635078">
        <w:rPr>
          <w:i/>
        </w:rPr>
        <w:t>un projektam</w:t>
      </w:r>
      <w:r>
        <w:rPr>
          <w:i/>
        </w:rPr>
        <w:t xml:space="preserve"> , kā arī 03.05.2017. MK noteikumu Nr.239 „Noteikumi par Latvijas būvnormatīvu LBN 501-17 „</w:t>
      </w:r>
      <w:proofErr w:type="spellStart"/>
      <w:r>
        <w:rPr>
          <w:i/>
        </w:rPr>
        <w:t>Būvizmaksu</w:t>
      </w:r>
      <w:proofErr w:type="spellEnd"/>
      <w:r>
        <w:rPr>
          <w:i/>
        </w:rPr>
        <w:t xml:space="preserve"> noteikšanas kārtība”” prasībām.</w:t>
      </w:r>
    </w:p>
    <w:p w14:paraId="595A44DF" w14:textId="77777777" w:rsidR="00D44EA6" w:rsidRDefault="00D44EA6" w:rsidP="00D44EA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1026A444" w14:textId="77777777" w:rsidR="00652501" w:rsidRDefault="00652501" w:rsidP="00FE44CA">
      <w:pPr>
        <w:pStyle w:val="naisnod"/>
        <w:spacing w:before="0" w:after="0"/>
        <w:jc w:val="right"/>
      </w:pPr>
    </w:p>
    <w:p w14:paraId="6D1406F0" w14:textId="77777777" w:rsidR="00652501" w:rsidRDefault="00652501" w:rsidP="00FE44CA">
      <w:pPr>
        <w:pStyle w:val="naisnod"/>
        <w:spacing w:before="0" w:after="0"/>
        <w:jc w:val="right"/>
      </w:pPr>
    </w:p>
    <w:p w14:paraId="2341127F" w14:textId="77777777" w:rsidR="00652501" w:rsidRDefault="00652501" w:rsidP="00FE44CA">
      <w:pPr>
        <w:pStyle w:val="naisnod"/>
        <w:spacing w:before="0" w:after="0"/>
        <w:jc w:val="right"/>
      </w:pPr>
    </w:p>
    <w:p w14:paraId="51CB89D6" w14:textId="77777777" w:rsidR="00652501" w:rsidRDefault="00652501" w:rsidP="00FE44CA">
      <w:pPr>
        <w:pStyle w:val="naisnod"/>
        <w:spacing w:before="0" w:after="0"/>
        <w:jc w:val="right"/>
      </w:pPr>
    </w:p>
    <w:p w14:paraId="59D6EF76" w14:textId="77777777" w:rsidR="00652501" w:rsidRDefault="00652501" w:rsidP="00FE44CA">
      <w:pPr>
        <w:pStyle w:val="naisnod"/>
        <w:spacing w:before="0" w:after="0"/>
        <w:jc w:val="right"/>
      </w:pPr>
    </w:p>
    <w:p w14:paraId="0ACE7073" w14:textId="77777777" w:rsidR="00652501" w:rsidRDefault="00652501" w:rsidP="00FE44CA">
      <w:pPr>
        <w:pStyle w:val="naisnod"/>
        <w:spacing w:before="0" w:after="0"/>
        <w:jc w:val="right"/>
      </w:pPr>
    </w:p>
    <w:p w14:paraId="5BFCA95C" w14:textId="77777777" w:rsidR="00652501" w:rsidRDefault="00652501" w:rsidP="00FE44CA">
      <w:pPr>
        <w:pStyle w:val="naisnod"/>
        <w:spacing w:before="0" w:after="0"/>
        <w:jc w:val="right"/>
      </w:pPr>
    </w:p>
    <w:p w14:paraId="446BBDDC" w14:textId="77777777" w:rsidR="00652501" w:rsidRDefault="00652501" w:rsidP="00FE44CA">
      <w:pPr>
        <w:pStyle w:val="naisnod"/>
        <w:spacing w:before="0" w:after="0"/>
        <w:jc w:val="right"/>
      </w:pPr>
    </w:p>
    <w:p w14:paraId="0FAD28BA" w14:textId="77777777" w:rsidR="00652501" w:rsidRDefault="00652501" w:rsidP="00FE44CA">
      <w:pPr>
        <w:pStyle w:val="naisnod"/>
        <w:spacing w:before="0" w:after="0"/>
        <w:jc w:val="right"/>
      </w:pPr>
    </w:p>
    <w:p w14:paraId="7F4AC84D" w14:textId="77777777" w:rsidR="00652501" w:rsidRDefault="00652501" w:rsidP="00FE44CA">
      <w:pPr>
        <w:pStyle w:val="naisnod"/>
        <w:spacing w:before="0" w:after="0"/>
        <w:jc w:val="right"/>
      </w:pPr>
    </w:p>
    <w:p w14:paraId="73DC2808" w14:textId="77777777" w:rsidR="00652501" w:rsidRDefault="00652501" w:rsidP="00FE44CA">
      <w:pPr>
        <w:pStyle w:val="naisnod"/>
        <w:spacing w:before="0" w:after="0"/>
        <w:jc w:val="right"/>
      </w:pPr>
    </w:p>
    <w:p w14:paraId="762FD2A3" w14:textId="77777777" w:rsidR="00652501" w:rsidRDefault="00652501" w:rsidP="00FE44CA">
      <w:pPr>
        <w:pStyle w:val="naisnod"/>
        <w:spacing w:before="0" w:after="0"/>
        <w:jc w:val="right"/>
      </w:pPr>
    </w:p>
    <w:p w14:paraId="31D76D2C" w14:textId="68007FB3"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Footer"/>
        <w:tabs>
          <w:tab w:val="left" w:pos="720"/>
        </w:tabs>
        <w:jc w:val="right"/>
      </w:pPr>
      <w:r w:rsidRPr="00D84CAA">
        <w:t xml:space="preserve">Cenu aptaujai </w:t>
      </w:r>
    </w:p>
    <w:p w14:paraId="53F679F4" w14:textId="6ECE9241" w:rsidR="00FE44CA" w:rsidRPr="00D84CAA" w:rsidRDefault="00FE44CA" w:rsidP="00FE44CA">
      <w:pPr>
        <w:pStyle w:val="Footer"/>
        <w:tabs>
          <w:tab w:val="left" w:pos="720"/>
        </w:tabs>
        <w:jc w:val="right"/>
        <w:rPr>
          <w:b/>
          <w:bCs/>
        </w:rPr>
      </w:pPr>
      <w:r w:rsidRPr="00D84CAA">
        <w:rPr>
          <w:b/>
          <w:bCs/>
        </w:rPr>
        <w:t>“</w:t>
      </w:r>
      <w:r w:rsidR="00015A05" w:rsidRPr="00015A05">
        <w:rPr>
          <w:b/>
          <w:bCs/>
        </w:rPr>
        <w:t>Apkures sistēmas ierīkošana ēkai Valdemāra ielā 69 Ainažos Limbažu novadā</w:t>
      </w:r>
      <w:r w:rsidRPr="00D84CAA">
        <w:rPr>
          <w:b/>
          <w:bCs/>
        </w:rPr>
        <w:t>”</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 xml:space="preserve">_________________, </w:t>
      </w:r>
      <w:proofErr w:type="spellStart"/>
      <w:r w:rsidRPr="00D84CAA">
        <w:rPr>
          <w:rStyle w:val="Noklusjumarindkopasfonts2"/>
          <w:bCs/>
          <w:lang w:val="lv-LV"/>
        </w:rPr>
        <w:t>reģ</w:t>
      </w:r>
      <w:proofErr w:type="spellEnd"/>
      <w:r w:rsidRPr="00D84CAA">
        <w:rPr>
          <w:rStyle w:val="Noklusjumarindkopasfonts2"/>
          <w:bCs/>
          <w:lang w:val="lv-LV"/>
        </w:rPr>
        <w:t xml:space="preserve">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FootnoteReferen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232FDC82" w:rsidR="00901FD8" w:rsidRPr="00D84CAA" w:rsidRDefault="00901FD8" w:rsidP="00901FD8">
      <w:pPr>
        <w:pStyle w:val="Parasts2"/>
      </w:pPr>
      <w:r w:rsidRPr="00D84CAA">
        <w:rPr>
          <w:lang w:eastAsia="ru-RU"/>
        </w:rPr>
        <w:t>Datums __.___.202</w:t>
      </w:r>
      <w:r w:rsidR="00FD4CB7" w:rsidRPr="00D84CAA">
        <w:rPr>
          <w:lang w:eastAsia="ru-RU"/>
        </w:rPr>
        <w:t>4</w:t>
      </w:r>
      <w:r w:rsidRPr="00D84CAA">
        <w:rPr>
          <w:lang w:eastAsia="ru-RU"/>
        </w:rPr>
        <w:t>.</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17C6A" w14:textId="77777777" w:rsidR="005307B5" w:rsidRDefault="005307B5">
      <w:r>
        <w:separator/>
      </w:r>
    </w:p>
  </w:endnote>
  <w:endnote w:type="continuationSeparator" w:id="0">
    <w:p w14:paraId="763A2E95" w14:textId="77777777" w:rsidR="005307B5" w:rsidRDefault="0053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22C3" w14:textId="77777777" w:rsidR="005307B5" w:rsidRDefault="005307B5">
      <w:r>
        <w:separator/>
      </w:r>
    </w:p>
  </w:footnote>
  <w:footnote w:type="continuationSeparator" w:id="0">
    <w:p w14:paraId="73E43FFA" w14:textId="77777777" w:rsidR="005307B5" w:rsidRDefault="005307B5">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534AE7" w14:textId="77777777" w:rsidR="00364426" w:rsidRDefault="00364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sidR="00C94E02">
      <w:rPr>
        <w:rStyle w:val="PageNumber"/>
      </w:rPr>
      <w:t>6</w:t>
    </w:r>
    <w:r w:rsidRPr="00B33337">
      <w:rPr>
        <w:rStyle w:val="PageNumber"/>
      </w:rPr>
      <w:fldChar w:fldCharType="end"/>
    </w:r>
  </w:p>
  <w:p w14:paraId="0FC92C59" w14:textId="77777777" w:rsidR="00364426" w:rsidRDefault="0036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6021B52"/>
    <w:multiLevelType w:val="hybridMultilevel"/>
    <w:tmpl w:val="60785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763030"/>
    <w:multiLevelType w:val="multilevel"/>
    <w:tmpl w:val="5BEE4E6C"/>
    <w:lvl w:ilvl="0">
      <w:start w:val="1"/>
      <w:numFmt w:val="decimal"/>
      <w:lvlText w:val="%1."/>
      <w:lvlJc w:val="left"/>
      <w:pPr>
        <w:tabs>
          <w:tab w:val="num" w:pos="360"/>
        </w:tabs>
        <w:ind w:left="360" w:hanging="360"/>
      </w:pPr>
      <w:rPr>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7"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7FB25E0"/>
    <w:multiLevelType w:val="multilevel"/>
    <w:tmpl w:val="FE0478F4"/>
    <w:lvl w:ilvl="0">
      <w:start w:val="1"/>
      <w:numFmt w:val="decimal"/>
      <w:lvlText w:val="%1."/>
      <w:lvlJc w:val="left"/>
      <w:pPr>
        <w:tabs>
          <w:tab w:val="num" w:pos="360"/>
        </w:tabs>
        <w:ind w:left="360" w:hanging="360"/>
      </w:pPr>
      <w:rPr>
        <w:b w:val="0"/>
        <w:bCs w:val="0"/>
        <w:i w:val="0"/>
        <w:color w:val="auto"/>
        <w:sz w:val="24"/>
        <w:szCs w:val="24"/>
      </w:rPr>
    </w:lvl>
    <w:lvl w:ilvl="1">
      <w:start w:val="1"/>
      <w:numFmt w:val="decimal"/>
      <w:lvlText w:val="%2."/>
      <w:lvlJc w:val="left"/>
      <w:pPr>
        <w:ind w:left="72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0"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61635">
    <w:abstractNumId w:val="32"/>
  </w:num>
  <w:num w:numId="2" w16cid:durableId="1746300027">
    <w:abstractNumId w:val="22"/>
  </w:num>
  <w:num w:numId="3" w16cid:durableId="2142576213">
    <w:abstractNumId w:val="1"/>
  </w:num>
  <w:num w:numId="4" w16cid:durableId="2062900070">
    <w:abstractNumId w:val="46"/>
  </w:num>
  <w:num w:numId="5" w16cid:durableId="1717269381">
    <w:abstractNumId w:val="30"/>
  </w:num>
  <w:num w:numId="6" w16cid:durableId="1926762123">
    <w:abstractNumId w:val="13"/>
  </w:num>
  <w:num w:numId="7" w16cid:durableId="265306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777159">
    <w:abstractNumId w:val="15"/>
  </w:num>
  <w:num w:numId="9" w16cid:durableId="1799908525">
    <w:abstractNumId w:val="21"/>
  </w:num>
  <w:num w:numId="10" w16cid:durableId="1520243704">
    <w:abstractNumId w:val="27"/>
  </w:num>
  <w:num w:numId="11" w16cid:durableId="512916023">
    <w:abstractNumId w:val="23"/>
  </w:num>
  <w:num w:numId="12" w16cid:durableId="630940095">
    <w:abstractNumId w:val="34"/>
  </w:num>
  <w:num w:numId="13" w16cid:durableId="198081720">
    <w:abstractNumId w:val="9"/>
  </w:num>
  <w:num w:numId="14" w16cid:durableId="2146508759">
    <w:abstractNumId w:val="6"/>
  </w:num>
  <w:num w:numId="15" w16cid:durableId="810176698">
    <w:abstractNumId w:val="38"/>
  </w:num>
  <w:num w:numId="16" w16cid:durableId="1988046820">
    <w:abstractNumId w:val="42"/>
  </w:num>
  <w:num w:numId="17" w16cid:durableId="318776268">
    <w:abstractNumId w:val="2"/>
  </w:num>
  <w:num w:numId="18" w16cid:durableId="889344399">
    <w:abstractNumId w:val="14"/>
  </w:num>
  <w:num w:numId="19" w16cid:durableId="647827224">
    <w:abstractNumId w:val="20"/>
  </w:num>
  <w:num w:numId="20" w16cid:durableId="1703166191">
    <w:abstractNumId w:val="8"/>
  </w:num>
  <w:num w:numId="21" w16cid:durableId="616520964">
    <w:abstractNumId w:val="0"/>
  </w:num>
  <w:num w:numId="22" w16cid:durableId="824056398">
    <w:abstractNumId w:val="12"/>
  </w:num>
  <w:num w:numId="23" w16cid:durableId="190868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2263019">
    <w:abstractNumId w:val="4"/>
  </w:num>
  <w:num w:numId="25" w16cid:durableId="1083979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415991">
    <w:abstractNumId w:val="25"/>
  </w:num>
  <w:num w:numId="27" w16cid:durableId="1904221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894295">
    <w:abstractNumId w:val="33"/>
  </w:num>
  <w:num w:numId="29" w16cid:durableId="626812018">
    <w:abstractNumId w:val="43"/>
  </w:num>
  <w:num w:numId="30" w16cid:durableId="187648001">
    <w:abstractNumId w:val="44"/>
  </w:num>
  <w:num w:numId="31" w16cid:durableId="1783497290">
    <w:abstractNumId w:val="28"/>
  </w:num>
  <w:num w:numId="32" w16cid:durableId="727649931">
    <w:abstractNumId w:val="39"/>
  </w:num>
  <w:num w:numId="33" w16cid:durableId="2622227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0072039">
    <w:abstractNumId w:val="11"/>
  </w:num>
  <w:num w:numId="35" w16cid:durableId="1007708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4192528">
    <w:abstractNumId w:val="41"/>
  </w:num>
  <w:num w:numId="37" w16cid:durableId="1088386400">
    <w:abstractNumId w:val="5"/>
  </w:num>
  <w:num w:numId="38" w16cid:durableId="979577039">
    <w:abstractNumId w:val="16"/>
  </w:num>
  <w:num w:numId="39" w16cid:durableId="1734573461">
    <w:abstractNumId w:val="10"/>
  </w:num>
  <w:num w:numId="40" w16cid:durableId="250623895">
    <w:abstractNumId w:val="40"/>
  </w:num>
  <w:num w:numId="41" w16cid:durableId="413748000">
    <w:abstractNumId w:val="47"/>
  </w:num>
  <w:num w:numId="42" w16cid:durableId="429620583">
    <w:abstractNumId w:val="19"/>
  </w:num>
  <w:num w:numId="43" w16cid:durableId="516238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555289">
    <w:abstractNumId w:val="45"/>
  </w:num>
  <w:num w:numId="45" w16cid:durableId="614220009">
    <w:abstractNumId w:val="18"/>
  </w:num>
  <w:num w:numId="46" w16cid:durableId="2008903251">
    <w:abstractNumId w:val="3"/>
  </w:num>
  <w:num w:numId="47" w16cid:durableId="2136754865">
    <w:abstractNumId w:val="26"/>
  </w:num>
  <w:num w:numId="48" w16cid:durableId="893203934">
    <w:abstractNumId w:val="37"/>
  </w:num>
  <w:num w:numId="49" w16cid:durableId="1819028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24984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5A05"/>
    <w:rsid w:val="00017A48"/>
    <w:rsid w:val="000271FE"/>
    <w:rsid w:val="00047F63"/>
    <w:rsid w:val="00064CCF"/>
    <w:rsid w:val="000743D9"/>
    <w:rsid w:val="00075C35"/>
    <w:rsid w:val="00084646"/>
    <w:rsid w:val="00085A86"/>
    <w:rsid w:val="00085DF8"/>
    <w:rsid w:val="00090705"/>
    <w:rsid w:val="00090F7D"/>
    <w:rsid w:val="000930A0"/>
    <w:rsid w:val="00096C8D"/>
    <w:rsid w:val="000A167B"/>
    <w:rsid w:val="000A2A11"/>
    <w:rsid w:val="000A4251"/>
    <w:rsid w:val="000B3E41"/>
    <w:rsid w:val="000B5012"/>
    <w:rsid w:val="000B578F"/>
    <w:rsid w:val="000C684A"/>
    <w:rsid w:val="000D53CF"/>
    <w:rsid w:val="000E3D5C"/>
    <w:rsid w:val="000E5325"/>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83C2D"/>
    <w:rsid w:val="00186E41"/>
    <w:rsid w:val="00194FD4"/>
    <w:rsid w:val="00196CA3"/>
    <w:rsid w:val="001C10D8"/>
    <w:rsid w:val="001C1713"/>
    <w:rsid w:val="001C1E13"/>
    <w:rsid w:val="001C22A4"/>
    <w:rsid w:val="001C53BF"/>
    <w:rsid w:val="001C6B38"/>
    <w:rsid w:val="001D2438"/>
    <w:rsid w:val="001D24FE"/>
    <w:rsid w:val="001D3D7C"/>
    <w:rsid w:val="001D5553"/>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53723"/>
    <w:rsid w:val="00257F44"/>
    <w:rsid w:val="0026314B"/>
    <w:rsid w:val="00266D60"/>
    <w:rsid w:val="00267DAB"/>
    <w:rsid w:val="00280882"/>
    <w:rsid w:val="00281F21"/>
    <w:rsid w:val="0028202F"/>
    <w:rsid w:val="00284F17"/>
    <w:rsid w:val="00295673"/>
    <w:rsid w:val="00295C93"/>
    <w:rsid w:val="00297266"/>
    <w:rsid w:val="002974A1"/>
    <w:rsid w:val="002A1C23"/>
    <w:rsid w:val="002A1E4D"/>
    <w:rsid w:val="002A7AE2"/>
    <w:rsid w:val="002C178D"/>
    <w:rsid w:val="002C3787"/>
    <w:rsid w:val="002C42ED"/>
    <w:rsid w:val="002D1BF8"/>
    <w:rsid w:val="002E302C"/>
    <w:rsid w:val="002E681D"/>
    <w:rsid w:val="002F2992"/>
    <w:rsid w:val="00306A93"/>
    <w:rsid w:val="00311078"/>
    <w:rsid w:val="00316925"/>
    <w:rsid w:val="0033711F"/>
    <w:rsid w:val="00340CCE"/>
    <w:rsid w:val="00343A43"/>
    <w:rsid w:val="003512FE"/>
    <w:rsid w:val="003579BC"/>
    <w:rsid w:val="00364426"/>
    <w:rsid w:val="00371BE6"/>
    <w:rsid w:val="00380B24"/>
    <w:rsid w:val="00382077"/>
    <w:rsid w:val="003953A3"/>
    <w:rsid w:val="003A30D9"/>
    <w:rsid w:val="003A69B3"/>
    <w:rsid w:val="003A7E82"/>
    <w:rsid w:val="003B0DB7"/>
    <w:rsid w:val="003B6A05"/>
    <w:rsid w:val="003C1B25"/>
    <w:rsid w:val="003C7C70"/>
    <w:rsid w:val="003D5E49"/>
    <w:rsid w:val="003E3C50"/>
    <w:rsid w:val="003E5F8D"/>
    <w:rsid w:val="00412C8A"/>
    <w:rsid w:val="004208D8"/>
    <w:rsid w:val="00421E41"/>
    <w:rsid w:val="00424B91"/>
    <w:rsid w:val="0043321B"/>
    <w:rsid w:val="00440D99"/>
    <w:rsid w:val="0044117A"/>
    <w:rsid w:val="00441332"/>
    <w:rsid w:val="00445534"/>
    <w:rsid w:val="00452168"/>
    <w:rsid w:val="00461FC1"/>
    <w:rsid w:val="004668ED"/>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D231F"/>
    <w:rsid w:val="004D66D1"/>
    <w:rsid w:val="004F69DA"/>
    <w:rsid w:val="00502F58"/>
    <w:rsid w:val="00503775"/>
    <w:rsid w:val="00511FA4"/>
    <w:rsid w:val="0051332E"/>
    <w:rsid w:val="00524EF1"/>
    <w:rsid w:val="005307B5"/>
    <w:rsid w:val="00530DAC"/>
    <w:rsid w:val="00536934"/>
    <w:rsid w:val="00541BE0"/>
    <w:rsid w:val="00544FED"/>
    <w:rsid w:val="005645CE"/>
    <w:rsid w:val="005711B3"/>
    <w:rsid w:val="00576DDC"/>
    <w:rsid w:val="00581B01"/>
    <w:rsid w:val="005A7BFE"/>
    <w:rsid w:val="005B68D4"/>
    <w:rsid w:val="005B6C9E"/>
    <w:rsid w:val="005C3174"/>
    <w:rsid w:val="005C48BA"/>
    <w:rsid w:val="005C6577"/>
    <w:rsid w:val="005D54FE"/>
    <w:rsid w:val="005E13C6"/>
    <w:rsid w:val="005E44F1"/>
    <w:rsid w:val="0060163E"/>
    <w:rsid w:val="00625C15"/>
    <w:rsid w:val="00635078"/>
    <w:rsid w:val="00650E95"/>
    <w:rsid w:val="00652501"/>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7C21"/>
    <w:rsid w:val="00730AF2"/>
    <w:rsid w:val="00732524"/>
    <w:rsid w:val="00735361"/>
    <w:rsid w:val="00736CC5"/>
    <w:rsid w:val="00741657"/>
    <w:rsid w:val="00752F10"/>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0B8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54AD7"/>
    <w:rsid w:val="009706AE"/>
    <w:rsid w:val="00975065"/>
    <w:rsid w:val="009774B3"/>
    <w:rsid w:val="0099427B"/>
    <w:rsid w:val="009B56AF"/>
    <w:rsid w:val="009B653E"/>
    <w:rsid w:val="009C269D"/>
    <w:rsid w:val="009C3D16"/>
    <w:rsid w:val="009E239F"/>
    <w:rsid w:val="009E5AA4"/>
    <w:rsid w:val="00A10621"/>
    <w:rsid w:val="00A20E42"/>
    <w:rsid w:val="00A21DD2"/>
    <w:rsid w:val="00A356B3"/>
    <w:rsid w:val="00A363BD"/>
    <w:rsid w:val="00A43CE1"/>
    <w:rsid w:val="00A475E0"/>
    <w:rsid w:val="00A62B27"/>
    <w:rsid w:val="00A65A1D"/>
    <w:rsid w:val="00A6690F"/>
    <w:rsid w:val="00AA2106"/>
    <w:rsid w:val="00AB02FA"/>
    <w:rsid w:val="00AC069C"/>
    <w:rsid w:val="00AC34E8"/>
    <w:rsid w:val="00AD658B"/>
    <w:rsid w:val="00AF6A7F"/>
    <w:rsid w:val="00AF73C4"/>
    <w:rsid w:val="00B00B5F"/>
    <w:rsid w:val="00B01710"/>
    <w:rsid w:val="00B03FB9"/>
    <w:rsid w:val="00B04C7C"/>
    <w:rsid w:val="00B11B0D"/>
    <w:rsid w:val="00B24B66"/>
    <w:rsid w:val="00B50444"/>
    <w:rsid w:val="00B85F87"/>
    <w:rsid w:val="00B90A1F"/>
    <w:rsid w:val="00B953EB"/>
    <w:rsid w:val="00B96CEF"/>
    <w:rsid w:val="00B97B2E"/>
    <w:rsid w:val="00BA1285"/>
    <w:rsid w:val="00BC0B8F"/>
    <w:rsid w:val="00BD68C1"/>
    <w:rsid w:val="00BE6F5D"/>
    <w:rsid w:val="00C32653"/>
    <w:rsid w:val="00C34282"/>
    <w:rsid w:val="00C35ED9"/>
    <w:rsid w:val="00C44721"/>
    <w:rsid w:val="00C468AA"/>
    <w:rsid w:val="00C60AD3"/>
    <w:rsid w:val="00C65DDD"/>
    <w:rsid w:val="00C6693A"/>
    <w:rsid w:val="00C7277D"/>
    <w:rsid w:val="00C73901"/>
    <w:rsid w:val="00C8388F"/>
    <w:rsid w:val="00C94E02"/>
    <w:rsid w:val="00CA19DF"/>
    <w:rsid w:val="00CA258B"/>
    <w:rsid w:val="00CA2FA0"/>
    <w:rsid w:val="00CA74A1"/>
    <w:rsid w:val="00CB1F12"/>
    <w:rsid w:val="00CB62DC"/>
    <w:rsid w:val="00CD29BE"/>
    <w:rsid w:val="00CF5D89"/>
    <w:rsid w:val="00CF6BFB"/>
    <w:rsid w:val="00D1396C"/>
    <w:rsid w:val="00D15E63"/>
    <w:rsid w:val="00D24584"/>
    <w:rsid w:val="00D26473"/>
    <w:rsid w:val="00D3258B"/>
    <w:rsid w:val="00D428DE"/>
    <w:rsid w:val="00D44EA6"/>
    <w:rsid w:val="00D4697D"/>
    <w:rsid w:val="00D4798F"/>
    <w:rsid w:val="00D60C12"/>
    <w:rsid w:val="00D663A5"/>
    <w:rsid w:val="00D749ED"/>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4CB7"/>
    <w:rsid w:val="00FD5115"/>
    <w:rsid w:val="00FD5843"/>
    <w:rsid w:val="00FE24E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863B58"/>
    <w:pPr>
      <w:keepNext/>
      <w:overflowPunct w:val="0"/>
      <w:autoSpaceDE w:val="0"/>
      <w:autoSpaceDN w:val="0"/>
      <w:adjustRightInd w:val="0"/>
      <w:jc w:val="center"/>
      <w:outlineLvl w:val="0"/>
    </w:pPr>
    <w:rPr>
      <w:rFonts w:ascii="Arial" w:hAnsi="Arial"/>
      <w:noProof/>
      <w:szCs w:val="20"/>
      <w:lang w:val="ru-RU"/>
    </w:rPr>
  </w:style>
  <w:style w:type="paragraph" w:styleId="Heading2">
    <w:name w:val="heading 2"/>
    <w:basedOn w:val="Normal"/>
    <w:next w:val="Normal"/>
    <w:link w:val="Heading2Char"/>
    <w:qFormat/>
    <w:rsid w:val="00863B5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63B58"/>
    <w:rPr>
      <w:rFonts w:ascii="Arial" w:eastAsia="Times New Roman" w:hAnsi="Arial" w:cs="Times New Roman"/>
      <w:noProof/>
      <w:sz w:val="24"/>
      <w:szCs w:val="20"/>
      <w:lang w:val="ru-RU" w:eastAsia="lv-LV"/>
    </w:rPr>
  </w:style>
  <w:style w:type="character" w:customStyle="1" w:styleId="Heading2Char">
    <w:name w:val="Heading 2 Char"/>
    <w:basedOn w:val="DefaultParagraphFont"/>
    <w:link w:val="Heading2"/>
    <w:rsid w:val="00863B58"/>
    <w:rPr>
      <w:rFonts w:ascii="Arial" w:eastAsia="Times New Roman" w:hAnsi="Arial" w:cs="Arial"/>
      <w:b/>
      <w:bCs/>
      <w:i/>
      <w:iCs/>
      <w:sz w:val="28"/>
      <w:szCs w:val="28"/>
      <w:lang w:eastAsia="lv-LV"/>
    </w:rPr>
  </w:style>
  <w:style w:type="character" w:customStyle="1" w:styleId="Heading4Char">
    <w:name w:val="Heading 4 Char"/>
    <w:basedOn w:val="DefaultParagraphFont"/>
    <w:link w:val="Heading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Footer">
    <w:name w:val="footer"/>
    <w:basedOn w:val="Normal"/>
    <w:link w:val="FooterChar"/>
    <w:rsid w:val="00863B58"/>
    <w:pPr>
      <w:tabs>
        <w:tab w:val="center" w:pos="4153"/>
        <w:tab w:val="right" w:pos="8306"/>
      </w:tabs>
    </w:pPr>
  </w:style>
  <w:style w:type="character" w:customStyle="1" w:styleId="FooterChar">
    <w:name w:val="Footer Char"/>
    <w:basedOn w:val="DefaultParagraphFont"/>
    <w:link w:val="Footer"/>
    <w:rsid w:val="00863B58"/>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HeaderChar">
    <w:name w:val="Header Char"/>
    <w:basedOn w:val="DefaultParagraphFont"/>
    <w:link w:val="Header"/>
    <w:uiPriority w:val="99"/>
    <w:rsid w:val="00863B58"/>
    <w:rPr>
      <w:rFonts w:ascii="Arial" w:eastAsia="Times New Roman" w:hAnsi="Arial" w:cs="Times New Roman"/>
      <w:noProof/>
      <w:sz w:val="20"/>
      <w:szCs w:val="20"/>
      <w:lang w:val="ru-RU" w:eastAsia="x-none"/>
    </w:rPr>
  </w:style>
  <w:style w:type="character" w:styleId="Hyperlink">
    <w:name w:val="Hyperlink"/>
    <w:rsid w:val="00863B58"/>
    <w:rPr>
      <w:color w:val="0000FF"/>
      <w:u w:val="single"/>
    </w:rPr>
  </w:style>
  <w:style w:type="paragraph" w:styleId="BodyText">
    <w:name w:val="Body Text"/>
    <w:aliases w:val="b,uvlaka 3,plain,plain Char,b1,uvlaka 31,Body Text Char1,Body Text Char Char"/>
    <w:basedOn w:val="Normal"/>
    <w:link w:val="BodyTextChar"/>
    <w:rsid w:val="00863B58"/>
    <w:pPr>
      <w:spacing w:after="120"/>
    </w:pPr>
  </w:style>
  <w:style w:type="character" w:customStyle="1" w:styleId="BodyTextChar">
    <w:name w:val="Body Text Char"/>
    <w:aliases w:val="b Char,uvlaka 3 Char,plain Char1,plain Char Char,b1 Char,uvlaka 31 Char,Body Text Char1 Char,Body Text Char Char Char"/>
    <w:basedOn w:val="DefaultParagraphFont"/>
    <w:link w:val="BodyText"/>
    <w:rsid w:val="00863B58"/>
    <w:rPr>
      <w:rFonts w:ascii="Times New Roman" w:eastAsia="Times New Roman" w:hAnsi="Times New Roman" w:cs="Times New Roman"/>
      <w:sz w:val="24"/>
      <w:szCs w:val="24"/>
      <w:lang w:eastAsia="lv-LV"/>
    </w:rPr>
  </w:style>
  <w:style w:type="paragraph" w:styleId="BodyText2">
    <w:name w:val="Body Text 2"/>
    <w:basedOn w:val="Normal"/>
    <w:link w:val="BodyText2Char"/>
    <w:rsid w:val="00863B58"/>
    <w:pPr>
      <w:spacing w:after="120" w:line="480" w:lineRule="auto"/>
    </w:pPr>
  </w:style>
  <w:style w:type="character" w:customStyle="1" w:styleId="BodyText2Char">
    <w:name w:val="Body Text 2 Char"/>
    <w:basedOn w:val="DefaultParagraphFont"/>
    <w:link w:val="BodyText2"/>
    <w:rsid w:val="00863B58"/>
    <w:rPr>
      <w:rFonts w:ascii="Times New Roman" w:eastAsia="Times New Roman" w:hAnsi="Times New Roman" w:cs="Times New Roman"/>
      <w:sz w:val="24"/>
      <w:szCs w:val="24"/>
      <w:lang w:eastAsia="lv-LV"/>
    </w:rPr>
  </w:style>
  <w:style w:type="character" w:styleId="PageNumber">
    <w:name w:val="page number"/>
    <w:basedOn w:val="DefaultParagraphFont"/>
    <w:rsid w:val="00863B58"/>
  </w:style>
  <w:style w:type="paragraph" w:styleId="NormalWeb">
    <w:name w:val="Normal (Web)"/>
    <w:basedOn w:val="Normal"/>
    <w:rsid w:val="00863B58"/>
    <w:pPr>
      <w:spacing w:before="100" w:beforeAutospacing="1" w:after="119"/>
    </w:pPr>
  </w:style>
  <w:style w:type="paragraph" w:styleId="BodyTextIndent">
    <w:name w:val="Body Text Indent"/>
    <w:basedOn w:val="Normal"/>
    <w:link w:val="BodyTextIndentChar"/>
    <w:rsid w:val="00863B58"/>
    <w:pPr>
      <w:spacing w:after="120"/>
      <w:ind w:left="283"/>
    </w:pPr>
    <w:rPr>
      <w:lang w:val="x-none" w:eastAsia="x-none"/>
    </w:rPr>
  </w:style>
  <w:style w:type="character" w:customStyle="1" w:styleId="BodyTextIndentChar">
    <w:name w:val="Body Text Indent Char"/>
    <w:basedOn w:val="DefaultParagraphFont"/>
    <w:link w:val="BodyTextIndent"/>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Normal"/>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Preformatted">
    <w:name w:val="HTML Preformatted"/>
    <w:basedOn w:val="Normal"/>
    <w:link w:val="HTMLPreformattedChar"/>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3B58"/>
    <w:rPr>
      <w:rFonts w:ascii="Courier New" w:eastAsia="Times New Roman" w:hAnsi="Courier New" w:cs="Courier New"/>
      <w:sz w:val="20"/>
      <w:szCs w:val="20"/>
      <w:lang w:eastAsia="lv-LV"/>
    </w:rPr>
  </w:style>
  <w:style w:type="paragraph" w:styleId="ListParagraph">
    <w:name w:val="List Paragraph"/>
    <w:aliases w:val="H&amp;P List Paragraph,2,Strip,Normal bullet 2,Bullet list,List Paragraph1,Saistīto dokumentu saraksts,Syle 1,Numurets,List Paragraph;Grafika nosaukums,Grafika nosaukums"/>
    <w:basedOn w:val="Normal"/>
    <w:link w:val="ListParagraphChar"/>
    <w:uiPriority w:val="34"/>
    <w:qFormat/>
    <w:rsid w:val="00863B58"/>
    <w:pPr>
      <w:ind w:left="720"/>
      <w:contextualSpacing/>
    </w:pPr>
  </w:style>
  <w:style w:type="paragraph" w:styleId="BalloonText">
    <w:name w:val="Balloon Text"/>
    <w:basedOn w:val="Normal"/>
    <w:link w:val="BalloonTextChar"/>
    <w:uiPriority w:val="99"/>
    <w:semiHidden/>
    <w:unhideWhenUsed/>
    <w:rsid w:val="00863B58"/>
    <w:rPr>
      <w:rFonts w:ascii="Tahoma" w:hAnsi="Tahoma" w:cs="Tahoma"/>
      <w:sz w:val="16"/>
      <w:szCs w:val="16"/>
    </w:rPr>
  </w:style>
  <w:style w:type="character" w:customStyle="1" w:styleId="BalloonTextChar">
    <w:name w:val="Balloon Text Char"/>
    <w:basedOn w:val="DefaultParagraphFont"/>
    <w:link w:val="BalloonText"/>
    <w:uiPriority w:val="99"/>
    <w:semiHidden/>
    <w:rsid w:val="00863B58"/>
    <w:rPr>
      <w:rFonts w:ascii="Tahoma" w:eastAsia="Times New Roman" w:hAnsi="Tahoma" w:cs="Tahoma"/>
      <w:sz w:val="16"/>
      <w:szCs w:val="16"/>
      <w:lang w:eastAsia="lv-LV"/>
    </w:rPr>
  </w:style>
  <w:style w:type="table" w:styleId="TableGrid">
    <w:name w:val="Table Grid"/>
    <w:basedOn w:val="TableNormal"/>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istīto dokumentu saraksts Char,Syle 1 Char,Numurets Char,List Paragraph;Grafika nosaukums Char,Grafika nosaukums Char"/>
    <w:link w:val="ListParagraph"/>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DefaultParagraphFont"/>
    <w:rsid w:val="00F9113D"/>
  </w:style>
  <w:style w:type="character" w:styleId="Emphasis">
    <w:name w:val="Emphasis"/>
    <w:basedOn w:val="DefaultParagraphFont"/>
    <w:uiPriority w:val="20"/>
    <w:qFormat/>
    <w:rsid w:val="00F9113D"/>
    <w:rPr>
      <w:i/>
      <w:iCs/>
    </w:rPr>
  </w:style>
  <w:style w:type="paragraph" w:styleId="Revision">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BD68C1"/>
    <w:pPr>
      <w:spacing w:before="150" w:after="150"/>
      <w:jc w:val="center"/>
    </w:pPr>
    <w:rPr>
      <w:b/>
      <w:bCs/>
    </w:rPr>
  </w:style>
  <w:style w:type="paragraph" w:styleId="FootnoteText">
    <w:name w:val="footnote text"/>
    <w:basedOn w:val="Normal"/>
    <w:link w:val="FootnoteTextChar"/>
    <w:uiPriority w:val="99"/>
    <w:semiHidden/>
    <w:unhideWhenUsed/>
    <w:rsid w:val="00653938"/>
    <w:rPr>
      <w:sz w:val="20"/>
      <w:szCs w:val="20"/>
    </w:rPr>
  </w:style>
  <w:style w:type="character" w:customStyle="1" w:styleId="FootnoteTextChar">
    <w:name w:val="Footnote Text Char"/>
    <w:basedOn w:val="DefaultParagraphFont"/>
    <w:link w:val="FootnoteText"/>
    <w:uiPriority w:val="99"/>
    <w:semiHidden/>
    <w:rsid w:val="00653938"/>
    <w:rPr>
      <w:rFonts w:ascii="Times New Roman" w:eastAsia="Times New Roman" w:hAnsi="Times New Roman" w:cs="Times New Roman"/>
      <w:sz w:val="20"/>
      <w:szCs w:val="20"/>
      <w:lang w:eastAsia="lv-LV"/>
    </w:rPr>
  </w:style>
  <w:style w:type="character" w:styleId="FootnoteReference">
    <w:name w:val="footnote reference"/>
    <w:basedOn w:val="DefaultParagraphFont"/>
    <w:unhideWhenUsed/>
    <w:rsid w:val="00653938"/>
    <w:rPr>
      <w:vertAlign w:val="superscript"/>
    </w:rPr>
  </w:style>
  <w:style w:type="paragraph" w:styleId="EndnoteText">
    <w:name w:val="endnote text"/>
    <w:basedOn w:val="Normal"/>
    <w:link w:val="EndnoteTextChar"/>
    <w:uiPriority w:val="99"/>
    <w:semiHidden/>
    <w:unhideWhenUsed/>
    <w:rsid w:val="00F21F08"/>
    <w:rPr>
      <w:sz w:val="20"/>
      <w:szCs w:val="20"/>
    </w:rPr>
  </w:style>
  <w:style w:type="character" w:customStyle="1" w:styleId="EndnoteTextChar">
    <w:name w:val="Endnote Text Char"/>
    <w:basedOn w:val="DefaultParagraphFont"/>
    <w:link w:val="EndnoteText"/>
    <w:uiPriority w:val="99"/>
    <w:semiHidden/>
    <w:rsid w:val="00F21F08"/>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CommentReference">
    <w:name w:val="annotation reference"/>
    <w:basedOn w:val="DefaultParagraphFont"/>
    <w:uiPriority w:val="99"/>
    <w:semiHidden/>
    <w:unhideWhenUsed/>
    <w:rsid w:val="00AA2106"/>
    <w:rPr>
      <w:sz w:val="16"/>
      <w:szCs w:val="16"/>
    </w:rPr>
  </w:style>
  <w:style w:type="paragraph" w:styleId="CommentText">
    <w:name w:val="annotation text"/>
    <w:basedOn w:val="Normal"/>
    <w:link w:val="CommentTextChar"/>
    <w:uiPriority w:val="99"/>
    <w:semiHidden/>
    <w:unhideWhenUsed/>
    <w:rsid w:val="00AA2106"/>
    <w:rPr>
      <w:sz w:val="20"/>
      <w:szCs w:val="20"/>
    </w:rPr>
  </w:style>
  <w:style w:type="character" w:customStyle="1" w:styleId="CommentTextChar">
    <w:name w:val="Comment Text Char"/>
    <w:basedOn w:val="DefaultParagraphFont"/>
    <w:link w:val="CommentText"/>
    <w:uiPriority w:val="99"/>
    <w:semiHidden/>
    <w:rsid w:val="00AA210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2106"/>
    <w:rPr>
      <w:b/>
      <w:bCs/>
    </w:rPr>
  </w:style>
  <w:style w:type="character" w:customStyle="1" w:styleId="CommentSubjectChar">
    <w:name w:val="Comment Subject Char"/>
    <w:basedOn w:val="CommentTextChar"/>
    <w:link w:val="CommentSubject"/>
    <w:uiPriority w:val="99"/>
    <w:semiHidden/>
    <w:rsid w:val="00AA2106"/>
    <w:rPr>
      <w:rFonts w:ascii="Times New Roman" w:eastAsia="Times New Roman" w:hAnsi="Times New Roman" w:cs="Times New Roman"/>
      <w:b/>
      <w:bCs/>
      <w:sz w:val="20"/>
      <w:szCs w:val="20"/>
      <w:lang w:eastAsia="lv-LV"/>
    </w:rPr>
  </w:style>
  <w:style w:type="paragraph" w:styleId="NoSpacing">
    <w:name w:val="No Spacing"/>
    <w:basedOn w:val="Normal"/>
    <w:link w:val="NoSpacingChar"/>
    <w:uiPriority w:val="1"/>
    <w:qFormat/>
    <w:rsid w:val="00382077"/>
    <w:rPr>
      <w:rFonts w:ascii="Cambria" w:hAnsi="Cambria"/>
      <w:sz w:val="22"/>
      <w:szCs w:val="22"/>
      <w:lang w:val="x-none" w:eastAsia="x-none" w:bidi="en-US"/>
    </w:rPr>
  </w:style>
  <w:style w:type="character" w:customStyle="1" w:styleId="NoSpacingChar">
    <w:name w:val="No Spacing Char"/>
    <w:link w:val="NoSpacing"/>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DefaultParagraphFont"/>
    <w:uiPriority w:val="99"/>
    <w:semiHidden/>
    <w:unhideWhenUsed/>
    <w:rsid w:val="006770DB"/>
    <w:rPr>
      <w:color w:val="605E5C"/>
      <w:shd w:val="clear" w:color="auto" w:fill="E1DFDD"/>
    </w:rPr>
  </w:style>
  <w:style w:type="paragraph" w:styleId="Title">
    <w:name w:val="Title"/>
    <w:basedOn w:val="Normal"/>
    <w:link w:val="TitleChar"/>
    <w:qFormat/>
    <w:rsid w:val="00253723"/>
    <w:pPr>
      <w:jc w:val="center"/>
    </w:pPr>
    <w:rPr>
      <w:b/>
      <w:bCs/>
      <w:lang w:val="en-GB" w:eastAsia="en-US"/>
    </w:rPr>
  </w:style>
  <w:style w:type="character" w:customStyle="1" w:styleId="TitleChar">
    <w:name w:val="Title Char"/>
    <w:basedOn w:val="DefaultParagraphFont"/>
    <w:link w:val="Title"/>
    <w:rsid w:val="00253723"/>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97239064">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00822069">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A82E-2ABD-44E4-8893-95A987D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6585</Words>
  <Characters>3755</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Ziedonis Tomsons</cp:lastModifiedBy>
  <cp:revision>8</cp:revision>
  <cp:lastPrinted>2022-10-28T12:23:00Z</cp:lastPrinted>
  <dcterms:created xsi:type="dcterms:W3CDTF">2024-06-05T07:24:00Z</dcterms:created>
  <dcterms:modified xsi:type="dcterms:W3CDTF">2024-06-05T08:21:00Z</dcterms:modified>
</cp:coreProperties>
</file>