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32BA0" w14:textId="77777777" w:rsidR="00571AC7" w:rsidRPr="002567AF" w:rsidRDefault="00571AC7" w:rsidP="00571AC7">
      <w:pPr>
        <w:shd w:val="clear" w:color="auto" w:fill="FFFFFF"/>
        <w:spacing w:before="130" w:line="260" w:lineRule="exact"/>
        <w:ind w:firstLine="539"/>
        <w:jc w:val="right"/>
        <w:textAlignment w:val="baseline"/>
        <w:rPr>
          <w:rFonts w:eastAsia="Times New Roman" w:cs="Times New Roman"/>
          <w:sz w:val="20"/>
          <w:szCs w:val="20"/>
          <w:lang w:eastAsia="lv-LV"/>
        </w:rPr>
      </w:pPr>
      <w:r w:rsidRPr="002567AF">
        <w:rPr>
          <w:rFonts w:eastAsia="Times New Roman" w:cs="Times New Roman"/>
          <w:sz w:val="20"/>
          <w:szCs w:val="20"/>
          <w:lang w:eastAsia="lv-LV"/>
        </w:rPr>
        <w:t>2. pielikums </w:t>
      </w:r>
      <w:r w:rsidRPr="002567AF">
        <w:rPr>
          <w:rFonts w:eastAsia="Times New Roman" w:cs="Times New Roman"/>
          <w:sz w:val="20"/>
          <w:szCs w:val="20"/>
          <w:lang w:eastAsia="lv-LV"/>
        </w:rPr>
        <w:br/>
        <w:t>Sabiedrisko pakalpojumu regulēšanas komisijas  </w:t>
      </w:r>
      <w:r w:rsidRPr="002567AF">
        <w:rPr>
          <w:rFonts w:eastAsia="Times New Roman" w:cs="Times New Roman"/>
          <w:sz w:val="20"/>
          <w:szCs w:val="20"/>
          <w:lang w:eastAsia="lv-LV"/>
        </w:rPr>
        <w:br/>
        <w:t>2022. gada 3. novembra lēmumam Nr. 1/40 </w:t>
      </w:r>
      <w:r w:rsidRPr="002567AF">
        <w:rPr>
          <w:rFonts w:eastAsia="Times New Roman" w:cs="Times New Roman"/>
          <w:sz w:val="20"/>
          <w:szCs w:val="20"/>
          <w:lang w:eastAsia="lv-LV"/>
        </w:rPr>
        <w:br/>
        <w:t>"Noteikumi par iepazīšanos ar tarifa projektu" </w:t>
      </w:r>
    </w:p>
    <w:p w14:paraId="079D616F" w14:textId="77777777" w:rsidR="00571AC7" w:rsidRPr="002567AF" w:rsidRDefault="00571AC7" w:rsidP="002820B4">
      <w:pPr>
        <w:shd w:val="clear" w:color="auto" w:fill="FFFFFF"/>
        <w:spacing w:before="240" w:after="120"/>
        <w:ind w:left="567" w:right="567"/>
        <w:jc w:val="center"/>
        <w:textAlignment w:val="baseline"/>
        <w:rPr>
          <w:rFonts w:eastAsia="Times New Roman" w:cs="Times New Roman"/>
          <w:b/>
          <w:bCs/>
          <w:szCs w:val="24"/>
          <w:lang w:eastAsia="lv-LV"/>
        </w:rPr>
      </w:pPr>
      <w:r w:rsidRPr="002567AF">
        <w:rPr>
          <w:rFonts w:eastAsia="Times New Roman" w:cs="Times New Roman"/>
          <w:b/>
          <w:bCs/>
          <w:szCs w:val="24"/>
          <w:lang w:eastAsia="lv-LV"/>
        </w:rPr>
        <w:t>Paziņojums par noteikto tarifu</w:t>
      </w:r>
    </w:p>
    <w:tbl>
      <w:tblPr>
        <w:tblW w:w="502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23"/>
        <w:gridCol w:w="660"/>
        <w:gridCol w:w="912"/>
        <w:gridCol w:w="1663"/>
        <w:gridCol w:w="127"/>
        <w:gridCol w:w="2297"/>
      </w:tblGrid>
      <w:tr w:rsidR="00571AC7" w:rsidRPr="002567AF" w14:paraId="4FE522FA" w14:textId="77777777" w:rsidTr="00BA28F2">
        <w:tc>
          <w:tcPr>
            <w:tcW w:w="9553" w:type="dxa"/>
            <w:gridSpan w:val="6"/>
            <w:shd w:val="clear" w:color="auto" w:fill="auto"/>
            <w:vAlign w:val="center"/>
            <w:hideMark/>
          </w:tcPr>
          <w:p w14:paraId="5B406164" w14:textId="6FD6665D" w:rsidR="00571AC7" w:rsidRPr="005337F6" w:rsidRDefault="00AB5FAF" w:rsidP="00652BA9">
            <w:pPr>
              <w:textAlignment w:val="baseline"/>
              <w:rPr>
                <w:rFonts w:eastAsia="Times New Roman" w:cs="Times New Roman"/>
                <w:szCs w:val="24"/>
                <w:lang w:eastAsia="lv-LV"/>
              </w:rPr>
            </w:pPr>
            <w:r w:rsidRPr="005337F6">
              <w:rPr>
                <w:rFonts w:cs="Times New Roman"/>
                <w:b/>
                <w:bCs/>
                <w:szCs w:val="24"/>
                <w:bdr w:val="none" w:sz="0" w:space="0" w:color="auto" w:frame="1"/>
              </w:rPr>
              <w:t>SIA “</w:t>
            </w:r>
            <w:r w:rsidRPr="005337F6">
              <w:rPr>
                <w:rFonts w:cs="Times New Roman"/>
                <w:b/>
                <w:bCs/>
                <w:caps/>
                <w:szCs w:val="24"/>
                <w:bdr w:val="none" w:sz="0" w:space="0" w:color="auto" w:frame="1"/>
              </w:rPr>
              <w:t>Limbažu siltums</w:t>
            </w:r>
            <w:r w:rsidRPr="005337F6">
              <w:rPr>
                <w:rFonts w:cs="Times New Roman"/>
                <w:b/>
                <w:bCs/>
                <w:szCs w:val="24"/>
                <w:bdr w:val="none" w:sz="0" w:space="0" w:color="auto" w:frame="1"/>
              </w:rPr>
              <w:t>”,</w:t>
            </w:r>
            <w:r w:rsidRPr="005337F6">
              <w:rPr>
                <w:rFonts w:cs="Times New Roman"/>
                <w:szCs w:val="24"/>
                <w:bdr w:val="none" w:sz="0" w:space="0" w:color="auto" w:frame="1"/>
              </w:rPr>
              <w:t xml:space="preserve"> </w:t>
            </w:r>
            <w:proofErr w:type="spellStart"/>
            <w:r w:rsidRPr="005337F6">
              <w:rPr>
                <w:rFonts w:cs="Times New Roman"/>
                <w:szCs w:val="24"/>
                <w:bdr w:val="none" w:sz="0" w:space="0" w:color="auto" w:frame="1"/>
              </w:rPr>
              <w:t>reģ</w:t>
            </w:r>
            <w:proofErr w:type="spellEnd"/>
            <w:r w:rsidRPr="005337F6">
              <w:rPr>
                <w:rFonts w:cs="Times New Roman"/>
                <w:szCs w:val="24"/>
                <w:bdr w:val="none" w:sz="0" w:space="0" w:color="auto" w:frame="1"/>
              </w:rPr>
              <w:t>. Nr. 40003006715, Jaunā iela 2A, Limbaži, Limbažu novads</w:t>
            </w:r>
            <w:r w:rsidR="00E20E83" w:rsidRPr="005337F6">
              <w:rPr>
                <w:rFonts w:cs="Times New Roman"/>
                <w:szCs w:val="24"/>
                <w:bdr w:val="none" w:sz="0" w:space="0" w:color="auto" w:frame="1"/>
              </w:rPr>
              <w:t>,</w:t>
            </w:r>
            <w:r w:rsidR="00571AC7" w:rsidRPr="005337F6">
              <w:rPr>
                <w:rFonts w:eastAsia="Times New Roman" w:cs="Times New Roman"/>
                <w:szCs w:val="24"/>
                <w:lang w:eastAsia="lv-LV"/>
              </w:rPr>
              <w:t> Sabiedrisko pakalpojumu regulēšanas komisijai iesniedz </w:t>
            </w:r>
            <w:r w:rsidRPr="005337F6">
              <w:rPr>
                <w:rFonts w:cs="Times New Roman"/>
                <w:szCs w:val="24"/>
                <w:bdr w:val="none" w:sz="0" w:space="0" w:color="auto" w:frame="1"/>
              </w:rPr>
              <w:t xml:space="preserve"> siltumenerģijas apgādes pakalpojum</w:t>
            </w:r>
            <w:r w:rsidR="002567AF" w:rsidRPr="005337F6">
              <w:rPr>
                <w:rFonts w:cs="Times New Roman"/>
                <w:szCs w:val="24"/>
                <w:bdr w:val="none" w:sz="0" w:space="0" w:color="auto" w:frame="1"/>
              </w:rPr>
              <w:t>a</w:t>
            </w:r>
            <w:r w:rsidR="00571AC7" w:rsidRPr="005337F6">
              <w:rPr>
                <w:rFonts w:eastAsia="Times New Roman" w:cs="Times New Roman"/>
                <w:szCs w:val="24"/>
                <w:lang w:eastAsia="lv-LV"/>
              </w:rPr>
              <w:t xml:space="preserve"> sabiedrisko pakalpojumu sniedzēja noteikto tarifu, kas ir aprēķināts saskaņā ar </w:t>
            </w:r>
            <w:r w:rsidRPr="005337F6">
              <w:rPr>
                <w:rStyle w:val="Izclums"/>
                <w:rFonts w:cs="Times New Roman"/>
                <w:i w:val="0"/>
                <w:iCs w:val="0"/>
                <w:szCs w:val="24"/>
              </w:rPr>
              <w:t>Sabiedrisko pakalpojumu regulēšanas komisijas padomes 2010. gada 14. aprīļa lēmumu Nr. 1/7</w:t>
            </w:r>
            <w:r w:rsidRPr="005337F6">
              <w:rPr>
                <w:rStyle w:val="Izteiksmgs"/>
                <w:rFonts w:cs="Times New Roman"/>
                <w:szCs w:val="24"/>
              </w:rPr>
              <w:t xml:space="preserve"> </w:t>
            </w:r>
            <w:r w:rsidRPr="00084864">
              <w:rPr>
                <w:rStyle w:val="Izteiksmgs"/>
                <w:rFonts w:cs="Times New Roman"/>
                <w:b w:val="0"/>
                <w:bCs w:val="0"/>
                <w:szCs w:val="24"/>
              </w:rPr>
              <w:t>“</w:t>
            </w:r>
            <w:r w:rsidRPr="005337F6">
              <w:rPr>
                <w:rStyle w:val="Izclums"/>
                <w:rFonts w:cs="Times New Roman"/>
                <w:i w:val="0"/>
                <w:iCs w:val="0"/>
                <w:szCs w:val="24"/>
              </w:rPr>
              <w:t>Siltumenerģijas apgādes pakalpojumu tarifu aprēķināšanas metodika”  un pamatojumu jaunajam tarifam.</w:t>
            </w:r>
          </w:p>
        </w:tc>
      </w:tr>
      <w:tr w:rsidR="00543291" w:rsidRPr="004F4512" w14:paraId="386E1304" w14:textId="77777777" w:rsidTr="00543291">
        <w:tc>
          <w:tcPr>
            <w:tcW w:w="3820" w:type="dxa"/>
            <w:tcBorders>
              <w:top w:val="single" w:sz="4" w:space="0" w:color="auto"/>
              <w:left w:val="single" w:sz="4" w:space="0" w:color="auto"/>
              <w:bottom w:val="single" w:sz="4" w:space="0" w:color="auto"/>
              <w:right w:val="single" w:sz="4" w:space="0" w:color="auto"/>
            </w:tcBorders>
            <w:vAlign w:val="center"/>
            <w:hideMark/>
          </w:tcPr>
          <w:p w14:paraId="38C70C1D" w14:textId="77777777" w:rsidR="00543291" w:rsidRPr="004F4512" w:rsidRDefault="00543291" w:rsidP="002C2C16">
            <w:pPr>
              <w:spacing w:line="256" w:lineRule="auto"/>
              <w:jc w:val="center"/>
              <w:textAlignment w:val="baseline"/>
              <w:rPr>
                <w:rFonts w:eastAsia="Times New Roman" w:cs="Times New Roman"/>
                <w:b/>
                <w:bCs/>
                <w:szCs w:val="24"/>
                <w:lang w:eastAsia="lv-LV"/>
              </w:rPr>
            </w:pPr>
            <w:r w:rsidRPr="004F4512">
              <w:rPr>
                <w:rFonts w:eastAsia="Times New Roman" w:cs="Times New Roman"/>
                <w:b/>
                <w:bCs/>
                <w:szCs w:val="24"/>
                <w:lang w:eastAsia="lv-LV"/>
              </w:rPr>
              <w:t>Sabiedriskā pakalpojuma veids </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47288E26" w14:textId="77777777" w:rsidR="00543291" w:rsidRPr="004F4512" w:rsidRDefault="00543291" w:rsidP="002C2C16">
            <w:pPr>
              <w:spacing w:line="256" w:lineRule="auto"/>
              <w:jc w:val="center"/>
              <w:textAlignment w:val="baseline"/>
              <w:rPr>
                <w:rFonts w:eastAsia="Times New Roman" w:cs="Times New Roman"/>
                <w:b/>
                <w:bCs/>
                <w:szCs w:val="24"/>
                <w:lang w:eastAsia="lv-LV"/>
              </w:rPr>
            </w:pPr>
            <w:r w:rsidRPr="004F4512">
              <w:rPr>
                <w:rFonts w:eastAsia="Times New Roman" w:cs="Times New Roman"/>
                <w:b/>
                <w:bCs/>
                <w:szCs w:val="24"/>
                <w:lang w:eastAsia="lv-LV"/>
              </w:rPr>
              <w:t>Spēkā esošais tarifs </w:t>
            </w:r>
            <w:r w:rsidRPr="004F4512">
              <w:rPr>
                <w:rFonts w:eastAsia="Times New Roman" w:cs="Times New Roman"/>
                <w:b/>
                <w:bCs/>
                <w:szCs w:val="24"/>
                <w:lang w:eastAsia="lv-LV"/>
              </w:rPr>
              <w:br/>
              <w:t>(bez PVN) </w:t>
            </w:r>
          </w:p>
        </w:tc>
        <w:tc>
          <w:tcPr>
            <w:tcW w:w="1688" w:type="dxa"/>
            <w:tcBorders>
              <w:top w:val="single" w:sz="4" w:space="0" w:color="auto"/>
              <w:left w:val="single" w:sz="4" w:space="0" w:color="auto"/>
              <w:bottom w:val="single" w:sz="4" w:space="0" w:color="auto"/>
              <w:right w:val="single" w:sz="4" w:space="0" w:color="auto"/>
            </w:tcBorders>
            <w:vAlign w:val="center"/>
            <w:hideMark/>
          </w:tcPr>
          <w:p w14:paraId="79E22AEE" w14:textId="77777777" w:rsidR="00543291" w:rsidRPr="004F4512" w:rsidRDefault="00543291" w:rsidP="002C2C16">
            <w:pPr>
              <w:spacing w:line="256" w:lineRule="auto"/>
              <w:jc w:val="center"/>
              <w:textAlignment w:val="baseline"/>
              <w:rPr>
                <w:rFonts w:eastAsia="Times New Roman" w:cs="Times New Roman"/>
                <w:b/>
                <w:bCs/>
                <w:szCs w:val="24"/>
                <w:lang w:eastAsia="lv-LV"/>
              </w:rPr>
            </w:pPr>
            <w:r w:rsidRPr="004F4512">
              <w:rPr>
                <w:rFonts w:eastAsia="Times New Roman" w:cs="Times New Roman"/>
                <w:b/>
                <w:bCs/>
                <w:szCs w:val="24"/>
                <w:lang w:eastAsia="lv-LV"/>
              </w:rPr>
              <w:t>Noteiktais tarifs </w:t>
            </w:r>
            <w:r w:rsidRPr="004F4512">
              <w:rPr>
                <w:rFonts w:eastAsia="Times New Roman" w:cs="Times New Roman"/>
                <w:b/>
                <w:bCs/>
                <w:szCs w:val="24"/>
                <w:lang w:eastAsia="lv-LV"/>
              </w:rPr>
              <w:br/>
              <w:t>(bez PVN) </w:t>
            </w:r>
          </w:p>
        </w:tc>
        <w:tc>
          <w:tcPr>
            <w:tcW w:w="2437" w:type="dxa"/>
            <w:gridSpan w:val="2"/>
            <w:tcBorders>
              <w:top w:val="single" w:sz="4" w:space="0" w:color="auto"/>
              <w:left w:val="single" w:sz="4" w:space="0" w:color="auto"/>
              <w:bottom w:val="single" w:sz="4" w:space="0" w:color="auto"/>
              <w:right w:val="single" w:sz="4" w:space="0" w:color="auto"/>
            </w:tcBorders>
            <w:vAlign w:val="center"/>
            <w:hideMark/>
          </w:tcPr>
          <w:p w14:paraId="7495F893" w14:textId="77777777" w:rsidR="00543291" w:rsidRPr="004F4512" w:rsidRDefault="00543291" w:rsidP="002C2C16">
            <w:pPr>
              <w:spacing w:line="256" w:lineRule="auto"/>
              <w:jc w:val="center"/>
              <w:textAlignment w:val="baseline"/>
              <w:rPr>
                <w:rFonts w:eastAsia="Times New Roman" w:cs="Times New Roman"/>
                <w:b/>
                <w:bCs/>
                <w:szCs w:val="24"/>
                <w:lang w:eastAsia="lv-LV"/>
              </w:rPr>
            </w:pPr>
            <w:r w:rsidRPr="004F4512">
              <w:rPr>
                <w:rFonts w:eastAsia="Times New Roman" w:cs="Times New Roman"/>
                <w:b/>
                <w:bCs/>
                <w:szCs w:val="24"/>
                <w:lang w:eastAsia="lv-LV"/>
              </w:rPr>
              <w:t>Noteiktā tarifa palielinājums/ samazinājums  (%). </w:t>
            </w:r>
          </w:p>
        </w:tc>
      </w:tr>
      <w:tr w:rsidR="00543291" w:rsidRPr="004F4512" w14:paraId="30F0CE5F" w14:textId="77777777" w:rsidTr="00543291">
        <w:trPr>
          <w:trHeight w:val="593"/>
        </w:trPr>
        <w:tc>
          <w:tcPr>
            <w:tcW w:w="3820" w:type="dxa"/>
            <w:tcBorders>
              <w:top w:val="single" w:sz="4" w:space="0" w:color="auto"/>
              <w:left w:val="single" w:sz="4" w:space="0" w:color="auto"/>
              <w:bottom w:val="single" w:sz="4" w:space="0" w:color="auto"/>
              <w:right w:val="single" w:sz="4" w:space="0" w:color="auto"/>
            </w:tcBorders>
            <w:hideMark/>
          </w:tcPr>
          <w:p w14:paraId="71DC64C8" w14:textId="77777777" w:rsidR="00543291" w:rsidRPr="004F4512" w:rsidRDefault="00543291" w:rsidP="002C2C16">
            <w:pPr>
              <w:spacing w:line="256" w:lineRule="auto"/>
              <w:textAlignment w:val="baseline"/>
              <w:rPr>
                <w:rFonts w:eastAsia="Times New Roman" w:cs="Times New Roman"/>
                <w:szCs w:val="24"/>
                <w:lang w:eastAsia="lv-LV"/>
              </w:rPr>
            </w:pPr>
            <w:r w:rsidRPr="004F4512">
              <w:rPr>
                <w:rFonts w:eastAsia="Times New Roman" w:cs="Times New Roman"/>
                <w:szCs w:val="24"/>
                <w:lang w:eastAsia="lv-LV"/>
              </w:rPr>
              <w:t> </w:t>
            </w:r>
            <w:r w:rsidRPr="004F4512">
              <w:rPr>
                <w:rFonts w:cs="Times New Roman"/>
                <w:szCs w:val="24"/>
              </w:rPr>
              <w:t xml:space="preserve">siltumenerģijas ražošanas tarifs </w:t>
            </w:r>
            <w:proofErr w:type="spellStart"/>
            <w:r w:rsidRPr="004F4512">
              <w:rPr>
                <w:rFonts w:cs="Times New Roman"/>
                <w:szCs w:val="24"/>
              </w:rPr>
              <w:t>Eur</w:t>
            </w:r>
            <w:proofErr w:type="spellEnd"/>
            <w:r w:rsidRPr="004F4512">
              <w:rPr>
                <w:rFonts w:cs="Times New Roman"/>
                <w:szCs w:val="24"/>
              </w:rPr>
              <w:t>/</w:t>
            </w:r>
            <w:proofErr w:type="spellStart"/>
            <w:r w:rsidRPr="004F4512">
              <w:rPr>
                <w:rFonts w:cs="Times New Roman"/>
                <w:szCs w:val="24"/>
              </w:rPr>
              <w:t>MWh</w:t>
            </w:r>
            <w:proofErr w:type="spellEnd"/>
          </w:p>
        </w:tc>
        <w:tc>
          <w:tcPr>
            <w:tcW w:w="1608" w:type="dxa"/>
            <w:gridSpan w:val="2"/>
            <w:tcBorders>
              <w:top w:val="single" w:sz="4" w:space="0" w:color="auto"/>
              <w:left w:val="single" w:sz="4" w:space="0" w:color="auto"/>
              <w:bottom w:val="single" w:sz="4" w:space="0" w:color="auto"/>
              <w:right w:val="single" w:sz="4" w:space="0" w:color="auto"/>
            </w:tcBorders>
            <w:hideMark/>
          </w:tcPr>
          <w:p w14:paraId="2F132ED0"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58.63</w:t>
            </w:r>
          </w:p>
        </w:tc>
        <w:tc>
          <w:tcPr>
            <w:tcW w:w="1688" w:type="dxa"/>
            <w:tcBorders>
              <w:top w:val="single" w:sz="4" w:space="0" w:color="auto"/>
              <w:left w:val="single" w:sz="4" w:space="0" w:color="auto"/>
              <w:bottom w:val="single" w:sz="4" w:space="0" w:color="auto"/>
              <w:right w:val="single" w:sz="4" w:space="0" w:color="auto"/>
            </w:tcBorders>
            <w:hideMark/>
          </w:tcPr>
          <w:p w14:paraId="0DF7B99B"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60.84</w:t>
            </w:r>
          </w:p>
        </w:tc>
        <w:tc>
          <w:tcPr>
            <w:tcW w:w="2437" w:type="dxa"/>
            <w:gridSpan w:val="2"/>
            <w:tcBorders>
              <w:top w:val="single" w:sz="4" w:space="0" w:color="auto"/>
              <w:left w:val="single" w:sz="4" w:space="0" w:color="auto"/>
              <w:bottom w:val="single" w:sz="4" w:space="0" w:color="auto"/>
              <w:right w:val="single" w:sz="4" w:space="0" w:color="auto"/>
            </w:tcBorders>
            <w:hideMark/>
          </w:tcPr>
          <w:p w14:paraId="73983331"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+3.77%</w:t>
            </w:r>
          </w:p>
        </w:tc>
      </w:tr>
      <w:tr w:rsidR="00543291" w:rsidRPr="004F4512" w14:paraId="21BFF712" w14:textId="77777777" w:rsidTr="00543291">
        <w:tc>
          <w:tcPr>
            <w:tcW w:w="3820" w:type="dxa"/>
            <w:tcBorders>
              <w:top w:val="single" w:sz="4" w:space="0" w:color="auto"/>
              <w:left w:val="single" w:sz="4" w:space="0" w:color="auto"/>
              <w:bottom w:val="single" w:sz="4" w:space="0" w:color="auto"/>
              <w:right w:val="single" w:sz="4" w:space="0" w:color="auto"/>
            </w:tcBorders>
            <w:hideMark/>
          </w:tcPr>
          <w:p w14:paraId="2129D7D3" w14:textId="77777777" w:rsidR="00543291" w:rsidRPr="004F4512" w:rsidRDefault="00543291" w:rsidP="002C2C16">
            <w:pPr>
              <w:spacing w:line="256" w:lineRule="auto"/>
              <w:textAlignment w:val="baseline"/>
              <w:rPr>
                <w:rFonts w:eastAsia="Times New Roman" w:cs="Times New Roman"/>
                <w:szCs w:val="24"/>
                <w:lang w:eastAsia="lv-LV"/>
              </w:rPr>
            </w:pPr>
            <w:r w:rsidRPr="004F4512">
              <w:rPr>
                <w:rFonts w:cs="Times New Roman"/>
                <w:szCs w:val="24"/>
              </w:rPr>
              <w:t>siltumenerģijas pārvades un sadales tarifs EUR/</w:t>
            </w:r>
            <w:proofErr w:type="spellStart"/>
            <w:r w:rsidRPr="004F4512">
              <w:rPr>
                <w:rFonts w:cs="Times New Roman"/>
                <w:szCs w:val="24"/>
              </w:rPr>
              <w:t>MWh</w:t>
            </w:r>
            <w:proofErr w:type="spellEnd"/>
          </w:p>
        </w:tc>
        <w:tc>
          <w:tcPr>
            <w:tcW w:w="1608" w:type="dxa"/>
            <w:gridSpan w:val="2"/>
            <w:tcBorders>
              <w:top w:val="single" w:sz="4" w:space="0" w:color="auto"/>
              <w:left w:val="single" w:sz="4" w:space="0" w:color="auto"/>
              <w:bottom w:val="single" w:sz="4" w:space="0" w:color="auto"/>
              <w:right w:val="single" w:sz="4" w:space="0" w:color="auto"/>
            </w:tcBorders>
            <w:hideMark/>
          </w:tcPr>
          <w:p w14:paraId="5D496DCD"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24.08</w:t>
            </w:r>
          </w:p>
        </w:tc>
        <w:tc>
          <w:tcPr>
            <w:tcW w:w="1688" w:type="dxa"/>
            <w:tcBorders>
              <w:top w:val="single" w:sz="4" w:space="0" w:color="auto"/>
              <w:left w:val="single" w:sz="4" w:space="0" w:color="auto"/>
              <w:bottom w:val="single" w:sz="4" w:space="0" w:color="auto"/>
              <w:right w:val="single" w:sz="4" w:space="0" w:color="auto"/>
            </w:tcBorders>
            <w:hideMark/>
          </w:tcPr>
          <w:p w14:paraId="65063B7F"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24.50</w:t>
            </w:r>
          </w:p>
        </w:tc>
        <w:tc>
          <w:tcPr>
            <w:tcW w:w="2437" w:type="dxa"/>
            <w:gridSpan w:val="2"/>
            <w:tcBorders>
              <w:top w:val="single" w:sz="4" w:space="0" w:color="auto"/>
              <w:left w:val="single" w:sz="4" w:space="0" w:color="auto"/>
              <w:bottom w:val="single" w:sz="4" w:space="0" w:color="auto"/>
              <w:right w:val="single" w:sz="4" w:space="0" w:color="auto"/>
            </w:tcBorders>
            <w:hideMark/>
          </w:tcPr>
          <w:p w14:paraId="3B2551CD"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+1.74% </w:t>
            </w:r>
          </w:p>
        </w:tc>
      </w:tr>
      <w:tr w:rsidR="00543291" w:rsidRPr="004F4512" w14:paraId="5809525C" w14:textId="77777777" w:rsidTr="00543291">
        <w:tc>
          <w:tcPr>
            <w:tcW w:w="3820" w:type="dxa"/>
            <w:tcBorders>
              <w:top w:val="single" w:sz="4" w:space="0" w:color="auto"/>
              <w:left w:val="single" w:sz="4" w:space="0" w:color="auto"/>
              <w:bottom w:val="single" w:sz="4" w:space="0" w:color="auto"/>
              <w:right w:val="single" w:sz="4" w:space="0" w:color="auto"/>
            </w:tcBorders>
            <w:hideMark/>
          </w:tcPr>
          <w:p w14:paraId="5C763FF5" w14:textId="77777777" w:rsidR="00543291" w:rsidRPr="004F4512" w:rsidRDefault="00543291" w:rsidP="002C2C16">
            <w:pPr>
              <w:spacing w:line="256" w:lineRule="auto"/>
              <w:textAlignment w:val="baseline"/>
              <w:rPr>
                <w:rFonts w:eastAsia="Times New Roman" w:cs="Times New Roman"/>
                <w:szCs w:val="24"/>
                <w:lang w:eastAsia="lv-LV"/>
              </w:rPr>
            </w:pPr>
            <w:r w:rsidRPr="004F4512">
              <w:rPr>
                <w:rFonts w:cs="Times New Roman"/>
                <w:szCs w:val="24"/>
              </w:rPr>
              <w:t>siltumenerģijas tirdzniecības tarifs EUR/</w:t>
            </w:r>
            <w:proofErr w:type="spellStart"/>
            <w:r w:rsidRPr="004F4512">
              <w:rPr>
                <w:rFonts w:cs="Times New Roman"/>
                <w:szCs w:val="24"/>
              </w:rPr>
              <w:t>MWh</w:t>
            </w:r>
            <w:proofErr w:type="spellEnd"/>
          </w:p>
        </w:tc>
        <w:tc>
          <w:tcPr>
            <w:tcW w:w="1608" w:type="dxa"/>
            <w:gridSpan w:val="2"/>
            <w:tcBorders>
              <w:top w:val="single" w:sz="4" w:space="0" w:color="auto"/>
              <w:left w:val="single" w:sz="4" w:space="0" w:color="auto"/>
              <w:bottom w:val="single" w:sz="4" w:space="0" w:color="auto"/>
              <w:right w:val="single" w:sz="4" w:space="0" w:color="auto"/>
            </w:tcBorders>
            <w:hideMark/>
          </w:tcPr>
          <w:p w14:paraId="3F8092B7"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0.71</w:t>
            </w:r>
          </w:p>
        </w:tc>
        <w:tc>
          <w:tcPr>
            <w:tcW w:w="1688" w:type="dxa"/>
            <w:tcBorders>
              <w:top w:val="single" w:sz="4" w:space="0" w:color="auto"/>
              <w:left w:val="single" w:sz="4" w:space="0" w:color="auto"/>
              <w:bottom w:val="single" w:sz="4" w:space="0" w:color="auto"/>
              <w:right w:val="single" w:sz="4" w:space="0" w:color="auto"/>
            </w:tcBorders>
            <w:hideMark/>
          </w:tcPr>
          <w:p w14:paraId="428941DC"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0.71</w:t>
            </w:r>
          </w:p>
        </w:tc>
        <w:tc>
          <w:tcPr>
            <w:tcW w:w="2437" w:type="dxa"/>
            <w:gridSpan w:val="2"/>
            <w:tcBorders>
              <w:top w:val="single" w:sz="4" w:space="0" w:color="auto"/>
              <w:left w:val="single" w:sz="4" w:space="0" w:color="auto"/>
              <w:bottom w:val="single" w:sz="4" w:space="0" w:color="auto"/>
              <w:right w:val="single" w:sz="4" w:space="0" w:color="auto"/>
            </w:tcBorders>
            <w:hideMark/>
          </w:tcPr>
          <w:p w14:paraId="26B0646C"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0.00%</w:t>
            </w:r>
          </w:p>
        </w:tc>
      </w:tr>
      <w:tr w:rsidR="00543291" w:rsidRPr="004F4512" w14:paraId="3FB887C1" w14:textId="77777777" w:rsidTr="00543291">
        <w:tc>
          <w:tcPr>
            <w:tcW w:w="3820" w:type="dxa"/>
            <w:tcBorders>
              <w:top w:val="single" w:sz="4" w:space="0" w:color="auto"/>
              <w:left w:val="single" w:sz="4" w:space="0" w:color="auto"/>
              <w:bottom w:val="single" w:sz="4" w:space="0" w:color="auto"/>
              <w:right w:val="single" w:sz="4" w:space="0" w:color="auto"/>
            </w:tcBorders>
          </w:tcPr>
          <w:p w14:paraId="78A96611" w14:textId="77777777" w:rsidR="00543291" w:rsidRPr="004F4512" w:rsidRDefault="00543291" w:rsidP="002C2C16">
            <w:pPr>
              <w:spacing w:line="256" w:lineRule="auto"/>
              <w:textAlignment w:val="baseline"/>
              <w:rPr>
                <w:rFonts w:eastAsia="Times New Roman" w:cs="Times New Roman"/>
                <w:szCs w:val="24"/>
                <w:lang w:eastAsia="lv-LV"/>
              </w:rPr>
            </w:pPr>
            <w:r>
              <w:rPr>
                <w:rFonts w:eastAsia="Times New Roman" w:cs="Times New Roman"/>
                <w:szCs w:val="24"/>
                <w:lang w:eastAsia="lv-LV"/>
              </w:rPr>
              <w:t>e</w:t>
            </w:r>
            <w:r w:rsidRPr="000C0F76">
              <w:rPr>
                <w:rFonts w:eastAsia="Times New Roman" w:cs="Times New Roman"/>
                <w:szCs w:val="24"/>
                <w:lang w:eastAsia="lv-LV"/>
              </w:rPr>
              <w:t>lektroenerģijas komponente</w:t>
            </w:r>
            <w:r>
              <w:rPr>
                <w:rFonts w:eastAsia="Times New Roman" w:cs="Times New Roman"/>
                <w:szCs w:val="24"/>
                <w:lang w:eastAsia="lv-LV"/>
              </w:rPr>
              <w:t xml:space="preserve"> EUR/</w:t>
            </w:r>
            <w:proofErr w:type="spellStart"/>
            <w:r>
              <w:rPr>
                <w:rFonts w:eastAsia="Times New Roman" w:cs="Times New Roman"/>
                <w:szCs w:val="24"/>
                <w:lang w:eastAsia="lv-LV"/>
              </w:rPr>
              <w:t>MWh</w:t>
            </w:r>
            <w:proofErr w:type="spellEnd"/>
          </w:p>
        </w:tc>
        <w:tc>
          <w:tcPr>
            <w:tcW w:w="1608" w:type="dxa"/>
            <w:gridSpan w:val="2"/>
            <w:tcBorders>
              <w:top w:val="single" w:sz="4" w:space="0" w:color="auto"/>
              <w:left w:val="single" w:sz="4" w:space="0" w:color="auto"/>
              <w:bottom w:val="single" w:sz="4" w:space="0" w:color="auto"/>
              <w:right w:val="single" w:sz="4" w:space="0" w:color="auto"/>
            </w:tcBorders>
          </w:tcPr>
          <w:p w14:paraId="15BD816E" w14:textId="2BC9379E" w:rsidR="00543291" w:rsidRPr="00021367" w:rsidRDefault="00A33EE6"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0.0</w:t>
            </w:r>
            <w:r w:rsidR="00543291" w:rsidRPr="00021367">
              <w:rPr>
                <w:rFonts w:eastAsia="Times New Roman" w:cs="Times New Roman"/>
                <w:szCs w:val="24"/>
                <w:lang w:eastAsia="lv-LV"/>
              </w:rPr>
              <w:t>0</w:t>
            </w:r>
          </w:p>
        </w:tc>
        <w:tc>
          <w:tcPr>
            <w:tcW w:w="1688" w:type="dxa"/>
            <w:tcBorders>
              <w:top w:val="single" w:sz="4" w:space="0" w:color="auto"/>
              <w:left w:val="single" w:sz="4" w:space="0" w:color="auto"/>
              <w:bottom w:val="single" w:sz="4" w:space="0" w:color="auto"/>
              <w:right w:val="single" w:sz="4" w:space="0" w:color="auto"/>
            </w:tcBorders>
          </w:tcPr>
          <w:p w14:paraId="221B1821"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szCs w:val="24"/>
                <w:lang w:eastAsia="lv-LV"/>
              </w:rPr>
              <w:t>1.66</w:t>
            </w:r>
          </w:p>
        </w:tc>
        <w:tc>
          <w:tcPr>
            <w:tcW w:w="2437" w:type="dxa"/>
            <w:gridSpan w:val="2"/>
            <w:tcBorders>
              <w:top w:val="single" w:sz="4" w:space="0" w:color="auto"/>
              <w:left w:val="single" w:sz="4" w:space="0" w:color="auto"/>
              <w:bottom w:val="single" w:sz="4" w:space="0" w:color="auto"/>
              <w:right w:val="single" w:sz="4" w:space="0" w:color="auto"/>
            </w:tcBorders>
          </w:tcPr>
          <w:p w14:paraId="04796230" w14:textId="77777777" w:rsidR="00543291" w:rsidRPr="00021367" w:rsidRDefault="00543291" w:rsidP="002C2C16">
            <w:pPr>
              <w:spacing w:line="256" w:lineRule="auto"/>
              <w:jc w:val="center"/>
              <w:textAlignment w:val="baseline"/>
              <w:rPr>
                <w:rFonts w:eastAsia="Times New Roman" w:cs="Times New Roman"/>
                <w:szCs w:val="24"/>
                <w:lang w:eastAsia="lv-LV"/>
              </w:rPr>
            </w:pPr>
          </w:p>
        </w:tc>
      </w:tr>
      <w:tr w:rsidR="00543291" w:rsidRPr="004F4512" w14:paraId="648C2298" w14:textId="77777777" w:rsidTr="00543291">
        <w:tc>
          <w:tcPr>
            <w:tcW w:w="3820" w:type="dxa"/>
            <w:tcBorders>
              <w:top w:val="single" w:sz="4" w:space="0" w:color="auto"/>
              <w:left w:val="single" w:sz="4" w:space="0" w:color="auto"/>
              <w:bottom w:val="single" w:sz="4" w:space="0" w:color="auto"/>
              <w:right w:val="single" w:sz="4" w:space="0" w:color="auto"/>
            </w:tcBorders>
            <w:hideMark/>
          </w:tcPr>
          <w:p w14:paraId="253CD96C" w14:textId="77777777" w:rsidR="00543291" w:rsidRPr="004F4512" w:rsidRDefault="00543291" w:rsidP="002C2C16">
            <w:pPr>
              <w:spacing w:line="256" w:lineRule="auto"/>
              <w:textAlignment w:val="baseline"/>
              <w:rPr>
                <w:rFonts w:eastAsia="Times New Roman" w:cs="Times New Roman"/>
                <w:szCs w:val="24"/>
                <w:lang w:eastAsia="lv-LV"/>
              </w:rPr>
            </w:pPr>
            <w:r w:rsidRPr="004F4512">
              <w:rPr>
                <w:rFonts w:eastAsia="Times New Roman" w:cs="Times New Roman"/>
                <w:szCs w:val="24"/>
                <w:lang w:eastAsia="lv-LV"/>
              </w:rPr>
              <w:t> </w:t>
            </w:r>
            <w:r w:rsidRPr="004F4512">
              <w:rPr>
                <w:rFonts w:cs="Times New Roman"/>
                <w:szCs w:val="24"/>
              </w:rPr>
              <w:t>siltumenerģijas gala tarifs EUR/</w:t>
            </w:r>
            <w:proofErr w:type="spellStart"/>
            <w:r w:rsidRPr="004F4512">
              <w:rPr>
                <w:rFonts w:cs="Times New Roman"/>
                <w:szCs w:val="24"/>
              </w:rPr>
              <w:t>MWh</w:t>
            </w:r>
            <w:proofErr w:type="spellEnd"/>
          </w:p>
        </w:tc>
        <w:tc>
          <w:tcPr>
            <w:tcW w:w="1608" w:type="dxa"/>
            <w:gridSpan w:val="2"/>
            <w:tcBorders>
              <w:top w:val="single" w:sz="4" w:space="0" w:color="auto"/>
              <w:left w:val="single" w:sz="4" w:space="0" w:color="auto"/>
              <w:bottom w:val="single" w:sz="4" w:space="0" w:color="auto"/>
              <w:right w:val="single" w:sz="4" w:space="0" w:color="auto"/>
            </w:tcBorders>
            <w:hideMark/>
          </w:tcPr>
          <w:p w14:paraId="2A6DC3B3" w14:textId="77777777" w:rsidR="00543291" w:rsidRPr="00021367" w:rsidRDefault="00543291" w:rsidP="002C2C16">
            <w:pPr>
              <w:spacing w:line="256" w:lineRule="auto"/>
              <w:jc w:val="center"/>
              <w:textAlignment w:val="baseline"/>
              <w:rPr>
                <w:rFonts w:eastAsia="Times New Roman" w:cs="Times New Roman"/>
                <w:szCs w:val="24"/>
                <w:lang w:eastAsia="lv-LV"/>
              </w:rPr>
            </w:pPr>
            <w:r w:rsidRPr="00021367">
              <w:rPr>
                <w:rFonts w:eastAsia="Times New Roman" w:cs="Times New Roman"/>
                <w:b/>
                <w:bCs/>
                <w:szCs w:val="24"/>
                <w:lang w:eastAsia="lv-LV"/>
              </w:rPr>
              <w:t>83.42</w:t>
            </w:r>
          </w:p>
        </w:tc>
        <w:tc>
          <w:tcPr>
            <w:tcW w:w="1688" w:type="dxa"/>
            <w:tcBorders>
              <w:top w:val="single" w:sz="4" w:space="0" w:color="auto"/>
              <w:left w:val="single" w:sz="4" w:space="0" w:color="auto"/>
              <w:bottom w:val="single" w:sz="4" w:space="0" w:color="auto"/>
              <w:right w:val="single" w:sz="4" w:space="0" w:color="auto"/>
            </w:tcBorders>
            <w:hideMark/>
          </w:tcPr>
          <w:p w14:paraId="4FF97E19" w14:textId="77777777" w:rsidR="00543291" w:rsidRPr="00021367" w:rsidRDefault="00543291" w:rsidP="002C2C16">
            <w:pPr>
              <w:spacing w:line="256" w:lineRule="auto"/>
              <w:jc w:val="center"/>
              <w:textAlignment w:val="baseline"/>
              <w:rPr>
                <w:rFonts w:eastAsia="Times New Roman" w:cs="Times New Roman"/>
                <w:b/>
                <w:bCs/>
                <w:szCs w:val="24"/>
                <w:lang w:eastAsia="lv-LV"/>
              </w:rPr>
            </w:pPr>
            <w:r w:rsidRPr="00021367">
              <w:rPr>
                <w:rFonts w:eastAsia="Times New Roman" w:cs="Times New Roman"/>
                <w:b/>
                <w:bCs/>
                <w:szCs w:val="24"/>
                <w:lang w:eastAsia="lv-LV"/>
              </w:rPr>
              <w:t>87.71</w:t>
            </w:r>
          </w:p>
        </w:tc>
        <w:tc>
          <w:tcPr>
            <w:tcW w:w="2437" w:type="dxa"/>
            <w:gridSpan w:val="2"/>
            <w:tcBorders>
              <w:top w:val="single" w:sz="4" w:space="0" w:color="auto"/>
              <w:left w:val="single" w:sz="4" w:space="0" w:color="auto"/>
              <w:bottom w:val="single" w:sz="4" w:space="0" w:color="auto"/>
              <w:right w:val="single" w:sz="4" w:space="0" w:color="auto"/>
            </w:tcBorders>
            <w:hideMark/>
          </w:tcPr>
          <w:p w14:paraId="31675748" w14:textId="77777777" w:rsidR="00543291" w:rsidRPr="00021367" w:rsidRDefault="00543291" w:rsidP="002C2C16">
            <w:pPr>
              <w:spacing w:line="256" w:lineRule="auto"/>
              <w:jc w:val="center"/>
              <w:textAlignment w:val="baseline"/>
              <w:rPr>
                <w:rFonts w:eastAsia="Times New Roman" w:cs="Times New Roman"/>
                <w:b/>
                <w:bCs/>
                <w:szCs w:val="24"/>
                <w:lang w:eastAsia="lv-LV"/>
              </w:rPr>
            </w:pPr>
            <w:r w:rsidRPr="00021367">
              <w:rPr>
                <w:rFonts w:eastAsia="Times New Roman" w:cs="Times New Roman"/>
                <w:b/>
                <w:bCs/>
                <w:szCs w:val="24"/>
                <w:lang w:eastAsia="lv-LV"/>
              </w:rPr>
              <w:t>+5.14%</w:t>
            </w:r>
          </w:p>
        </w:tc>
      </w:tr>
      <w:tr w:rsidR="009B1F3D" w:rsidRPr="002567AF" w14:paraId="45FA0348" w14:textId="77777777" w:rsidTr="00BA28F2">
        <w:tc>
          <w:tcPr>
            <w:tcW w:w="3820" w:type="dxa"/>
            <w:tcBorders>
              <w:top w:val="single" w:sz="4" w:space="0" w:color="auto"/>
              <w:left w:val="nil"/>
              <w:bottom w:val="single" w:sz="4" w:space="0" w:color="auto"/>
              <w:right w:val="nil"/>
            </w:tcBorders>
            <w:shd w:val="clear" w:color="auto" w:fill="auto"/>
            <w:hideMark/>
          </w:tcPr>
          <w:p w14:paraId="58204B14" w14:textId="77777777"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1608" w:type="dxa"/>
            <w:gridSpan w:val="2"/>
            <w:tcBorders>
              <w:top w:val="single" w:sz="4" w:space="0" w:color="auto"/>
              <w:left w:val="nil"/>
              <w:bottom w:val="single" w:sz="4" w:space="0" w:color="auto"/>
              <w:right w:val="nil"/>
            </w:tcBorders>
            <w:shd w:val="clear" w:color="auto" w:fill="auto"/>
            <w:hideMark/>
          </w:tcPr>
          <w:p w14:paraId="69ED2C7C" w14:textId="77777777"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1815" w:type="dxa"/>
            <w:gridSpan w:val="2"/>
            <w:tcBorders>
              <w:top w:val="single" w:sz="4" w:space="0" w:color="auto"/>
              <w:left w:val="nil"/>
              <w:bottom w:val="single" w:sz="4" w:space="0" w:color="auto"/>
              <w:right w:val="nil"/>
            </w:tcBorders>
            <w:shd w:val="clear" w:color="auto" w:fill="auto"/>
            <w:hideMark/>
          </w:tcPr>
          <w:p w14:paraId="4AD0724E" w14:textId="77777777"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2310" w:type="dxa"/>
            <w:tcBorders>
              <w:top w:val="single" w:sz="4" w:space="0" w:color="auto"/>
              <w:left w:val="nil"/>
              <w:bottom w:val="single" w:sz="4" w:space="0" w:color="auto"/>
              <w:right w:val="nil"/>
            </w:tcBorders>
            <w:shd w:val="clear" w:color="auto" w:fill="auto"/>
            <w:hideMark/>
          </w:tcPr>
          <w:p w14:paraId="39BDEB56" w14:textId="77777777"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r>
      <w:tr w:rsidR="00557BA0" w:rsidRPr="00557BA0" w14:paraId="78F4A96A" w14:textId="77777777" w:rsidTr="00BA28F2">
        <w:tc>
          <w:tcPr>
            <w:tcW w:w="9553" w:type="dxa"/>
            <w:gridSpan w:val="6"/>
            <w:tcBorders>
              <w:top w:val="single" w:sz="4" w:space="0" w:color="auto"/>
              <w:bottom w:val="single" w:sz="4" w:space="0" w:color="auto"/>
            </w:tcBorders>
            <w:shd w:val="clear" w:color="auto" w:fill="auto"/>
            <w:hideMark/>
          </w:tcPr>
          <w:p w14:paraId="235CAE1C" w14:textId="225C8389" w:rsidR="009B1F3D" w:rsidRPr="00557BA0" w:rsidRDefault="009B1F3D" w:rsidP="009B1F3D">
            <w:pPr>
              <w:textAlignment w:val="baseline"/>
              <w:rPr>
                <w:rFonts w:eastAsia="Times New Roman" w:cs="Times New Roman"/>
                <w:szCs w:val="24"/>
                <w:lang w:eastAsia="lv-LV"/>
              </w:rPr>
            </w:pPr>
            <w:r w:rsidRPr="00557BA0">
              <w:rPr>
                <w:rFonts w:eastAsia="Times New Roman" w:cs="Times New Roman"/>
                <w:b/>
                <w:bCs/>
                <w:szCs w:val="24"/>
                <w:lang w:eastAsia="lv-LV"/>
              </w:rPr>
              <w:t>Noteiktais tarifs stāsies spēkā</w:t>
            </w:r>
            <w:r w:rsidR="00D85217">
              <w:rPr>
                <w:rFonts w:eastAsia="Times New Roman" w:cs="Times New Roman"/>
                <w:b/>
                <w:bCs/>
                <w:szCs w:val="24"/>
                <w:lang w:eastAsia="lv-LV"/>
              </w:rPr>
              <w:t xml:space="preserve"> ar</w:t>
            </w:r>
            <w:r w:rsidRPr="00557BA0">
              <w:rPr>
                <w:rFonts w:eastAsia="Times New Roman" w:cs="Times New Roman"/>
                <w:b/>
                <w:bCs/>
                <w:szCs w:val="24"/>
                <w:lang w:eastAsia="lv-LV"/>
              </w:rPr>
              <w:t xml:space="preserve"> </w:t>
            </w:r>
            <w:r w:rsidRPr="00557BA0">
              <w:rPr>
                <w:rStyle w:val="Izclums"/>
                <w:rFonts w:cs="Times New Roman"/>
                <w:b/>
                <w:bCs/>
                <w:i w:val="0"/>
                <w:iCs w:val="0"/>
                <w:szCs w:val="24"/>
              </w:rPr>
              <w:t>202</w:t>
            </w:r>
            <w:r w:rsidR="00084D8D">
              <w:rPr>
                <w:rStyle w:val="Izclums"/>
                <w:rFonts w:cs="Times New Roman"/>
                <w:b/>
                <w:bCs/>
                <w:i w:val="0"/>
                <w:iCs w:val="0"/>
                <w:szCs w:val="24"/>
              </w:rPr>
              <w:t>4</w:t>
            </w:r>
            <w:r w:rsidRPr="00557BA0">
              <w:rPr>
                <w:rStyle w:val="Izclums"/>
                <w:rFonts w:cs="Times New Roman"/>
                <w:b/>
                <w:bCs/>
                <w:i w:val="0"/>
                <w:iCs w:val="0"/>
                <w:szCs w:val="24"/>
              </w:rPr>
              <w:t>.</w:t>
            </w:r>
            <w:r w:rsidR="00795BCA" w:rsidRPr="00557BA0">
              <w:rPr>
                <w:rStyle w:val="Izclums"/>
                <w:rFonts w:cs="Times New Roman"/>
                <w:b/>
                <w:bCs/>
                <w:i w:val="0"/>
                <w:iCs w:val="0"/>
                <w:szCs w:val="24"/>
              </w:rPr>
              <w:t xml:space="preserve"> </w:t>
            </w:r>
            <w:r w:rsidRPr="00557BA0">
              <w:rPr>
                <w:rStyle w:val="Izclums"/>
                <w:rFonts w:cs="Times New Roman"/>
                <w:b/>
                <w:bCs/>
                <w:i w:val="0"/>
                <w:iCs w:val="0"/>
                <w:szCs w:val="24"/>
              </w:rPr>
              <w:t>gada 1.</w:t>
            </w:r>
            <w:r w:rsidR="00795BCA" w:rsidRPr="00557BA0">
              <w:rPr>
                <w:rStyle w:val="Izclums"/>
                <w:rFonts w:cs="Times New Roman"/>
                <w:b/>
                <w:bCs/>
                <w:i w:val="0"/>
                <w:iCs w:val="0"/>
                <w:szCs w:val="24"/>
              </w:rPr>
              <w:t xml:space="preserve"> </w:t>
            </w:r>
            <w:r w:rsidR="00BA28F2" w:rsidRPr="00BA28F2">
              <w:rPr>
                <w:rStyle w:val="Izclums"/>
                <w:rFonts w:cs="Times New Roman"/>
                <w:b/>
                <w:bCs/>
                <w:i w:val="0"/>
                <w:iCs w:val="0"/>
                <w:szCs w:val="24"/>
              </w:rPr>
              <w:t>oktobri</w:t>
            </w:r>
            <w:r w:rsidRPr="00557BA0">
              <w:rPr>
                <w:rFonts w:eastAsia="Times New Roman" w:cs="Times New Roman"/>
                <w:szCs w:val="24"/>
                <w:lang w:eastAsia="lv-LV"/>
              </w:rPr>
              <w:t>. </w:t>
            </w:r>
          </w:p>
          <w:p w14:paraId="3590308E" w14:textId="77777777" w:rsidR="009B1F3D" w:rsidRPr="00557BA0" w:rsidRDefault="009B1F3D" w:rsidP="00021367">
            <w:pPr>
              <w:spacing w:before="120"/>
              <w:textAlignment w:val="baseline"/>
              <w:rPr>
                <w:rFonts w:eastAsia="Times New Roman" w:cs="Times New Roman"/>
                <w:szCs w:val="24"/>
                <w:lang w:eastAsia="lv-LV"/>
              </w:rPr>
            </w:pPr>
            <w:bookmarkStart w:id="0" w:name="_Hlk117854909"/>
            <w:r w:rsidRPr="00557BA0">
              <w:rPr>
                <w:rFonts w:eastAsia="Times New Roman" w:cs="Times New Roman"/>
                <w:szCs w:val="24"/>
                <w:lang w:eastAsia="lv-LV"/>
              </w:rPr>
              <w:t>Noteiktais tarifs stāsies spēkā, ja Sabiedrisko pakalpojumu regulēšanas komisija</w:t>
            </w:r>
            <w:r w:rsidRPr="00557BA0">
              <w:rPr>
                <w:rFonts w:eastAsia="Times New Roman" w:cs="Times New Roman"/>
                <w:b/>
                <w:bCs/>
                <w:szCs w:val="24"/>
                <w:lang w:eastAsia="lv-LV"/>
              </w:rPr>
              <w:t> </w:t>
            </w:r>
            <w:r w:rsidRPr="00557BA0">
              <w:rPr>
                <w:rFonts w:eastAsia="Times New Roman" w:cs="Times New Roman"/>
                <w:szCs w:val="24"/>
                <w:lang w:eastAsia="lv-LV"/>
              </w:rPr>
              <w:t xml:space="preserve"> nebūs pieņēmusi un</w:t>
            </w:r>
            <w:r w:rsidRPr="00557BA0">
              <w:rPr>
                <w:rFonts w:eastAsia="Times New Roman" w:cs="Times New Roman"/>
                <w:szCs w:val="24"/>
                <w:shd w:val="clear" w:color="auto" w:fill="FFFFFF"/>
                <w:lang w:eastAsia="lv-LV"/>
              </w:rPr>
              <w:t xml:space="preserve"> publicējusi oficiālajā izdevumā "Latvijas Vēstnesis" </w:t>
            </w:r>
            <w:r w:rsidRPr="00557BA0">
              <w:rPr>
                <w:rFonts w:eastAsia="Times New Roman" w:cs="Times New Roman"/>
                <w:szCs w:val="24"/>
                <w:lang w:eastAsia="lv-LV"/>
              </w:rPr>
              <w:t>lēmumu par noteiktā tarifa spēkā stāšanās atsaukšanu.</w:t>
            </w:r>
          </w:p>
          <w:bookmarkEnd w:id="0"/>
          <w:p w14:paraId="6B44C07C" w14:textId="7EA34D1A" w:rsidR="00E43AAB" w:rsidRPr="00945003" w:rsidRDefault="00CF2774" w:rsidP="00021367">
            <w:pPr>
              <w:pStyle w:val="HTMLiepriekformattais"/>
              <w:spacing w:before="120"/>
              <w:rPr>
                <w:rFonts w:ascii="Times New Roman" w:eastAsia="Times New Roman" w:hAnsi="Times New Roman" w:cs="Times New Roman"/>
                <w:sz w:val="24"/>
                <w:szCs w:val="24"/>
                <w:lang w:eastAsia="lv-LV"/>
              </w:rPr>
            </w:pPr>
            <w:r w:rsidRPr="00D75A7D">
              <w:rPr>
                <w:rFonts w:ascii="Times New Roman" w:hAnsi="Times New Roman" w:cs="Times New Roman"/>
                <w:sz w:val="24"/>
                <w:szCs w:val="24"/>
              </w:rPr>
              <w:t>No noteiktā tarifa spēkā stāšanās datuma nepiemēro</w:t>
            </w:r>
            <w:r w:rsidRPr="00FD3F4F">
              <w:rPr>
                <w:rFonts w:ascii="Times New Roman" w:hAnsi="Times New Roman" w:cs="Times New Roman"/>
                <w:sz w:val="24"/>
                <w:szCs w:val="24"/>
              </w:rPr>
              <w:t xml:space="preserve"> </w:t>
            </w:r>
            <w:r w:rsidR="00E43AAB" w:rsidRPr="00FD3F4F">
              <w:rPr>
                <w:rFonts w:ascii="Times New Roman" w:eastAsia="Times New Roman" w:hAnsi="Times New Roman" w:cs="Times New Roman"/>
                <w:sz w:val="24"/>
                <w:szCs w:val="24"/>
                <w:lang w:eastAsia="lv-LV"/>
              </w:rPr>
              <w:t>202</w:t>
            </w:r>
            <w:r w:rsidR="00FD3F4F" w:rsidRPr="00FD3F4F">
              <w:rPr>
                <w:rFonts w:ascii="Times New Roman" w:eastAsia="Times New Roman" w:hAnsi="Times New Roman" w:cs="Times New Roman"/>
                <w:sz w:val="24"/>
                <w:szCs w:val="24"/>
                <w:lang w:eastAsia="lv-LV"/>
              </w:rPr>
              <w:t>4</w:t>
            </w:r>
            <w:r w:rsidR="00E43AAB" w:rsidRPr="00FD3F4F">
              <w:rPr>
                <w:rFonts w:ascii="Times New Roman" w:eastAsia="Times New Roman" w:hAnsi="Times New Roman" w:cs="Times New Roman"/>
                <w:sz w:val="24"/>
                <w:szCs w:val="24"/>
                <w:lang w:eastAsia="lv-LV"/>
              </w:rPr>
              <w:t>.</w:t>
            </w:r>
            <w:r w:rsidR="00945003" w:rsidRPr="00FD3F4F">
              <w:rPr>
                <w:rFonts w:ascii="Times New Roman" w:eastAsia="Times New Roman" w:hAnsi="Times New Roman" w:cs="Times New Roman"/>
                <w:sz w:val="24"/>
                <w:szCs w:val="24"/>
                <w:lang w:eastAsia="lv-LV"/>
              </w:rPr>
              <w:t xml:space="preserve"> </w:t>
            </w:r>
            <w:r w:rsidR="00E43AAB" w:rsidRPr="00FD3F4F">
              <w:rPr>
                <w:rFonts w:ascii="Times New Roman" w:eastAsia="Times New Roman" w:hAnsi="Times New Roman" w:cs="Times New Roman"/>
                <w:sz w:val="24"/>
                <w:szCs w:val="24"/>
                <w:lang w:eastAsia="lv-LV"/>
              </w:rPr>
              <w:t>gada 2</w:t>
            </w:r>
            <w:r w:rsidR="00FD3F4F" w:rsidRPr="00FD3F4F">
              <w:rPr>
                <w:rFonts w:ascii="Times New Roman" w:eastAsia="Times New Roman" w:hAnsi="Times New Roman" w:cs="Times New Roman"/>
                <w:sz w:val="24"/>
                <w:szCs w:val="24"/>
                <w:lang w:eastAsia="lv-LV"/>
              </w:rPr>
              <w:t>5</w:t>
            </w:r>
            <w:r w:rsidR="00E43AAB" w:rsidRPr="00FD3F4F">
              <w:rPr>
                <w:rFonts w:ascii="Times New Roman" w:eastAsia="Times New Roman" w:hAnsi="Times New Roman" w:cs="Times New Roman"/>
                <w:sz w:val="24"/>
                <w:szCs w:val="24"/>
                <w:lang w:eastAsia="lv-LV"/>
              </w:rPr>
              <w:t>.</w:t>
            </w:r>
            <w:r w:rsidR="00945003" w:rsidRPr="00FD3F4F">
              <w:rPr>
                <w:rFonts w:ascii="Times New Roman" w:eastAsia="Times New Roman" w:hAnsi="Times New Roman" w:cs="Times New Roman"/>
                <w:sz w:val="24"/>
                <w:szCs w:val="24"/>
                <w:lang w:eastAsia="lv-LV"/>
              </w:rPr>
              <w:t xml:space="preserve"> </w:t>
            </w:r>
            <w:r w:rsidR="00FD3F4F" w:rsidRPr="00FD3F4F">
              <w:rPr>
                <w:rFonts w:ascii="Times New Roman" w:eastAsia="Times New Roman" w:hAnsi="Times New Roman" w:cs="Times New Roman"/>
                <w:sz w:val="24"/>
                <w:szCs w:val="24"/>
                <w:lang w:eastAsia="lv-LV"/>
              </w:rPr>
              <w:t>aprīļa</w:t>
            </w:r>
            <w:r w:rsidR="00E43AAB" w:rsidRPr="00FD3F4F">
              <w:rPr>
                <w:rFonts w:ascii="Times New Roman" w:eastAsia="Times New Roman" w:hAnsi="Times New Roman" w:cs="Times New Roman"/>
                <w:sz w:val="24"/>
                <w:szCs w:val="24"/>
                <w:lang w:eastAsia="lv-LV"/>
              </w:rPr>
              <w:t xml:space="preserve"> </w:t>
            </w:r>
            <w:r w:rsidR="00535DBB" w:rsidRPr="00535DBB">
              <w:rPr>
                <w:rFonts w:ascii="Times New Roman" w:eastAsia="Times New Roman" w:hAnsi="Times New Roman" w:cs="Times New Roman"/>
                <w:sz w:val="24"/>
                <w:szCs w:val="24"/>
                <w:lang w:eastAsia="lv-LV"/>
              </w:rPr>
              <w:t xml:space="preserve">oficiālajā izdevumā </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Latvijas Vēstnes</w:t>
            </w:r>
            <w:r w:rsidR="00535DBB">
              <w:rPr>
                <w:rFonts w:ascii="Times New Roman" w:eastAsia="Times New Roman" w:hAnsi="Times New Roman" w:cs="Times New Roman"/>
                <w:sz w:val="24"/>
                <w:szCs w:val="24"/>
                <w:lang w:eastAsia="lv-LV"/>
              </w:rPr>
              <w:t>is</w:t>
            </w:r>
            <w:r w:rsidR="00725468">
              <w:rPr>
                <w:rFonts w:ascii="Times New Roman" w:eastAsia="Times New Roman" w:hAnsi="Times New Roman" w:cs="Times New Roman"/>
                <w:sz w:val="24"/>
                <w:szCs w:val="24"/>
                <w:lang w:eastAsia="lv-LV"/>
              </w:rPr>
              <w:t>”</w:t>
            </w:r>
            <w:r w:rsidR="00E43AAB" w:rsidRPr="00FD3F4F">
              <w:rPr>
                <w:rFonts w:ascii="Times New Roman" w:eastAsia="Times New Roman" w:hAnsi="Times New Roman" w:cs="Times New Roman"/>
                <w:sz w:val="24"/>
                <w:szCs w:val="24"/>
                <w:lang w:eastAsia="lv-LV"/>
              </w:rPr>
              <w:t xml:space="preserve"> publicētos noteiktos tarifus </w:t>
            </w:r>
            <w:r w:rsidR="00E43AAB" w:rsidRPr="00945003">
              <w:rPr>
                <w:rFonts w:ascii="Times New Roman" w:eastAsia="Times New Roman" w:hAnsi="Times New Roman" w:cs="Times New Roman"/>
                <w:sz w:val="24"/>
                <w:szCs w:val="24"/>
                <w:lang w:eastAsia="lv-LV"/>
              </w:rPr>
              <w:t xml:space="preserve">un nepiemēro ar </w:t>
            </w:r>
            <w:r w:rsidR="00945003" w:rsidRPr="00945003">
              <w:rPr>
                <w:rFonts w:ascii="Times New Roman" w:eastAsia="Times New Roman" w:hAnsi="Times New Roman" w:cs="Times New Roman"/>
                <w:sz w:val="24"/>
                <w:szCs w:val="24"/>
                <w:lang w:eastAsia="lv-LV"/>
              </w:rPr>
              <w:t>Sabiedrisko pakalpojumu regulēšanas komisijas</w:t>
            </w:r>
            <w:r w:rsidR="00E43AAB" w:rsidRPr="00945003">
              <w:rPr>
                <w:rFonts w:ascii="Times New Roman" w:eastAsia="Times New Roman" w:hAnsi="Times New Roman" w:cs="Times New Roman"/>
                <w:sz w:val="24"/>
                <w:szCs w:val="24"/>
                <w:lang w:eastAsia="lv-LV"/>
              </w:rPr>
              <w:t xml:space="preserve"> 2023.</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gada 10.</w:t>
            </w:r>
            <w:r w:rsidR="00945003" w:rsidRPr="00945003">
              <w:rPr>
                <w:rFonts w:ascii="Times New Roman" w:eastAsia="Times New Roman" w:hAnsi="Times New Roman" w:cs="Times New Roman"/>
                <w:sz w:val="24"/>
                <w:szCs w:val="24"/>
                <w:lang w:eastAsia="lv-LV"/>
              </w:rPr>
              <w:t xml:space="preserve"> </w:t>
            </w:r>
            <w:r w:rsidR="00E43AAB" w:rsidRPr="00945003">
              <w:rPr>
                <w:rFonts w:ascii="Times New Roman" w:eastAsia="Times New Roman" w:hAnsi="Times New Roman" w:cs="Times New Roman"/>
                <w:sz w:val="24"/>
                <w:szCs w:val="24"/>
                <w:lang w:eastAsia="lv-LV"/>
              </w:rPr>
              <w:t>augusta lēmum</w:t>
            </w:r>
            <w:r w:rsidR="00945003" w:rsidRPr="00945003">
              <w:rPr>
                <w:rFonts w:ascii="Times New Roman" w:eastAsia="Times New Roman" w:hAnsi="Times New Roman" w:cs="Times New Roman"/>
                <w:sz w:val="24"/>
                <w:szCs w:val="24"/>
                <w:lang w:eastAsia="lv-LV"/>
              </w:rPr>
              <w:t>u</w:t>
            </w:r>
            <w:r w:rsidR="00E43AAB" w:rsidRPr="00945003">
              <w:rPr>
                <w:rFonts w:ascii="Times New Roman" w:eastAsia="Times New Roman" w:hAnsi="Times New Roman" w:cs="Times New Roman"/>
                <w:sz w:val="24"/>
                <w:szCs w:val="24"/>
                <w:lang w:eastAsia="lv-LV"/>
              </w:rPr>
              <w:t xml:space="preserve"> Nr.80 "Par</w:t>
            </w:r>
            <w:r w:rsidR="00945003" w:rsidRPr="00945003">
              <w:rPr>
                <w:rFonts w:ascii="Times New Roman" w:eastAsia="Times New Roman" w:hAnsi="Times New Roman" w:cs="Times New Roman"/>
                <w:sz w:val="24"/>
                <w:szCs w:val="24"/>
                <w:lang w:eastAsia="lv-LV"/>
              </w:rPr>
              <w:t xml:space="preserve"> SIA “LIMBAŽU SILTUMS” siltumenerģijas apgādes pakalpojumu tarifiem</w:t>
            </w:r>
            <w:r w:rsidR="00E43AAB" w:rsidRPr="00945003">
              <w:rPr>
                <w:rFonts w:ascii="Times New Roman" w:eastAsia="Times New Roman" w:hAnsi="Times New Roman" w:cs="Times New Roman"/>
                <w:sz w:val="24"/>
                <w:szCs w:val="24"/>
                <w:lang w:eastAsia="lv-LV"/>
              </w:rPr>
              <w:t>" apstiprinātos tarifus</w:t>
            </w:r>
            <w:r w:rsidR="00945003" w:rsidRPr="00945003">
              <w:rPr>
                <w:rFonts w:ascii="Times New Roman" w:eastAsia="Times New Roman" w:hAnsi="Times New Roman" w:cs="Times New Roman"/>
                <w:sz w:val="24"/>
                <w:szCs w:val="24"/>
                <w:lang w:eastAsia="lv-LV"/>
              </w:rPr>
              <w:t>.</w:t>
            </w:r>
          </w:p>
          <w:p w14:paraId="6725632B" w14:textId="779063C6" w:rsidR="009B1F3D" w:rsidRPr="00D75A7D" w:rsidRDefault="009B1F3D" w:rsidP="00795BCA">
            <w:pPr>
              <w:spacing w:before="120"/>
              <w:textAlignment w:val="baseline"/>
              <w:rPr>
                <w:rFonts w:eastAsia="Times New Roman" w:cs="Times New Roman"/>
                <w:szCs w:val="24"/>
                <w:lang w:eastAsia="lv-LV"/>
              </w:rPr>
            </w:pPr>
            <w:r w:rsidRPr="00D75A7D">
              <w:rPr>
                <w:rFonts w:eastAsia="Times New Roman" w:cs="Times New Roman"/>
                <w:szCs w:val="24"/>
                <w:lang w:eastAsia="lv-LV"/>
              </w:rPr>
              <w:t>Noteiktā tarifa izmaiņas pret spēkā esošo tarifu ir saistītas ar</w:t>
            </w:r>
            <w:r w:rsidRPr="00D75A7D">
              <w:rPr>
                <w:rFonts w:cs="Times New Roman"/>
                <w:szCs w:val="24"/>
                <w:bdr w:val="none" w:sz="0" w:space="0" w:color="auto" w:frame="1"/>
              </w:rPr>
              <w:t xml:space="preserve"> kurināmā izmaksu izmaiņām</w:t>
            </w:r>
            <w:r w:rsidR="00021367">
              <w:rPr>
                <w:rFonts w:cs="Times New Roman"/>
                <w:szCs w:val="24"/>
                <w:bdr w:val="none" w:sz="0" w:space="0" w:color="auto" w:frame="1"/>
              </w:rPr>
              <w:t>,</w:t>
            </w:r>
            <w:r w:rsidR="00021367">
              <w:rPr>
                <w:bdr w:val="none" w:sz="0" w:space="0" w:color="auto" w:frame="1"/>
              </w:rPr>
              <w:t xml:space="preserve"> kā arī ar neparedzētajām izmaksām par elektroenerģiju par 2023. gadu - </w:t>
            </w:r>
            <w:r w:rsidR="00021367">
              <w:rPr>
                <w:rFonts w:eastAsia="Times New Roman"/>
                <w:lang w:eastAsia="lv-LV"/>
              </w:rPr>
              <w:t>e</w:t>
            </w:r>
            <w:r w:rsidR="00021367" w:rsidRPr="000C0F76">
              <w:rPr>
                <w:rFonts w:eastAsia="Times New Roman"/>
                <w:lang w:eastAsia="lv-LV"/>
              </w:rPr>
              <w:t>lektroenerģijas komponente</w:t>
            </w:r>
            <w:r w:rsidR="00021367">
              <w:rPr>
                <w:bdr w:val="none" w:sz="0" w:space="0" w:color="auto" w:frame="1"/>
              </w:rPr>
              <w:t xml:space="preserve"> (</w:t>
            </w:r>
            <w:r w:rsidR="00021367">
              <w:t>Sabiedrisko pakalpojumu regulēšanas komisijas 2010. gada 14. aprīļa lēmuma Nr.1/7 “Siltumenerģijas apgādes pakalpojumu tarifu aprēķināšanas metodika”  43.</w:t>
            </w:r>
            <w:r w:rsidR="00021367" w:rsidRPr="008E16D3">
              <w:rPr>
                <w:vertAlign w:val="superscript"/>
              </w:rPr>
              <w:t>14</w:t>
            </w:r>
            <w:r w:rsidR="00021367">
              <w:t xml:space="preserve"> un 43.</w:t>
            </w:r>
            <w:r w:rsidR="00021367" w:rsidRPr="00CB4AEA">
              <w:rPr>
                <w:vertAlign w:val="superscript"/>
              </w:rPr>
              <w:t>15</w:t>
            </w:r>
            <w:r w:rsidR="00021367">
              <w:t xml:space="preserve"> punkti)</w:t>
            </w:r>
            <w:r w:rsidRPr="00D75A7D">
              <w:rPr>
                <w:rFonts w:cs="Times New Roman"/>
                <w:szCs w:val="24"/>
                <w:bdr w:val="none" w:sz="0" w:space="0" w:color="auto" w:frame="1"/>
              </w:rPr>
              <w:t>.</w:t>
            </w:r>
          </w:p>
          <w:p w14:paraId="077C23DC" w14:textId="6EB9288D" w:rsidR="009B1F3D" w:rsidRPr="00D75A7D" w:rsidRDefault="009B1F3D" w:rsidP="00021367">
            <w:pPr>
              <w:spacing w:before="120"/>
              <w:rPr>
                <w:rFonts w:cs="Times New Roman"/>
                <w:szCs w:val="24"/>
              </w:rPr>
            </w:pPr>
            <w:r w:rsidRPr="00D75A7D">
              <w:rPr>
                <w:rFonts w:eastAsia="Times New Roman" w:cs="Times New Roman"/>
                <w:szCs w:val="24"/>
                <w:lang w:eastAsia="lv-LV"/>
              </w:rPr>
              <w:t xml:space="preserve">Iepazīties ar sabiedrisko pakalpojumu sniedzēja noteikto tarifu un noteiktā tarifa pamatojumā ietverto vispārpieejamo informāciju, kā arī sniegt savus priekšlikumus un ieteikumus saistībā ar norādītajām tarifa izmaiņām par sabiedrisko pakalpojumu sniedzēja noteikto </w:t>
            </w:r>
            <w:r w:rsidRPr="00D75A7D">
              <w:rPr>
                <w:rFonts w:cs="Times New Roman"/>
                <w:szCs w:val="24"/>
                <w:bdr w:val="none" w:sz="0" w:space="0" w:color="auto" w:frame="1"/>
              </w:rPr>
              <w:t xml:space="preserve">siltumenerģijas apgādes pakalpojumu </w:t>
            </w:r>
            <w:r w:rsidRPr="00D75A7D">
              <w:rPr>
                <w:rFonts w:cs="Times New Roman"/>
                <w:szCs w:val="24"/>
              </w:rPr>
              <w:t> </w:t>
            </w:r>
            <w:r w:rsidRPr="00D75A7D">
              <w:rPr>
                <w:rFonts w:eastAsia="Times New Roman" w:cs="Times New Roman"/>
                <w:szCs w:val="24"/>
                <w:lang w:eastAsia="lv-LV"/>
              </w:rPr>
              <w:t xml:space="preserve">  tarifu lietotājs </w:t>
            </w:r>
            <w:r w:rsidRPr="00D75A7D">
              <w:rPr>
                <w:rFonts w:cs="Times New Roman"/>
                <w:szCs w:val="24"/>
                <w:bdr w:val="none" w:sz="0" w:space="0" w:color="auto" w:frame="1"/>
              </w:rPr>
              <w:t>var SIA “</w:t>
            </w:r>
            <w:r w:rsidRPr="00D75A7D">
              <w:rPr>
                <w:rFonts w:cs="Times New Roman"/>
                <w:caps/>
                <w:szCs w:val="24"/>
                <w:bdr w:val="none" w:sz="0" w:space="0" w:color="auto" w:frame="1"/>
              </w:rPr>
              <w:t>Limbažu siltums</w:t>
            </w:r>
            <w:r w:rsidRPr="00D75A7D">
              <w:rPr>
                <w:rFonts w:cs="Times New Roman"/>
                <w:szCs w:val="24"/>
                <w:bdr w:val="none" w:sz="0" w:space="0" w:color="auto" w:frame="1"/>
              </w:rPr>
              <w:t xml:space="preserve">” Jaunā ielā 2A, Limbažos, </w:t>
            </w:r>
            <w:r w:rsidR="009D0C11" w:rsidRPr="00D75A7D">
              <w:rPr>
                <w:rFonts w:cs="Times New Roman"/>
                <w:szCs w:val="24"/>
                <w:bdr w:val="none" w:sz="0" w:space="0" w:color="auto" w:frame="1"/>
              </w:rPr>
              <w:t>darbdienās</w:t>
            </w:r>
            <w:r w:rsidRPr="00D75A7D">
              <w:rPr>
                <w:rFonts w:cs="Times New Roman"/>
                <w:szCs w:val="24"/>
                <w:bdr w:val="none" w:sz="0" w:space="0" w:color="auto" w:frame="1"/>
              </w:rPr>
              <w:t xml:space="preserve"> no 13:00 līdz 1</w:t>
            </w:r>
            <w:r w:rsidR="009D0C11" w:rsidRPr="00D75A7D">
              <w:rPr>
                <w:rFonts w:cs="Times New Roman"/>
                <w:szCs w:val="24"/>
                <w:bdr w:val="none" w:sz="0" w:space="0" w:color="auto" w:frame="1"/>
              </w:rPr>
              <w:t>5</w:t>
            </w:r>
            <w:r w:rsidRPr="00D75A7D">
              <w:rPr>
                <w:rFonts w:cs="Times New Roman"/>
                <w:szCs w:val="24"/>
                <w:bdr w:val="none" w:sz="0" w:space="0" w:color="auto" w:frame="1"/>
              </w:rPr>
              <w:t xml:space="preserve">:00, </w:t>
            </w:r>
            <w:r w:rsidRPr="00D75A7D">
              <w:rPr>
                <w:rFonts w:cs="Times New Roman"/>
                <w:szCs w:val="24"/>
              </w:rPr>
              <w:t xml:space="preserve">iepriekš sazinoties ar sabiedrisko pakalpojumu sniedzēja kontaktpersonu </w:t>
            </w:r>
            <w:r w:rsidR="00795BCA" w:rsidRPr="00D75A7D">
              <w:rPr>
                <w:rFonts w:cs="Times New Roman"/>
                <w:szCs w:val="24"/>
              </w:rPr>
              <w:t xml:space="preserve">Skaidrīti </w:t>
            </w:r>
            <w:proofErr w:type="spellStart"/>
            <w:r w:rsidR="00795BCA" w:rsidRPr="00D75A7D">
              <w:rPr>
                <w:rFonts w:cs="Times New Roman"/>
                <w:szCs w:val="24"/>
              </w:rPr>
              <w:t>Mitrevicu</w:t>
            </w:r>
            <w:proofErr w:type="spellEnd"/>
            <w:r w:rsidR="00795BCA" w:rsidRPr="00D75A7D">
              <w:rPr>
                <w:rFonts w:cs="Times New Roman"/>
                <w:szCs w:val="24"/>
              </w:rPr>
              <w:t xml:space="preserve"> - </w:t>
            </w:r>
            <w:proofErr w:type="spellStart"/>
            <w:r w:rsidR="00795BCA" w:rsidRPr="00D75A7D">
              <w:rPr>
                <w:rFonts w:cs="Times New Roman"/>
                <w:szCs w:val="24"/>
              </w:rPr>
              <w:t>Galīti</w:t>
            </w:r>
            <w:proofErr w:type="spellEnd"/>
            <w:r w:rsidRPr="00D75A7D">
              <w:rPr>
                <w:rFonts w:cs="Times New Roman"/>
                <w:szCs w:val="24"/>
              </w:rPr>
              <w:t xml:space="preserve">, tālruņa numurs </w:t>
            </w:r>
            <w:r w:rsidR="009D0C11" w:rsidRPr="00D75A7D">
              <w:rPr>
                <w:rFonts w:cs="Times New Roman"/>
                <w:szCs w:val="24"/>
              </w:rPr>
              <w:t>26176635</w:t>
            </w:r>
            <w:r w:rsidR="002820B4" w:rsidRPr="00D75A7D">
              <w:rPr>
                <w:rFonts w:cs="Times New Roman"/>
                <w:szCs w:val="24"/>
              </w:rPr>
              <w:t>,</w:t>
            </w:r>
            <w:r w:rsidRPr="00D75A7D">
              <w:rPr>
                <w:rFonts w:cs="Times New Roman"/>
                <w:szCs w:val="24"/>
              </w:rPr>
              <w:t xml:space="preserve"> elektroniskā pasta adrese</w:t>
            </w:r>
            <w:r w:rsidR="00795BCA" w:rsidRPr="00D75A7D">
              <w:rPr>
                <w:rFonts w:cs="Times New Roman"/>
                <w:szCs w:val="24"/>
              </w:rPr>
              <w:t>:</w:t>
            </w:r>
            <w:r w:rsidRPr="00D75A7D">
              <w:rPr>
                <w:rFonts w:cs="Times New Roman"/>
                <w:szCs w:val="24"/>
              </w:rPr>
              <w:t xml:space="preserve"> </w:t>
            </w:r>
            <w:r w:rsidR="00795BCA" w:rsidRPr="00D75A7D">
              <w:rPr>
                <w:rFonts w:cs="Times New Roman"/>
                <w:szCs w:val="24"/>
              </w:rPr>
              <w:t>skaidrite.mitrevica-galite</w:t>
            </w:r>
            <w:r w:rsidRPr="00D75A7D">
              <w:rPr>
                <w:rFonts w:cs="Times New Roman"/>
                <w:szCs w:val="24"/>
              </w:rPr>
              <w:t>@limbazusiltums.lv.</w:t>
            </w:r>
          </w:p>
          <w:p w14:paraId="6E602191" w14:textId="44550ADA" w:rsidR="009B1F3D" w:rsidRPr="00557BA0" w:rsidRDefault="009B1F3D" w:rsidP="00021367">
            <w:pPr>
              <w:spacing w:before="120"/>
              <w:textAlignment w:val="baseline"/>
              <w:rPr>
                <w:rFonts w:eastAsia="Times New Roman" w:cs="Times New Roman"/>
                <w:szCs w:val="24"/>
                <w:lang w:eastAsia="lv-LV"/>
              </w:rPr>
            </w:pPr>
            <w:r w:rsidRPr="00D75A7D">
              <w:rPr>
                <w:rFonts w:eastAsia="Times New Roman" w:cs="Times New Roman"/>
                <w:szCs w:val="24"/>
                <w:lang w:eastAsia="lv-LV"/>
              </w:rPr>
              <w:t xml:space="preserve">Priekšlikumus un ieteikumus par sabiedrisko pakalpojumu sniedzēja noteikto tarifu </w:t>
            </w:r>
            <w:proofErr w:type="spellStart"/>
            <w:r w:rsidRPr="00D75A7D">
              <w:rPr>
                <w:rFonts w:eastAsia="Times New Roman" w:cs="Times New Roman"/>
                <w:szCs w:val="24"/>
                <w:lang w:eastAsia="lv-LV"/>
              </w:rPr>
              <w:t>rakstveidā</w:t>
            </w:r>
            <w:proofErr w:type="spellEnd"/>
            <w:r w:rsidRPr="00D75A7D">
              <w:rPr>
                <w:rFonts w:eastAsia="Times New Roman" w:cs="Times New Roman"/>
                <w:szCs w:val="24"/>
                <w:lang w:eastAsia="lv-LV"/>
              </w:rPr>
              <w:t xml:space="preserve"> vai elektroniski var </w:t>
            </w:r>
            <w:r w:rsidR="007C04CA" w:rsidRPr="00D75A7D">
              <w:rPr>
                <w:rFonts w:eastAsia="Times New Roman" w:cs="Times New Roman"/>
                <w:szCs w:val="24"/>
                <w:lang w:eastAsia="lv-LV"/>
              </w:rPr>
              <w:t xml:space="preserve">iesniegt </w:t>
            </w:r>
            <w:r w:rsidR="007C04CA" w:rsidRPr="00D75A7D">
              <w:rPr>
                <w:rFonts w:cs="Times New Roman"/>
                <w:szCs w:val="24"/>
                <w:bdr w:val="none" w:sz="0" w:space="0" w:color="auto" w:frame="1"/>
              </w:rPr>
              <w:t>SIA “</w:t>
            </w:r>
            <w:r w:rsidR="007C04CA" w:rsidRPr="00D75A7D">
              <w:rPr>
                <w:rFonts w:cs="Times New Roman"/>
                <w:caps/>
                <w:szCs w:val="24"/>
                <w:bdr w:val="none" w:sz="0" w:space="0" w:color="auto" w:frame="1"/>
              </w:rPr>
              <w:t>Limbažu siltums</w:t>
            </w:r>
            <w:r w:rsidR="007C04CA" w:rsidRPr="00D75A7D">
              <w:rPr>
                <w:rFonts w:cs="Times New Roman"/>
                <w:szCs w:val="24"/>
                <w:bdr w:val="none" w:sz="0" w:space="0" w:color="auto" w:frame="1"/>
              </w:rPr>
              <w:t>” Jaunā ielā 2A, Limbažos</w:t>
            </w:r>
            <w:r w:rsidR="00795BCA" w:rsidRPr="00D75A7D">
              <w:rPr>
                <w:rFonts w:cs="Times New Roman"/>
                <w:szCs w:val="24"/>
                <w:bdr w:val="none" w:sz="0" w:space="0" w:color="auto" w:frame="1"/>
              </w:rPr>
              <w:t>,</w:t>
            </w:r>
            <w:r w:rsidR="007C04CA" w:rsidRPr="00D75A7D">
              <w:rPr>
                <w:rFonts w:eastAsia="Times New Roman" w:cs="Times New Roman"/>
                <w:szCs w:val="24"/>
                <w:lang w:eastAsia="lv-LV"/>
              </w:rPr>
              <w:t xml:space="preserve">  un elektroniskā pasta adrese – info@limbazusiltums.lv,</w:t>
            </w:r>
            <w:r w:rsidRPr="00D75A7D">
              <w:rPr>
                <w:rFonts w:eastAsia="Times New Roman" w:cs="Times New Roman"/>
                <w:szCs w:val="24"/>
                <w:lang w:eastAsia="lv-LV"/>
              </w:rPr>
              <w:t xml:space="preserve"> kā arī Sabiedrisko pakalpojumu regulēšanas komisijai </w:t>
            </w:r>
            <w:r w:rsidRPr="00D75A7D">
              <w:rPr>
                <w:rFonts w:eastAsia="Times New Roman" w:cs="Times New Roman"/>
                <w:szCs w:val="24"/>
                <w:lang w:eastAsia="lv-LV"/>
              </w:rPr>
              <w:lastRenderedPageBreak/>
              <w:t>Rīgā, Ūnijas ielā 45, elektroniskā pasta adrese: sprk@sprk.gov.lv septiņu dienu laikā no šā paziņojuma publicēšanas oficiālajā izdevumā "Latvijas Vēstnesis". </w:t>
            </w:r>
          </w:p>
        </w:tc>
      </w:tr>
      <w:tr w:rsidR="009B1F3D" w:rsidRPr="002567AF" w14:paraId="5D16D783" w14:textId="77777777" w:rsidTr="00BA28F2">
        <w:tc>
          <w:tcPr>
            <w:tcW w:w="9553" w:type="dxa"/>
            <w:gridSpan w:val="6"/>
            <w:tcBorders>
              <w:top w:val="single" w:sz="4" w:space="0" w:color="auto"/>
              <w:left w:val="nil"/>
              <w:bottom w:val="nil"/>
              <w:right w:val="nil"/>
            </w:tcBorders>
            <w:shd w:val="clear" w:color="auto" w:fill="auto"/>
            <w:hideMark/>
          </w:tcPr>
          <w:p w14:paraId="6C88F473" w14:textId="06C31EB3" w:rsidR="009B1F3D" w:rsidRPr="002567AF" w:rsidRDefault="009B1F3D" w:rsidP="009B1F3D">
            <w:pPr>
              <w:jc w:val="left"/>
              <w:textAlignment w:val="baseline"/>
              <w:rPr>
                <w:rFonts w:eastAsia="Times New Roman" w:cs="Times New Roman"/>
                <w:szCs w:val="24"/>
                <w:lang w:eastAsia="lv-LV"/>
              </w:rPr>
            </w:pPr>
            <w:r w:rsidRPr="002567AF">
              <w:rPr>
                <w:rFonts w:eastAsia="Times New Roman" w:cs="Times New Roman"/>
                <w:szCs w:val="24"/>
                <w:lang w:eastAsia="lv-LV"/>
              </w:rPr>
              <w:lastRenderedPageBreak/>
              <w:t xml:space="preserve">Datums </w:t>
            </w:r>
            <w:r w:rsidR="00543291">
              <w:rPr>
                <w:rFonts w:eastAsia="Times New Roman" w:cs="Times New Roman"/>
                <w:szCs w:val="24"/>
                <w:lang w:eastAsia="lv-LV"/>
              </w:rPr>
              <w:t>2</w:t>
            </w:r>
            <w:r w:rsidR="008960CB">
              <w:rPr>
                <w:rFonts w:eastAsia="Times New Roman" w:cs="Times New Roman"/>
                <w:szCs w:val="24"/>
                <w:lang w:eastAsia="lv-LV"/>
              </w:rPr>
              <w:t>3</w:t>
            </w:r>
            <w:r w:rsidR="009D0C11">
              <w:rPr>
                <w:rFonts w:eastAsia="Times New Roman" w:cs="Times New Roman"/>
                <w:szCs w:val="24"/>
                <w:lang w:eastAsia="lv-LV"/>
              </w:rPr>
              <w:t>.07</w:t>
            </w:r>
            <w:r w:rsidRPr="002567AF">
              <w:rPr>
                <w:rFonts w:eastAsia="Times New Roman" w:cs="Times New Roman"/>
                <w:szCs w:val="24"/>
                <w:lang w:eastAsia="lv-LV"/>
              </w:rPr>
              <w:t>.</w:t>
            </w:r>
            <w:r w:rsidR="006C38E7" w:rsidRPr="002567AF">
              <w:rPr>
                <w:rFonts w:eastAsia="Times New Roman" w:cs="Times New Roman"/>
                <w:szCs w:val="24"/>
                <w:lang w:eastAsia="lv-LV"/>
              </w:rPr>
              <w:t>202</w:t>
            </w:r>
            <w:r w:rsidR="007B744F">
              <w:rPr>
                <w:rFonts w:eastAsia="Times New Roman" w:cs="Times New Roman"/>
                <w:szCs w:val="24"/>
                <w:lang w:eastAsia="lv-LV"/>
              </w:rPr>
              <w:t>4</w:t>
            </w:r>
            <w:r w:rsidRPr="002567AF">
              <w:rPr>
                <w:rFonts w:eastAsia="Times New Roman" w:cs="Times New Roman"/>
                <w:szCs w:val="24"/>
                <w:lang w:eastAsia="lv-LV"/>
              </w:rPr>
              <w:t>. </w:t>
            </w:r>
          </w:p>
        </w:tc>
      </w:tr>
      <w:tr w:rsidR="00571AC7" w:rsidRPr="002567AF" w14:paraId="7298B752" w14:textId="77777777" w:rsidTr="00B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1" w:type="dxa"/>
            <w:gridSpan w:val="2"/>
            <w:shd w:val="clear" w:color="auto" w:fill="auto"/>
            <w:vAlign w:val="center"/>
            <w:hideMark/>
          </w:tcPr>
          <w:p w14:paraId="1A2A53AB" w14:textId="77777777" w:rsidR="000D0368" w:rsidRPr="002567AF" w:rsidRDefault="000D0368" w:rsidP="002567AF">
            <w:pPr>
              <w:shd w:val="clear" w:color="auto" w:fill="FFFFFF"/>
              <w:rPr>
                <w:rFonts w:cs="Times New Roman"/>
                <w:b/>
                <w:bCs/>
                <w:szCs w:val="24"/>
                <w:u w:val="single"/>
              </w:rPr>
            </w:pPr>
            <w:r w:rsidRPr="002567AF">
              <w:rPr>
                <w:rFonts w:cs="Times New Roman"/>
                <w:b/>
                <w:bCs/>
                <w:szCs w:val="24"/>
                <w:u w:val="single"/>
              </w:rPr>
              <w:t xml:space="preserve">Ainārs </w:t>
            </w:r>
            <w:proofErr w:type="spellStart"/>
            <w:r w:rsidRPr="002567AF">
              <w:rPr>
                <w:rFonts w:cs="Times New Roman"/>
                <w:b/>
                <w:bCs/>
                <w:szCs w:val="24"/>
                <w:u w:val="single"/>
              </w:rPr>
              <w:t>Grīviņš</w:t>
            </w:r>
            <w:proofErr w:type="spellEnd"/>
          </w:p>
          <w:tbl>
            <w:tblPr>
              <w:tblW w:w="4402" w:type="pct"/>
              <w:tblCellMar>
                <w:top w:w="30" w:type="dxa"/>
                <w:left w:w="30" w:type="dxa"/>
                <w:bottom w:w="30" w:type="dxa"/>
                <w:right w:w="30" w:type="dxa"/>
              </w:tblCellMar>
              <w:tblLook w:val="04A0" w:firstRow="1" w:lastRow="0" w:firstColumn="1" w:lastColumn="0" w:noHBand="0" w:noVBand="1"/>
            </w:tblPr>
            <w:tblGrid>
              <w:gridCol w:w="3716"/>
              <w:gridCol w:w="93"/>
            </w:tblGrid>
            <w:tr w:rsidR="000D0368" w:rsidRPr="002567AF" w14:paraId="37D649D5" w14:textId="77777777" w:rsidTr="00F823EA">
              <w:trPr>
                <w:trHeight w:val="1138"/>
              </w:trPr>
              <w:tc>
                <w:tcPr>
                  <w:tcW w:w="4878" w:type="pct"/>
                  <w:vAlign w:val="center"/>
                  <w:hideMark/>
                </w:tcPr>
                <w:p w14:paraId="64D877F9" w14:textId="77777777" w:rsidR="000D0368" w:rsidRPr="008022FB" w:rsidRDefault="000D0368" w:rsidP="002567AF">
                  <w:pPr>
                    <w:rPr>
                      <w:rFonts w:cs="Times New Roman"/>
                      <w:sz w:val="16"/>
                      <w:szCs w:val="16"/>
                    </w:rPr>
                  </w:pPr>
                  <w:r w:rsidRPr="008022FB">
                    <w:rPr>
                      <w:rFonts w:cs="Times New Roman"/>
                      <w:sz w:val="16"/>
                      <w:szCs w:val="16"/>
                    </w:rPr>
                    <w:t>SIA “</w:t>
                  </w:r>
                  <w:r w:rsidRPr="008022FB">
                    <w:rPr>
                      <w:rFonts w:cs="Times New Roman"/>
                      <w:caps/>
                      <w:sz w:val="16"/>
                      <w:szCs w:val="16"/>
                    </w:rPr>
                    <w:t>Limbažu siltums</w:t>
                  </w:r>
                  <w:r w:rsidRPr="008022FB">
                    <w:rPr>
                      <w:rFonts w:cs="Times New Roman"/>
                      <w:sz w:val="16"/>
                      <w:szCs w:val="16"/>
                    </w:rPr>
                    <w:t>” valdes loceklis                                     Persona, kura tiesīga pārstāvēt sabiedrisko pakalpojumu sniedzēju</w:t>
                  </w:r>
                </w:p>
              </w:tc>
              <w:tc>
                <w:tcPr>
                  <w:tcW w:w="122" w:type="pct"/>
                  <w:vAlign w:val="center"/>
                  <w:hideMark/>
                </w:tcPr>
                <w:p w14:paraId="5F7F75C7" w14:textId="77777777" w:rsidR="000D0368" w:rsidRPr="002567AF" w:rsidRDefault="000D0368" w:rsidP="002567AF">
                  <w:pPr>
                    <w:rPr>
                      <w:rFonts w:cs="Times New Roman"/>
                      <w:szCs w:val="24"/>
                    </w:rPr>
                  </w:pPr>
                </w:p>
              </w:tc>
            </w:tr>
          </w:tbl>
          <w:p w14:paraId="265CBA0C" w14:textId="3EF36304" w:rsidR="00571AC7" w:rsidRPr="002567AF" w:rsidRDefault="00571AC7" w:rsidP="002567AF">
            <w:pPr>
              <w:jc w:val="left"/>
              <w:textAlignment w:val="baseline"/>
              <w:rPr>
                <w:rFonts w:eastAsia="Times New Roman" w:cs="Times New Roman"/>
                <w:szCs w:val="24"/>
                <w:lang w:eastAsia="lv-LV"/>
              </w:rPr>
            </w:pPr>
          </w:p>
        </w:tc>
        <w:tc>
          <w:tcPr>
            <w:tcW w:w="5062" w:type="dxa"/>
            <w:gridSpan w:val="4"/>
            <w:tcBorders>
              <w:bottom w:val="single" w:sz="4" w:space="0" w:color="auto"/>
            </w:tcBorders>
            <w:shd w:val="clear" w:color="auto" w:fill="auto"/>
            <w:vAlign w:val="center"/>
            <w:hideMark/>
          </w:tcPr>
          <w:p w14:paraId="4E5A205F" w14:textId="56600555" w:rsidR="00571AC7" w:rsidRPr="002567AF" w:rsidRDefault="00571AC7" w:rsidP="002567AF">
            <w:pPr>
              <w:jc w:val="left"/>
              <w:textAlignment w:val="baseline"/>
              <w:rPr>
                <w:rFonts w:eastAsia="Times New Roman" w:cs="Times New Roman"/>
                <w:szCs w:val="24"/>
                <w:lang w:eastAsia="lv-LV"/>
              </w:rPr>
            </w:pPr>
          </w:p>
        </w:tc>
      </w:tr>
      <w:tr w:rsidR="00571AC7" w:rsidRPr="002567AF" w14:paraId="10B00DDE" w14:textId="77777777" w:rsidTr="00BA2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491" w:type="dxa"/>
            <w:gridSpan w:val="2"/>
            <w:shd w:val="clear" w:color="auto" w:fill="auto"/>
            <w:vAlign w:val="center"/>
            <w:hideMark/>
          </w:tcPr>
          <w:p w14:paraId="67BDCAAF" w14:textId="77777777" w:rsidR="00571AC7" w:rsidRPr="002567AF" w:rsidRDefault="00571AC7" w:rsidP="00652BA9">
            <w:pPr>
              <w:jc w:val="left"/>
              <w:textAlignment w:val="baseline"/>
              <w:rPr>
                <w:rFonts w:eastAsia="Times New Roman" w:cs="Times New Roman"/>
                <w:szCs w:val="24"/>
                <w:lang w:eastAsia="lv-LV"/>
              </w:rPr>
            </w:pPr>
            <w:r w:rsidRPr="002567AF">
              <w:rPr>
                <w:rFonts w:eastAsia="Times New Roman" w:cs="Times New Roman"/>
                <w:szCs w:val="24"/>
                <w:lang w:eastAsia="lv-LV"/>
              </w:rPr>
              <w:t>  </w:t>
            </w:r>
          </w:p>
        </w:tc>
        <w:tc>
          <w:tcPr>
            <w:tcW w:w="5062" w:type="dxa"/>
            <w:gridSpan w:val="4"/>
            <w:tcBorders>
              <w:top w:val="single" w:sz="4" w:space="0" w:color="auto"/>
            </w:tcBorders>
            <w:shd w:val="clear" w:color="auto" w:fill="auto"/>
            <w:vAlign w:val="center"/>
            <w:hideMark/>
          </w:tcPr>
          <w:p w14:paraId="77158C30" w14:textId="77777777" w:rsidR="00571AC7" w:rsidRPr="002567AF" w:rsidRDefault="00571AC7" w:rsidP="00652BA9">
            <w:pPr>
              <w:jc w:val="center"/>
              <w:textAlignment w:val="baseline"/>
              <w:rPr>
                <w:rFonts w:eastAsia="Times New Roman" w:cs="Times New Roman"/>
                <w:sz w:val="20"/>
                <w:szCs w:val="20"/>
                <w:lang w:eastAsia="lv-LV"/>
              </w:rPr>
            </w:pPr>
            <w:r w:rsidRPr="002567AF">
              <w:rPr>
                <w:rFonts w:eastAsia="Times New Roman" w:cs="Times New Roman"/>
                <w:sz w:val="20"/>
                <w:szCs w:val="20"/>
                <w:lang w:eastAsia="lv-LV"/>
              </w:rPr>
              <w:t>/paraksts un tā atšifrējums/ </w:t>
            </w:r>
          </w:p>
        </w:tc>
      </w:tr>
    </w:tbl>
    <w:p w14:paraId="0D8E13C8" w14:textId="4BF842A2" w:rsidR="006C0CCA" w:rsidRPr="006C0CCA" w:rsidRDefault="006C0CCA" w:rsidP="006C0CCA">
      <w:pPr>
        <w:jc w:val="center"/>
        <w:rPr>
          <w:rFonts w:eastAsia="Times New Roman" w:cs="Times New Roman"/>
          <w:sz w:val="18"/>
          <w:szCs w:val="18"/>
          <w:lang w:eastAsia="lv-LV"/>
        </w:rPr>
      </w:pPr>
      <w:r w:rsidRPr="006C0CCA">
        <w:rPr>
          <w:rFonts w:eastAsia="Times New Roman" w:cs="Times New Roman"/>
          <w:sz w:val="18"/>
          <w:szCs w:val="18"/>
          <w:lang w:eastAsia="lv-LV"/>
        </w:rPr>
        <w:t>*Dokuments parakstīts ar drošu elektronisko parakstu un satur laika zīmogu</w:t>
      </w:r>
    </w:p>
    <w:p w14:paraId="4D10BE03" w14:textId="77777777" w:rsidR="00571AC7" w:rsidRPr="002567AF" w:rsidRDefault="00571AC7" w:rsidP="00795BCA">
      <w:pPr>
        <w:tabs>
          <w:tab w:val="left" w:pos="7513"/>
        </w:tabs>
        <w:spacing w:before="130" w:line="260" w:lineRule="exact"/>
        <w:rPr>
          <w:rFonts w:eastAsia="Times New Roman" w:cs="Times New Roman"/>
          <w:szCs w:val="24"/>
        </w:rPr>
      </w:pPr>
    </w:p>
    <w:sectPr w:rsidR="00571AC7" w:rsidRPr="002567AF" w:rsidSect="00021367">
      <w:headerReference w:type="default" r:id="rId6"/>
      <w:headerReference w:type="first" r:id="rId7"/>
      <w:footnotePr>
        <w:numRestart w:val="eachSect"/>
      </w:footnotePr>
      <w:pgSz w:w="11907" w:h="16839" w:code="9"/>
      <w:pgMar w:top="851" w:right="1134"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45ADE" w14:textId="77777777" w:rsidR="009E25EB" w:rsidRDefault="009E25EB">
      <w:r>
        <w:separator/>
      </w:r>
    </w:p>
  </w:endnote>
  <w:endnote w:type="continuationSeparator" w:id="0">
    <w:p w14:paraId="0AE19377" w14:textId="77777777" w:rsidR="009E25EB" w:rsidRDefault="009E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018E7" w14:textId="77777777" w:rsidR="009E25EB" w:rsidRDefault="009E25EB">
      <w:r>
        <w:separator/>
      </w:r>
    </w:p>
  </w:footnote>
  <w:footnote w:type="continuationSeparator" w:id="0">
    <w:p w14:paraId="6E12B6E3" w14:textId="77777777" w:rsidR="009E25EB" w:rsidRDefault="009E2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B247" w14:textId="77777777" w:rsidR="006C38E7" w:rsidRDefault="006C38E7">
    <w:pPr>
      <w:pStyle w:val="Galvene"/>
    </w:pPr>
  </w:p>
  <w:p w14:paraId="4FDD3215" w14:textId="77777777" w:rsidR="00D012F4" w:rsidRDefault="00D012F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36432" w14:textId="77777777" w:rsidR="001D1B45" w:rsidRPr="00E86E18" w:rsidRDefault="001D1B45" w:rsidP="00E86E18">
    <w:pPr>
      <w:pStyle w:val="Galvene"/>
      <w:spacing w:after="2820"/>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C7"/>
    <w:rsid w:val="0000422C"/>
    <w:rsid w:val="00021367"/>
    <w:rsid w:val="00084864"/>
    <w:rsid w:val="00084D8D"/>
    <w:rsid w:val="000C50ED"/>
    <w:rsid w:val="000D0368"/>
    <w:rsid w:val="00107646"/>
    <w:rsid w:val="001401A5"/>
    <w:rsid w:val="00142241"/>
    <w:rsid w:val="001462EA"/>
    <w:rsid w:val="0019375F"/>
    <w:rsid w:val="001A05FC"/>
    <w:rsid w:val="001D1B45"/>
    <w:rsid w:val="001E16B2"/>
    <w:rsid w:val="00227709"/>
    <w:rsid w:val="00232DA5"/>
    <w:rsid w:val="00235E24"/>
    <w:rsid w:val="00244ACC"/>
    <w:rsid w:val="00245C24"/>
    <w:rsid w:val="002567AF"/>
    <w:rsid w:val="002820B4"/>
    <w:rsid w:val="00290627"/>
    <w:rsid w:val="00344AB8"/>
    <w:rsid w:val="0038555E"/>
    <w:rsid w:val="004304BB"/>
    <w:rsid w:val="005337F6"/>
    <w:rsid w:val="00535DBB"/>
    <w:rsid w:val="00543291"/>
    <w:rsid w:val="00557BA0"/>
    <w:rsid w:val="00571AC7"/>
    <w:rsid w:val="005C272A"/>
    <w:rsid w:val="005E5D3F"/>
    <w:rsid w:val="005E6782"/>
    <w:rsid w:val="005F11AF"/>
    <w:rsid w:val="006254EA"/>
    <w:rsid w:val="00635DBF"/>
    <w:rsid w:val="00647020"/>
    <w:rsid w:val="00653D8A"/>
    <w:rsid w:val="00660313"/>
    <w:rsid w:val="006C0CCA"/>
    <w:rsid w:val="006C38E7"/>
    <w:rsid w:val="006E63E2"/>
    <w:rsid w:val="006F4EE2"/>
    <w:rsid w:val="00725468"/>
    <w:rsid w:val="00731F50"/>
    <w:rsid w:val="0074167A"/>
    <w:rsid w:val="00795BCA"/>
    <w:rsid w:val="007970C7"/>
    <w:rsid w:val="007B744F"/>
    <w:rsid w:val="007C04CA"/>
    <w:rsid w:val="008022FB"/>
    <w:rsid w:val="008960CB"/>
    <w:rsid w:val="00912824"/>
    <w:rsid w:val="00945003"/>
    <w:rsid w:val="00961DB9"/>
    <w:rsid w:val="00990E0E"/>
    <w:rsid w:val="009A087D"/>
    <w:rsid w:val="009B1F3D"/>
    <w:rsid w:val="009D0C11"/>
    <w:rsid w:val="009E25EB"/>
    <w:rsid w:val="00A33EE6"/>
    <w:rsid w:val="00A4471D"/>
    <w:rsid w:val="00AB5FAF"/>
    <w:rsid w:val="00AD2DCE"/>
    <w:rsid w:val="00B10B9A"/>
    <w:rsid w:val="00B15B9B"/>
    <w:rsid w:val="00B5753F"/>
    <w:rsid w:val="00BA28F2"/>
    <w:rsid w:val="00BB249B"/>
    <w:rsid w:val="00BC44E3"/>
    <w:rsid w:val="00CF2774"/>
    <w:rsid w:val="00D012F4"/>
    <w:rsid w:val="00D55B3F"/>
    <w:rsid w:val="00D75A7D"/>
    <w:rsid w:val="00D75C1B"/>
    <w:rsid w:val="00D85217"/>
    <w:rsid w:val="00D97633"/>
    <w:rsid w:val="00DA4978"/>
    <w:rsid w:val="00DB4340"/>
    <w:rsid w:val="00E067F0"/>
    <w:rsid w:val="00E20E83"/>
    <w:rsid w:val="00E40F9A"/>
    <w:rsid w:val="00E43AAB"/>
    <w:rsid w:val="00E841ED"/>
    <w:rsid w:val="00F279DD"/>
    <w:rsid w:val="00F823EA"/>
    <w:rsid w:val="00FD3F4F"/>
    <w:rsid w:val="00FE1D04"/>
    <w:rsid w:val="00FF0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65A2C"/>
  <w15:chartTrackingRefBased/>
  <w15:docId w15:val="{9B872875-B33D-45BD-A113-0B77836A7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AC7"/>
    <w:pPr>
      <w:spacing w:after="0" w:line="240" w:lineRule="auto"/>
      <w:jc w:val="both"/>
    </w:pPr>
    <w:rPr>
      <w:rFonts w:ascii="Times New Roman" w:hAnsi="Times New Roman"/>
      <w:sz w:val="24"/>
      <w:lang w:val="lv-LV"/>
    </w:rPr>
  </w:style>
  <w:style w:type="paragraph" w:styleId="Virsraksts3">
    <w:name w:val="heading 3"/>
    <w:basedOn w:val="Parasts"/>
    <w:link w:val="Virsraksts3Rakstz"/>
    <w:uiPriority w:val="9"/>
    <w:qFormat/>
    <w:rsid w:val="007C04CA"/>
    <w:pPr>
      <w:spacing w:before="100" w:beforeAutospacing="1" w:after="100" w:afterAutospacing="1"/>
      <w:jc w:val="left"/>
      <w:outlineLvl w:val="2"/>
    </w:pPr>
    <w:rPr>
      <w:rFonts w:eastAsia="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571AC7"/>
    <w:pPr>
      <w:tabs>
        <w:tab w:val="center" w:pos="4153"/>
        <w:tab w:val="right" w:pos="8306"/>
      </w:tabs>
    </w:pPr>
  </w:style>
  <w:style w:type="character" w:customStyle="1" w:styleId="HeaderChar">
    <w:name w:val="Header Char"/>
    <w:basedOn w:val="Noklusjumarindkopasfonts"/>
    <w:uiPriority w:val="99"/>
    <w:semiHidden/>
    <w:rsid w:val="00571AC7"/>
    <w:rPr>
      <w:rFonts w:ascii="Times New Roman" w:hAnsi="Times New Roman"/>
      <w:sz w:val="24"/>
      <w:lang w:val="lv-LV"/>
    </w:rPr>
  </w:style>
  <w:style w:type="character" w:customStyle="1" w:styleId="GalveneRakstz">
    <w:name w:val="Galvene Rakstz."/>
    <w:basedOn w:val="Noklusjumarindkopasfonts"/>
    <w:link w:val="Galvene"/>
    <w:uiPriority w:val="99"/>
    <w:rsid w:val="00571AC7"/>
    <w:rPr>
      <w:rFonts w:ascii="Times New Roman" w:hAnsi="Times New Roman"/>
      <w:sz w:val="24"/>
      <w:lang w:val="lv-LV"/>
    </w:rPr>
  </w:style>
  <w:style w:type="character" w:styleId="Izclums">
    <w:name w:val="Emphasis"/>
    <w:basedOn w:val="Noklusjumarindkopasfonts"/>
    <w:uiPriority w:val="20"/>
    <w:qFormat/>
    <w:rsid w:val="00AB5FAF"/>
    <w:rPr>
      <w:i/>
      <w:iCs/>
    </w:rPr>
  </w:style>
  <w:style w:type="character" w:styleId="Izteiksmgs">
    <w:name w:val="Strong"/>
    <w:basedOn w:val="Noklusjumarindkopasfonts"/>
    <w:uiPriority w:val="22"/>
    <w:qFormat/>
    <w:rsid w:val="00AB5FAF"/>
    <w:rPr>
      <w:b/>
      <w:bCs/>
    </w:rPr>
  </w:style>
  <w:style w:type="character" w:customStyle="1" w:styleId="Virsraksts3Rakstz">
    <w:name w:val="Virsraksts 3 Rakstz."/>
    <w:basedOn w:val="Noklusjumarindkopasfonts"/>
    <w:link w:val="Virsraksts3"/>
    <w:uiPriority w:val="9"/>
    <w:rsid w:val="007C04CA"/>
    <w:rPr>
      <w:rFonts w:ascii="Times New Roman" w:eastAsia="Times New Roman" w:hAnsi="Times New Roman" w:cs="Times New Roman"/>
      <w:b/>
      <w:bCs/>
      <w:sz w:val="27"/>
      <w:szCs w:val="27"/>
      <w:lang w:val="lv-LV" w:eastAsia="lv-LV"/>
    </w:rPr>
  </w:style>
  <w:style w:type="paragraph" w:styleId="Kjene">
    <w:name w:val="footer"/>
    <w:basedOn w:val="Parasts"/>
    <w:link w:val="KjeneRakstz"/>
    <w:uiPriority w:val="99"/>
    <w:unhideWhenUsed/>
    <w:rsid w:val="006C38E7"/>
    <w:pPr>
      <w:tabs>
        <w:tab w:val="center" w:pos="4153"/>
        <w:tab w:val="right" w:pos="8306"/>
      </w:tabs>
    </w:pPr>
  </w:style>
  <w:style w:type="character" w:customStyle="1" w:styleId="KjeneRakstz">
    <w:name w:val="Kājene Rakstz."/>
    <w:basedOn w:val="Noklusjumarindkopasfonts"/>
    <w:link w:val="Kjene"/>
    <w:uiPriority w:val="99"/>
    <w:rsid w:val="006C38E7"/>
    <w:rPr>
      <w:rFonts w:ascii="Times New Roman" w:hAnsi="Times New Roman"/>
      <w:sz w:val="24"/>
      <w:lang w:val="lv-LV"/>
    </w:rPr>
  </w:style>
  <w:style w:type="paragraph" w:styleId="HTMLiepriekformattais">
    <w:name w:val="HTML Preformatted"/>
    <w:basedOn w:val="Parasts"/>
    <w:link w:val="HTMLiepriekformattaisRakstz"/>
    <w:uiPriority w:val="99"/>
    <w:semiHidden/>
    <w:unhideWhenUsed/>
    <w:rsid w:val="00E43AAB"/>
    <w:rPr>
      <w:rFonts w:ascii="Consolas" w:hAnsi="Consolas"/>
      <w:sz w:val="20"/>
      <w:szCs w:val="20"/>
    </w:rPr>
  </w:style>
  <w:style w:type="character" w:customStyle="1" w:styleId="HTMLiepriekformattaisRakstz">
    <w:name w:val="HTML iepriekšformatētais Rakstz."/>
    <w:basedOn w:val="Noklusjumarindkopasfonts"/>
    <w:link w:val="HTMLiepriekformattais"/>
    <w:uiPriority w:val="99"/>
    <w:semiHidden/>
    <w:rsid w:val="00E43AAB"/>
    <w:rPr>
      <w:rFonts w:ascii="Consolas" w:hAnsi="Consola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44896">
      <w:bodyDiv w:val="1"/>
      <w:marLeft w:val="0"/>
      <w:marRight w:val="0"/>
      <w:marTop w:val="0"/>
      <w:marBottom w:val="0"/>
      <w:divBdr>
        <w:top w:val="none" w:sz="0" w:space="0" w:color="auto"/>
        <w:left w:val="none" w:sz="0" w:space="0" w:color="auto"/>
        <w:bottom w:val="none" w:sz="0" w:space="0" w:color="auto"/>
        <w:right w:val="none" w:sz="0" w:space="0" w:color="auto"/>
      </w:divBdr>
    </w:div>
    <w:div w:id="169826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2</Pages>
  <Words>2164</Words>
  <Characters>1234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Škutāne</dc:creator>
  <cp:keywords/>
  <dc:description/>
  <cp:lastModifiedBy>Skaidrite</cp:lastModifiedBy>
  <cp:revision>54</cp:revision>
  <cp:lastPrinted>2024-07-18T13:30:00Z</cp:lastPrinted>
  <dcterms:created xsi:type="dcterms:W3CDTF">2023-08-14T05:43:00Z</dcterms:created>
  <dcterms:modified xsi:type="dcterms:W3CDTF">2024-07-23T12:45:00Z</dcterms:modified>
</cp:coreProperties>
</file>