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D0DAC" w:rsidRPr="00300F9D" w:rsidRDefault="00000000" w:rsidP="00FE1289">
      <w:pPr>
        <w:pStyle w:val="Nosaukums"/>
        <w:rPr>
          <w:caps/>
          <w:lang w:val="lv-LV"/>
        </w:rPr>
      </w:pPr>
      <w:r>
        <w:rPr>
          <w:caps/>
          <w:noProof/>
          <w:lang w:eastAsia="lv-LV"/>
        </w:rPr>
        <w:drawing>
          <wp:inline distT="0" distB="0" distL="0" distR="0">
            <wp:extent cx="757905" cy="901065"/>
            <wp:effectExtent l="0" t="0" r="4445" b="63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inline>
        </w:drawing>
      </w:r>
    </w:p>
    <w:p w:rsidR="00AD0DAC" w:rsidRPr="00AD0DAC" w:rsidRDefault="00000000" w:rsidP="00AD0DAC">
      <w:pPr>
        <w:jc w:val="center"/>
        <w:rPr>
          <w:b/>
          <w:bCs/>
          <w:caps/>
          <w:sz w:val="28"/>
          <w:szCs w:val="28"/>
          <w:u w:val="none"/>
        </w:rPr>
      </w:pPr>
      <w:r w:rsidRPr="00AD0DAC">
        <w:rPr>
          <w:b/>
          <w:bCs/>
          <w:caps/>
          <w:sz w:val="28"/>
          <w:szCs w:val="28"/>
          <w:u w:val="none"/>
        </w:rPr>
        <w:t>Limbažu novada DOME</w:t>
      </w:r>
    </w:p>
    <w:p w:rsidR="00AD0DAC" w:rsidRPr="00AD0DAC" w:rsidRDefault="00000000" w:rsidP="00AD0DAC">
      <w:pPr>
        <w:jc w:val="center"/>
        <w:rPr>
          <w:sz w:val="18"/>
          <w:szCs w:val="20"/>
          <w:u w:val="none"/>
        </w:rPr>
      </w:pPr>
      <w:proofErr w:type="spellStart"/>
      <w:r w:rsidRPr="00AD0DAC">
        <w:rPr>
          <w:sz w:val="18"/>
          <w:szCs w:val="20"/>
          <w:u w:val="none"/>
        </w:rPr>
        <w:t>Reģ</w:t>
      </w:r>
      <w:proofErr w:type="spellEnd"/>
      <w:r w:rsidRPr="00AD0DAC">
        <w:rPr>
          <w:sz w:val="18"/>
          <w:szCs w:val="20"/>
          <w:u w:val="none"/>
        </w:rPr>
        <w:t xml:space="preserve">. Nr. 90009114631; Rīgas iela 16, Limbaži, Limbažu novads LV-4001; </w:t>
      </w:r>
    </w:p>
    <w:p w:rsidR="00AD0DAC" w:rsidRPr="00AD0DAC" w:rsidRDefault="00000000" w:rsidP="00AD0DAC">
      <w:pPr>
        <w:jc w:val="center"/>
        <w:rPr>
          <w:sz w:val="18"/>
          <w:szCs w:val="20"/>
          <w:u w:val="none"/>
        </w:rPr>
      </w:pPr>
      <w:r w:rsidRPr="00AD0DAC">
        <w:rPr>
          <w:sz w:val="18"/>
          <w:szCs w:val="20"/>
          <w:u w:val="none"/>
        </w:rPr>
        <w:t>E-pasts</w:t>
      </w:r>
      <w:r w:rsidRPr="00AD0DAC">
        <w:rPr>
          <w:iCs/>
          <w:sz w:val="18"/>
          <w:szCs w:val="20"/>
          <w:u w:val="none"/>
        </w:rPr>
        <w:t xml:space="preserve"> pasts@limbazunovads.lv;</w:t>
      </w:r>
      <w:r w:rsidRPr="00AD0DAC">
        <w:rPr>
          <w:sz w:val="18"/>
          <w:szCs w:val="20"/>
          <w:u w:val="none"/>
        </w:rPr>
        <w:t xml:space="preserve"> tālrunis 64023003</w:t>
      </w:r>
    </w:p>
    <w:p w:rsidR="000C7638" w:rsidRPr="005842C7" w:rsidRDefault="000C7638" w:rsidP="000C7638">
      <w:pPr>
        <w:pStyle w:val="Bezatstarpm"/>
        <w:rPr>
          <w:rFonts w:ascii="Times New Roman" w:hAnsi="Times New Roman"/>
          <w:szCs w:val="24"/>
          <w:u w:val="none"/>
        </w:rPr>
      </w:pPr>
    </w:p>
    <w:p w:rsidR="000C7638" w:rsidRPr="005842C7" w:rsidRDefault="00000000" w:rsidP="000C7638">
      <w:pPr>
        <w:jc w:val="center"/>
        <w:rPr>
          <w:szCs w:val="24"/>
          <w:u w:val="none"/>
        </w:rPr>
      </w:pPr>
      <w:r>
        <w:rPr>
          <w:b/>
          <w:noProof/>
          <w:szCs w:val="24"/>
          <w:u w:val="none"/>
        </w:rPr>
        <w:t>Domes sēde</w:t>
      </w:r>
    </w:p>
    <w:p w:rsidR="000C7638" w:rsidRPr="005842C7" w:rsidRDefault="00000000" w:rsidP="000C7638">
      <w:pPr>
        <w:jc w:val="center"/>
        <w:rPr>
          <w:b/>
          <w:szCs w:val="24"/>
          <w:u w:val="none"/>
        </w:rPr>
      </w:pPr>
      <w:r w:rsidRPr="005842C7">
        <w:rPr>
          <w:b/>
          <w:szCs w:val="24"/>
          <w:u w:val="none"/>
        </w:rPr>
        <w:t>Protokols</w:t>
      </w:r>
      <w:r>
        <w:rPr>
          <w:b/>
          <w:szCs w:val="24"/>
          <w:u w:val="none"/>
        </w:rPr>
        <w:t xml:space="preserve"> Nr.</w:t>
      </w:r>
    </w:p>
    <w:p w:rsidR="000C7638" w:rsidRPr="005842C7" w:rsidRDefault="000C7638" w:rsidP="000C7638">
      <w:pPr>
        <w:rPr>
          <w:szCs w:val="24"/>
          <w:u w:val="none"/>
        </w:rPr>
      </w:pPr>
    </w:p>
    <w:p w:rsidR="000C7638" w:rsidRPr="005842C7" w:rsidRDefault="000C7638" w:rsidP="000C7638">
      <w:pPr>
        <w:rPr>
          <w:szCs w:val="24"/>
          <w:u w:val="none"/>
        </w:rPr>
      </w:pPr>
    </w:p>
    <w:p w:rsidR="000C7638" w:rsidRDefault="00000000" w:rsidP="000C7638">
      <w:pPr>
        <w:rPr>
          <w:szCs w:val="24"/>
          <w:u w:val="none"/>
        </w:rPr>
      </w:pPr>
      <w:r>
        <w:rPr>
          <w:noProof/>
          <w:szCs w:val="24"/>
          <w:u w:val="none"/>
        </w:rPr>
        <w:t>2025. gada 03. jūnijs</w:t>
      </w:r>
      <w:r w:rsidR="003F754F" w:rsidRPr="005842C7">
        <w:rPr>
          <w:szCs w:val="24"/>
          <w:u w:val="none"/>
        </w:rPr>
        <w:t xml:space="preserve"> </w:t>
      </w:r>
    </w:p>
    <w:p w:rsidR="003F754F" w:rsidRPr="005842C7" w:rsidRDefault="00000000" w:rsidP="003F754F">
      <w:pPr>
        <w:rPr>
          <w:szCs w:val="24"/>
          <w:u w:val="none"/>
        </w:rPr>
      </w:pPr>
      <w:r>
        <w:rPr>
          <w:szCs w:val="24"/>
          <w:u w:val="none"/>
        </w:rPr>
        <w:t>S</w:t>
      </w:r>
      <w:r w:rsidRPr="005842C7">
        <w:rPr>
          <w:szCs w:val="24"/>
          <w:u w:val="none"/>
        </w:rPr>
        <w:t>ēdi atklāj plkst</w:t>
      </w:r>
      <w:r w:rsidRPr="00B07F51">
        <w:rPr>
          <w:szCs w:val="24"/>
          <w:u w:val="none"/>
        </w:rPr>
        <w:t xml:space="preserve">. </w:t>
      </w:r>
      <w:r w:rsidRPr="00B07F51">
        <w:rPr>
          <w:u w:val="none"/>
        </w:rPr>
        <w:t xml:space="preserve"> </w:t>
      </w:r>
      <w:r w:rsidR="00B07F51" w:rsidRPr="00B07F51">
        <w:rPr>
          <w:u w:val="none"/>
        </w:rPr>
        <w:t>10.00</w:t>
      </w:r>
    </w:p>
    <w:p w:rsidR="003F754F" w:rsidRPr="005842C7" w:rsidRDefault="00000000" w:rsidP="000C7638">
      <w:pPr>
        <w:rPr>
          <w:szCs w:val="24"/>
          <w:u w:val="none"/>
        </w:rPr>
      </w:pPr>
      <w:r>
        <w:rPr>
          <w:szCs w:val="24"/>
          <w:u w:val="none"/>
        </w:rPr>
        <w:t xml:space="preserve">Sēdi vada: </w:t>
      </w:r>
      <w:r>
        <w:rPr>
          <w:noProof/>
          <w:szCs w:val="24"/>
          <w:u w:val="none"/>
        </w:rPr>
        <w:t>Dagnis Straubergs</w:t>
      </w:r>
      <w:r>
        <w:rPr>
          <w:szCs w:val="24"/>
          <w:u w:val="none"/>
        </w:rPr>
        <w:t xml:space="preserve"> - </w:t>
      </w:r>
      <w:r>
        <w:rPr>
          <w:noProof/>
          <w:szCs w:val="24"/>
          <w:u w:val="none"/>
        </w:rPr>
        <w:t>Dome, Limbažu novada pašvaldības Domes priekšsēdētājs</w:t>
      </w:r>
    </w:p>
    <w:p w:rsidR="00B0004F" w:rsidRPr="005842C7" w:rsidRDefault="00B0004F" w:rsidP="000C7638">
      <w:pPr>
        <w:rPr>
          <w:szCs w:val="24"/>
          <w:u w:val="none"/>
        </w:rPr>
      </w:pPr>
    </w:p>
    <w:p w:rsidR="000C7638" w:rsidRDefault="00000000" w:rsidP="000C7638">
      <w:pPr>
        <w:rPr>
          <w:b/>
          <w:szCs w:val="24"/>
          <w:u w:val="none"/>
        </w:rPr>
      </w:pPr>
      <w:r w:rsidRPr="005842C7">
        <w:rPr>
          <w:b/>
          <w:szCs w:val="24"/>
          <w:u w:val="none"/>
        </w:rPr>
        <w:t>Darba kārtība:</w:t>
      </w:r>
    </w:p>
    <w:p w:rsidR="00E61EDA" w:rsidRPr="005842C7" w:rsidRDefault="00E61EDA" w:rsidP="000C7638">
      <w:pPr>
        <w:rPr>
          <w:b/>
          <w:szCs w:val="24"/>
          <w:u w:val="none"/>
        </w:rPr>
      </w:pPr>
    </w:p>
    <w:p w:rsidR="00653AE0" w:rsidRPr="0016506D" w:rsidRDefault="00000000" w:rsidP="00653AE0">
      <w:pPr>
        <w:spacing w:before="60"/>
        <w:rPr>
          <w:color w:val="000000" w:themeColor="text1"/>
          <w:szCs w:val="24"/>
          <w:u w:val="none"/>
        </w:rPr>
      </w:pPr>
      <w:r w:rsidRPr="0016506D">
        <w:rPr>
          <w:noProof/>
          <w:color w:val="000000" w:themeColor="text1"/>
          <w:szCs w:val="24"/>
          <w:u w:val="none"/>
        </w:rPr>
        <w:t>1</w:t>
      </w:r>
      <w:r w:rsidRPr="0016506D">
        <w:rPr>
          <w:color w:val="000000" w:themeColor="text1"/>
          <w:szCs w:val="24"/>
          <w:u w:val="none"/>
        </w:rPr>
        <w:t xml:space="preserve">. </w:t>
      </w:r>
      <w:r w:rsidRPr="0016506D">
        <w:rPr>
          <w:noProof/>
          <w:color w:val="000000" w:themeColor="text1"/>
          <w:szCs w:val="24"/>
          <w:u w:val="none"/>
        </w:rPr>
        <w:t>Par darba kārtību</w:t>
      </w:r>
    </w:p>
    <w:p w:rsidR="00653AE0" w:rsidRPr="0016506D" w:rsidRDefault="00000000" w:rsidP="00653AE0">
      <w:pPr>
        <w:spacing w:before="60"/>
        <w:rPr>
          <w:color w:val="000000" w:themeColor="text1"/>
          <w:szCs w:val="24"/>
          <w:u w:val="none"/>
        </w:rPr>
      </w:pPr>
      <w:r w:rsidRPr="0016506D">
        <w:rPr>
          <w:noProof/>
          <w:color w:val="000000" w:themeColor="text1"/>
          <w:szCs w:val="24"/>
          <w:u w:val="none"/>
        </w:rPr>
        <w:t>2</w:t>
      </w:r>
      <w:r w:rsidRPr="0016506D">
        <w:rPr>
          <w:color w:val="000000" w:themeColor="text1"/>
          <w:szCs w:val="24"/>
          <w:u w:val="none"/>
        </w:rPr>
        <w:t xml:space="preserve">. </w:t>
      </w:r>
      <w:r w:rsidRPr="0016506D">
        <w:rPr>
          <w:noProof/>
          <w:color w:val="000000" w:themeColor="text1"/>
          <w:szCs w:val="24"/>
          <w:u w:val="none"/>
        </w:rPr>
        <w:t>Par projekta "Ceļa posma Oltūži - Veczemju klintis pārbūve" izmaksu precizēšanu un aizņēmuma pieprasīšanu Valsts kasē</w:t>
      </w:r>
    </w:p>
    <w:p w:rsidR="00653AE0" w:rsidRPr="0016506D" w:rsidRDefault="00000000" w:rsidP="00653AE0">
      <w:pPr>
        <w:spacing w:before="60"/>
        <w:rPr>
          <w:color w:val="000000" w:themeColor="text1"/>
          <w:szCs w:val="24"/>
          <w:u w:val="none"/>
        </w:rPr>
      </w:pPr>
      <w:r w:rsidRPr="0016506D">
        <w:rPr>
          <w:noProof/>
          <w:color w:val="000000" w:themeColor="text1"/>
          <w:szCs w:val="24"/>
          <w:u w:val="none"/>
        </w:rPr>
        <w:t>3</w:t>
      </w:r>
      <w:r w:rsidRPr="0016506D">
        <w:rPr>
          <w:color w:val="000000" w:themeColor="text1"/>
          <w:szCs w:val="24"/>
          <w:u w:val="none"/>
        </w:rPr>
        <w:t xml:space="preserve">. </w:t>
      </w:r>
      <w:r w:rsidRPr="0016506D">
        <w:rPr>
          <w:noProof/>
          <w:color w:val="000000" w:themeColor="text1"/>
          <w:szCs w:val="24"/>
          <w:u w:val="none"/>
        </w:rPr>
        <w:t>Par Limbažu viduslaiku pils darbības stratēģijas 2025.-2029. gadam apstiprināšanu</w:t>
      </w:r>
    </w:p>
    <w:p w:rsidR="00653AE0" w:rsidRPr="0016506D" w:rsidRDefault="00000000" w:rsidP="00653AE0">
      <w:pPr>
        <w:spacing w:before="60"/>
        <w:rPr>
          <w:color w:val="000000" w:themeColor="text1"/>
          <w:szCs w:val="24"/>
          <w:u w:val="none"/>
        </w:rPr>
      </w:pPr>
      <w:r w:rsidRPr="0016506D">
        <w:rPr>
          <w:noProof/>
          <w:color w:val="000000" w:themeColor="text1"/>
          <w:szCs w:val="24"/>
          <w:u w:val="none"/>
        </w:rPr>
        <w:t>4</w:t>
      </w:r>
      <w:r w:rsidRPr="0016506D">
        <w:rPr>
          <w:color w:val="000000" w:themeColor="text1"/>
          <w:szCs w:val="24"/>
          <w:u w:val="none"/>
        </w:rPr>
        <w:t xml:space="preserve">. </w:t>
      </w:r>
      <w:r w:rsidRPr="0016506D">
        <w:rPr>
          <w:noProof/>
          <w:color w:val="000000" w:themeColor="text1"/>
          <w:szCs w:val="24"/>
          <w:u w:val="none"/>
        </w:rPr>
        <w:t>Par projekta “Limbažu pilsdrupu restaurācija, kultūras mantojuma saglabāšanai un jaunu pakalpojumu attīstībai” iesniegšanu</w:t>
      </w:r>
    </w:p>
    <w:p w:rsidR="00653AE0" w:rsidRPr="0016506D" w:rsidRDefault="00000000" w:rsidP="00653AE0">
      <w:pPr>
        <w:spacing w:before="60"/>
        <w:rPr>
          <w:color w:val="000000" w:themeColor="text1"/>
          <w:szCs w:val="24"/>
          <w:u w:val="none"/>
        </w:rPr>
      </w:pPr>
      <w:r w:rsidRPr="0016506D">
        <w:rPr>
          <w:noProof/>
          <w:color w:val="000000" w:themeColor="text1"/>
          <w:szCs w:val="24"/>
          <w:u w:val="none"/>
        </w:rPr>
        <w:t>5</w:t>
      </w:r>
      <w:r w:rsidRPr="0016506D">
        <w:rPr>
          <w:color w:val="000000" w:themeColor="text1"/>
          <w:szCs w:val="24"/>
          <w:u w:val="none"/>
        </w:rPr>
        <w:t xml:space="preserve">. </w:t>
      </w:r>
      <w:r w:rsidRPr="0016506D">
        <w:rPr>
          <w:noProof/>
          <w:color w:val="000000" w:themeColor="text1"/>
          <w:szCs w:val="24"/>
          <w:u w:val="none"/>
        </w:rPr>
        <w:t>Par finansējuma un līdzfinansējuma piešķiršanu Igaunijas - Latvijas pārrobežu programmas projektā Zaļo ceļu pieejamības uzlabošanai - “Inclusive and accessible Green Railways in Estonia and Latvia”, Green Railway II”</w:t>
      </w:r>
    </w:p>
    <w:p w:rsidR="00653AE0" w:rsidRPr="0016506D" w:rsidRDefault="00000000" w:rsidP="00653AE0">
      <w:pPr>
        <w:spacing w:before="60"/>
        <w:rPr>
          <w:color w:val="000000" w:themeColor="text1"/>
          <w:szCs w:val="24"/>
          <w:u w:val="none"/>
        </w:rPr>
      </w:pPr>
      <w:r w:rsidRPr="0016506D">
        <w:rPr>
          <w:noProof/>
          <w:color w:val="000000" w:themeColor="text1"/>
          <w:szCs w:val="24"/>
          <w:u w:val="none"/>
        </w:rPr>
        <w:t>6</w:t>
      </w:r>
      <w:r w:rsidRPr="0016506D">
        <w:rPr>
          <w:color w:val="000000" w:themeColor="text1"/>
          <w:szCs w:val="24"/>
          <w:u w:val="none"/>
        </w:rPr>
        <w:t xml:space="preserve">. </w:t>
      </w:r>
      <w:r w:rsidRPr="0016506D">
        <w:rPr>
          <w:noProof/>
          <w:color w:val="000000" w:themeColor="text1"/>
          <w:szCs w:val="24"/>
          <w:u w:val="none"/>
        </w:rPr>
        <w:t>Par finansiālu atbalstu nodibinājumam “Ganta Fonds”</w:t>
      </w:r>
    </w:p>
    <w:p w:rsidR="00360A3B" w:rsidRPr="0016506D" w:rsidRDefault="00360A3B" w:rsidP="000C7638">
      <w:pPr>
        <w:rPr>
          <w:szCs w:val="24"/>
          <w:u w:val="none"/>
        </w:rPr>
      </w:pPr>
    </w:p>
    <w:p w:rsidR="00653AE0" w:rsidRPr="0016506D" w:rsidRDefault="00653AE0"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1</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darba kārtību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17084D" w:rsidP="0017084D">
      <w:pPr>
        <w:rPr>
          <w:u w:val="none"/>
        </w:rPr>
      </w:pP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2</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"Ceļa posma Oltūži - Veczemju klintis pārbūve" izmaksu precizēšanu un aizņēmuma pieprasīšanu Valsts kasē</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Noteikt projekta “Ceļa posma Oltūži – Veczemju klintis pārbūve” Nr. 24-09-UL04-U31421.102-000003 kopējās izmaksas 140 541,38 EUR apmērā, no kurām 87 138 EUR Eiropas Jūrlietu, zvejniecības un akvakultūras fonda un 53 403,38 EUR Limbažu novada pašvaldības līdzfinansējums. </w:t>
      </w:r>
    </w:p>
    <w:p w:rsidR="009242B8" w:rsidRDefault="00000000" w:rsidP="0017084D">
      <w:pPr>
        <w:rPr>
          <w:u w:val="none"/>
        </w:rPr>
      </w:pPr>
      <w:r>
        <w:rPr>
          <w:noProof/>
          <w:u w:val="none"/>
        </w:rPr>
        <w:lastRenderedPageBreak/>
        <w:t>2.</w:t>
      </w:r>
      <w:r>
        <w:rPr>
          <w:noProof/>
          <w:u w:val="none"/>
        </w:rPr>
        <w:tab/>
        <w:t>Pieprasīt Valsts kasē aizņēmumu Eiropas Jūrlietu, zvejniecības un akvakultūras fonda līdzfinansētajam projektam “Ceļa posma Oltūži – Veczemju klintis pārbūve”, Nr. 24-09-UL04-U31421.102-000003, 96 820,00 EUR (deviņdesmit seši tūkstoši astoņi simti divdesmit euro, 00 centi) apmērā, ar Valsts kases noteikto kredītprocentu likmi, atlikto pamatsummas maksājumu līdz 2026. gada 1. janvārim un atmaksas termiņu 10 gadi.</w:t>
      </w:r>
    </w:p>
    <w:p w:rsidR="009242B8" w:rsidRDefault="00000000" w:rsidP="0017084D">
      <w:pPr>
        <w:rPr>
          <w:u w:val="none"/>
        </w:rPr>
      </w:pPr>
      <w:r>
        <w:rPr>
          <w:noProof/>
          <w:u w:val="none"/>
        </w:rPr>
        <w:t>3.</w:t>
      </w:r>
      <w:r>
        <w:rPr>
          <w:noProof/>
          <w:u w:val="none"/>
        </w:rPr>
        <w:tab/>
        <w:t>Piešķirt projekta “Ceļa posma Oltūži – Veczemju klintis pārbūve” Nr. 24-09-UL04-U31421.102-000003 īstenošanai finansējumu 21 936,88 EUR (divdesmit viens tūkstotis deviņi simti trīsdesmit seši euro, 88 centi) apmērā no Limbažu novada pašvaldības 2025. gada budžeta līdzekļiem neparedzētiem gadījumiem.</w:t>
      </w:r>
    </w:p>
    <w:p w:rsidR="009242B8" w:rsidRDefault="00000000" w:rsidP="0017084D">
      <w:pPr>
        <w:rPr>
          <w:u w:val="none"/>
        </w:rPr>
      </w:pPr>
      <w:r>
        <w:rPr>
          <w:noProof/>
          <w:u w:val="none"/>
        </w:rPr>
        <w:t>4.</w:t>
      </w:r>
      <w:r>
        <w:rPr>
          <w:noProof/>
          <w:u w:val="none"/>
        </w:rPr>
        <w:tab/>
        <w:t xml:space="preserve">Aizņēmuma atmaksu garantēt no Limbažu novada pašvaldības budžeta. </w:t>
      </w:r>
    </w:p>
    <w:p w:rsidR="009242B8" w:rsidRDefault="00000000" w:rsidP="0017084D">
      <w:pPr>
        <w:rPr>
          <w:u w:val="none"/>
        </w:rPr>
      </w:pPr>
      <w:r>
        <w:rPr>
          <w:noProof/>
          <w:u w:val="none"/>
        </w:rPr>
        <w:t>5.</w:t>
      </w:r>
      <w:r>
        <w:rPr>
          <w:noProof/>
          <w:u w:val="none"/>
        </w:rPr>
        <w:tab/>
        <w:t xml:space="preserve">Uzdot Attīstības un projektu nodaļai sadarbībā ar Finanšu un ekonomikas nodaļu sagatavot un iesniegt aizņēmuma pieprasījumu Pašvaldību aizņēmumu un galvojumu kontroles un pārraudzības padomei. </w:t>
      </w:r>
    </w:p>
    <w:p w:rsidR="009242B8" w:rsidRDefault="00000000" w:rsidP="0017084D">
      <w:pPr>
        <w:rPr>
          <w:u w:val="none"/>
        </w:rPr>
      </w:pPr>
      <w:r>
        <w:rPr>
          <w:noProof/>
          <w:u w:val="none"/>
        </w:rPr>
        <w:t>6.</w:t>
      </w:r>
      <w:r>
        <w:rPr>
          <w:noProof/>
          <w:u w:val="none"/>
        </w:rPr>
        <w:tab/>
        <w:t>Lēmumā minētās izmaiņas iekļaut kārtējās Limbažu novada domes sēdes lēmuma projektā “Grozījumi Limbažu novada pašvaldības domes 2025. gada saistošajos noteikumos „Par Limbažu novada pašvaldības 2025. gada budžetu”.</w:t>
      </w:r>
    </w:p>
    <w:p w:rsidR="009242B8" w:rsidRDefault="00000000" w:rsidP="0017084D">
      <w:pPr>
        <w:rPr>
          <w:u w:val="none"/>
        </w:rPr>
      </w:pPr>
      <w:r>
        <w:rPr>
          <w:noProof/>
          <w:u w:val="none"/>
        </w:rPr>
        <w:t>7.</w:t>
      </w:r>
      <w:r>
        <w:rPr>
          <w:noProof/>
          <w:u w:val="none"/>
        </w:rPr>
        <w:tab/>
        <w:t>Atbildīgos par finansējuma pārvirzīšanu un iekļaušanu budžetā noteikt Finanšu un ekonomikas nodaļas ekonomistus.</w:t>
      </w:r>
    </w:p>
    <w:p w:rsidR="0017084D" w:rsidRDefault="00000000" w:rsidP="0017084D">
      <w:pPr>
        <w:rPr>
          <w:u w:val="none"/>
        </w:rPr>
      </w:pPr>
      <w:r>
        <w:rPr>
          <w:noProof/>
          <w:u w:val="none"/>
        </w:rPr>
        <w:t>8.</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3</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Limbažu viduslaiku pils darbības stratēģijas 2025.-2029. gadam apstiprināšanu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Apstiprināt Limbažu viduslaiku pils darbības stratēģiju 2025.–2029. gadam. </w:t>
      </w:r>
    </w:p>
    <w:p w:rsidR="009242B8" w:rsidRDefault="00000000" w:rsidP="0017084D">
      <w:pPr>
        <w:rPr>
          <w:u w:val="none"/>
        </w:rPr>
      </w:pPr>
      <w:r>
        <w:rPr>
          <w:noProof/>
          <w:u w:val="none"/>
        </w:rPr>
        <w:t>2.</w:t>
      </w:r>
      <w:r>
        <w:rPr>
          <w:noProof/>
          <w:u w:val="none"/>
        </w:rPr>
        <w:tab/>
        <w:t>Uzdot Sabiedrisko attiecību nodaļai publicēt stratēģiju pašvaldības tīmekļa vietnē www.limbazunovads.lv.</w:t>
      </w:r>
    </w:p>
    <w:p w:rsidR="009242B8" w:rsidRDefault="00000000" w:rsidP="0017084D">
      <w:pPr>
        <w:rPr>
          <w:u w:val="none"/>
        </w:rPr>
      </w:pPr>
      <w:r>
        <w:rPr>
          <w:noProof/>
          <w:u w:val="none"/>
        </w:rPr>
        <w:t>3.</w:t>
      </w:r>
      <w:r>
        <w:rPr>
          <w:noProof/>
          <w:u w:val="none"/>
        </w:rPr>
        <w:tab/>
        <w:t>Atbildīgo par lēmuma izpildi noteikt Limbažu muzeja direktori Elēnu Braunu.</w:t>
      </w:r>
    </w:p>
    <w:p w:rsidR="0017084D" w:rsidRDefault="00000000" w:rsidP="0017084D">
      <w:pPr>
        <w:rPr>
          <w:u w:val="none"/>
        </w:rPr>
      </w:pPr>
      <w:r>
        <w:rPr>
          <w:noProof/>
          <w:u w:val="none"/>
        </w:rPr>
        <w:t>4.</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4</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projekta “Limbažu pilsdrupu restaurācija, kultūras mantojuma saglabāšanai un jaunu pakalpojumu attīstībai” iesniegšanu</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Ģirts Ieleja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Atbalstīt ieceri iesniegt un īstenot investīciju projektu “Limbažu pilsdrupu restaurācija, kultūras mantojuma saglabāšanai un jaunu pakalpojumu attīstībai” Eiropas reģionālās attīstības fonda (turpmāk – ERAF) līdzfinansētā projektu konkursā 5.1.1.6. pasākuma “Kultūras mantojuma saglabāšana un jaunu pakalpojumu attīstība”. </w:t>
      </w:r>
    </w:p>
    <w:p w:rsidR="009242B8" w:rsidRDefault="00000000" w:rsidP="0017084D">
      <w:pPr>
        <w:rPr>
          <w:u w:val="none"/>
        </w:rPr>
      </w:pPr>
      <w:r>
        <w:rPr>
          <w:noProof/>
          <w:u w:val="none"/>
        </w:rPr>
        <w:t>2.</w:t>
      </w:r>
      <w:r>
        <w:rPr>
          <w:noProof/>
          <w:u w:val="none"/>
        </w:rPr>
        <w:tab/>
        <w:t>Uzdot Limbažu novada pašvaldības Centrālās pārvaldes Attīstības un projektu nodaļai, sadarbībā ar Limbažu muzeju un Kultūras pārvaldi, sagatavot un līdz 2025. gada 10. jūnijam iesniegt projekta iesniegumu “Limbažu pilsdrupu restaurācija, kultūras mantojuma saglabāšanai un jaunu pakalpojumu attīstībai”.</w:t>
      </w:r>
    </w:p>
    <w:p w:rsidR="009242B8" w:rsidRDefault="00000000" w:rsidP="0017084D">
      <w:pPr>
        <w:rPr>
          <w:u w:val="none"/>
        </w:rPr>
      </w:pPr>
      <w:r>
        <w:rPr>
          <w:noProof/>
          <w:u w:val="none"/>
        </w:rPr>
        <w:t>3.</w:t>
      </w:r>
      <w:r>
        <w:rPr>
          <w:noProof/>
          <w:u w:val="none"/>
        </w:rPr>
        <w:tab/>
        <w:t>Noteikt Projekta kopējās attiecināmās izmaksa  300 000 EUR, no tām ERAF finansējums 231 000 EUR , pašvaldības līdzfinansējums 69 000 EUR.</w:t>
      </w:r>
    </w:p>
    <w:p w:rsidR="009242B8" w:rsidRDefault="00000000" w:rsidP="0017084D">
      <w:pPr>
        <w:rPr>
          <w:u w:val="none"/>
        </w:rPr>
      </w:pPr>
      <w:r>
        <w:rPr>
          <w:noProof/>
          <w:u w:val="none"/>
        </w:rPr>
        <w:lastRenderedPageBreak/>
        <w:t>4.</w:t>
      </w:r>
      <w:r>
        <w:rPr>
          <w:noProof/>
          <w:u w:val="none"/>
        </w:rPr>
        <w:tab/>
        <w:t>Uzdot Limbažu novada pašvaldības Attīstības un projektu nodaļai projekta “Limbažu pilsdrupu restaurācija, kultūras mantojuma saglabāšanai un jaunu pakalpojumu attīstībai” atbalsta gadījumā, pēc apliecinošo dokumentu saņemšanas Limbažu novada pašvaldībā, sagatavot lēmuma projektu par saņemtā atbalsta iekļaušanu Limbažu novada pašvaldības budžetā un līdzfinansējuma piešķiršanu, konkretizējot, no kādiem Limbažu novada pašvaldības budžeta līdzekļiem tas piešķirams.</w:t>
      </w:r>
    </w:p>
    <w:p w:rsidR="009242B8" w:rsidRDefault="00000000" w:rsidP="0017084D">
      <w:pPr>
        <w:rPr>
          <w:u w:val="none"/>
        </w:rPr>
      </w:pPr>
      <w:r>
        <w:rPr>
          <w:noProof/>
          <w:u w:val="none"/>
        </w:rPr>
        <w:t>5.</w:t>
      </w:r>
      <w:r>
        <w:rPr>
          <w:noProof/>
          <w:u w:val="none"/>
        </w:rPr>
        <w:tab/>
        <w:t>Projekta atbalsta gadījumā izpilddirektoram ar rīkojumu noteikt projekta vadītāju.</w:t>
      </w:r>
    </w:p>
    <w:p w:rsidR="009242B8" w:rsidRDefault="00000000" w:rsidP="0017084D">
      <w:pPr>
        <w:rPr>
          <w:u w:val="none"/>
        </w:rPr>
      </w:pPr>
      <w:r>
        <w:rPr>
          <w:noProof/>
          <w:u w:val="none"/>
        </w:rPr>
        <w:t>6.</w:t>
      </w:r>
      <w:r>
        <w:rPr>
          <w:noProof/>
          <w:u w:val="none"/>
        </w:rPr>
        <w:tab/>
        <w:t>Apstiprināt aktualizētu Limbažu novada pašvaldības Attīstības programmas 2022. – 2028.gadam</w:t>
      </w:r>
    </w:p>
    <w:p w:rsidR="009242B8" w:rsidRDefault="00000000" w:rsidP="0017084D">
      <w:pPr>
        <w:rPr>
          <w:u w:val="none"/>
        </w:rPr>
      </w:pPr>
      <w:r>
        <w:rPr>
          <w:noProof/>
          <w:u w:val="none"/>
        </w:rPr>
        <w:t>Investīciju plānu 2023. – 2025.gadam, kas papildināts ar informāciju par prioritāro investīciju</w:t>
      </w:r>
    </w:p>
    <w:p w:rsidR="009242B8" w:rsidRDefault="00000000" w:rsidP="0017084D">
      <w:pPr>
        <w:rPr>
          <w:u w:val="none"/>
        </w:rPr>
      </w:pPr>
      <w:r>
        <w:rPr>
          <w:noProof/>
          <w:u w:val="none"/>
        </w:rPr>
        <w:t>projektu “Limbažu pilsdrupu restaurācija, kultūras mantojuma saglabāšanai un jaunu pakalpojumu attīstībai”(Pielikumā).</w:t>
      </w:r>
    </w:p>
    <w:p w:rsidR="009242B8" w:rsidRDefault="00000000" w:rsidP="0017084D">
      <w:pPr>
        <w:rPr>
          <w:u w:val="none"/>
        </w:rPr>
      </w:pPr>
      <w:r>
        <w:rPr>
          <w:noProof/>
          <w:u w:val="none"/>
        </w:rPr>
        <w:t>7.</w:t>
      </w:r>
      <w:r>
        <w:rPr>
          <w:noProof/>
          <w:u w:val="none"/>
        </w:rPr>
        <w:tab/>
        <w:t>Uzdot Attīstības un projektu nodaļai aktualizēto Investīciju plānu ievietot Teritorijas attīstības</w:t>
      </w:r>
    </w:p>
    <w:p w:rsidR="009242B8" w:rsidRDefault="00000000" w:rsidP="0017084D">
      <w:pPr>
        <w:rPr>
          <w:u w:val="none"/>
        </w:rPr>
      </w:pPr>
      <w:r>
        <w:rPr>
          <w:noProof/>
          <w:u w:val="none"/>
        </w:rPr>
        <w:t>plānošanas informācijas sistēmā.</w:t>
      </w:r>
    </w:p>
    <w:p w:rsidR="009242B8" w:rsidRDefault="00000000" w:rsidP="0017084D">
      <w:pPr>
        <w:rPr>
          <w:u w:val="none"/>
        </w:rPr>
      </w:pPr>
      <w:r>
        <w:rPr>
          <w:noProof/>
          <w:u w:val="none"/>
        </w:rPr>
        <w:t>8.</w:t>
      </w:r>
      <w:r>
        <w:rPr>
          <w:noProof/>
          <w:u w:val="none"/>
        </w:rPr>
        <w:tab/>
        <w:t>Atbildīgo par lēmuma izpildi noteikt Attīstības un projektu nodaļas vadītāju Ģirtu Ieleju.</w:t>
      </w:r>
    </w:p>
    <w:p w:rsidR="0017084D" w:rsidRDefault="00000000" w:rsidP="0017084D">
      <w:pPr>
        <w:rPr>
          <w:u w:val="none"/>
        </w:rPr>
      </w:pPr>
      <w:r>
        <w:rPr>
          <w:noProof/>
          <w:u w:val="none"/>
        </w:rPr>
        <w:t>9.</w:t>
      </w:r>
      <w:r>
        <w:rPr>
          <w:noProof/>
          <w:u w:val="none"/>
        </w:rPr>
        <w:tab/>
        <w:t>Kontroli par lēmuma izpildi uzdot veikt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5</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finansējuma un līdzfinansējuma piešķiršanu Igaunijas - Latvijas pārrobežu programmas projektā Zaļo ceļu pieejamības uzlabošanai - “Inclusive and accessible Green Railways in Estonia and Latvia”, Green Railway II”</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Kristiāna Kauliņa</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Apstiprināt projekta “Inclusive and accessible Green Railways in Estonia and Latvia” (“Iekļaujoši un pieejami zaļie dzelzceļi Igaunijā un Latvijā”), saīsinājums “Green Railway II” (“Zaļie dzelzceļi II), id: EE-LV00057, kopējās izmaksas 86 686,29 EUR apmērā.</w:t>
      </w:r>
    </w:p>
    <w:p w:rsidR="009242B8" w:rsidRDefault="00000000" w:rsidP="0017084D">
      <w:pPr>
        <w:rPr>
          <w:u w:val="none"/>
        </w:rPr>
      </w:pPr>
      <w:r>
        <w:rPr>
          <w:noProof/>
          <w:u w:val="none"/>
        </w:rPr>
        <w:t>2.</w:t>
      </w:r>
      <w:r>
        <w:rPr>
          <w:noProof/>
          <w:u w:val="none"/>
        </w:rPr>
        <w:tab/>
        <w:t>Aktualizēt Limbažu novada pašvaldības Attīstības programmas 2022. – 2028.gadam Investīciju plānu 2025. – 2027. gadam, nosakot pasākumu Nr. 35 “Latvijas – Igaunijas pārrobežu programma, projekts Zaļo ceļu pieejamības uzlabošanai Latvijā un Igaunijā – “Iekļaujoši un pieejami zaļie dzelzceļi Igaunijā un Latvijā”  (“Inclusive and accessible Green Railways in Estonia and Latvia”, saīsinājums: Green Railway II)” kā 2025.gada prioritāro investīciju projektu un precizējot tā plānotās izmaksas (pielikumā).</w:t>
      </w:r>
    </w:p>
    <w:p w:rsidR="009242B8" w:rsidRDefault="00000000" w:rsidP="0017084D">
      <w:pPr>
        <w:rPr>
          <w:u w:val="none"/>
        </w:rPr>
      </w:pPr>
      <w:r>
        <w:rPr>
          <w:noProof/>
          <w:u w:val="none"/>
        </w:rPr>
        <w:t>3.</w:t>
      </w:r>
      <w:r>
        <w:rPr>
          <w:noProof/>
          <w:u w:val="none"/>
        </w:rPr>
        <w:tab/>
        <w:t>Iekļaut Limbažu novada pašvaldības budžetā projektam “Inclusive and accessible Green Railways in Estonia and Latvia” (“Iekļaujoši un pieejami zaļie dzelzceļi Igaunijā un Latvijā”), saīsinājums “Green Railway II” (“Zaļie dzelzceļi II), id: EE-LV00057 saņemt plānoto Eiropas Reģionālās attīstības fonda starpposma maksājumu 6556,00 EUR (seši tūkstoši pieci simti piecdesmit seši euro, 00 centi).</w:t>
      </w:r>
    </w:p>
    <w:p w:rsidR="009242B8" w:rsidRDefault="00000000" w:rsidP="0017084D">
      <w:pPr>
        <w:rPr>
          <w:u w:val="none"/>
        </w:rPr>
      </w:pPr>
      <w:r>
        <w:rPr>
          <w:noProof/>
          <w:u w:val="none"/>
        </w:rPr>
        <w:t>4.</w:t>
      </w:r>
      <w:r>
        <w:rPr>
          <w:noProof/>
          <w:u w:val="none"/>
        </w:rPr>
        <w:tab/>
        <w:t>Ņemt Valsts kasē aizņēmumu Igaunijas – Latvijas pārrobežu sadarbības programmas projekta “Inclusive and accessible Green Railways in Estonia and Latvia” (“Iekļaujoši un pieejami zaļie dzelzceļi Igaunijā un Latvijā”), saīsinājums “Green Railway II” (“Zaļie dzelzceļi II), id: EE-LV00057 īstenošanai 40 300,00 EUR (četrdesmit tūkstoši trīs simti euro, 00 centi) ar Valsts kases noteikto kredītprocentu likmi, atlikto pamatsummas maksājumu līdz 2027. gada 1. janvārim un atmaksas termiņu 10 gadi. Aizņēmumu izņemt 2025. gadā.</w:t>
      </w:r>
    </w:p>
    <w:p w:rsidR="009242B8" w:rsidRDefault="00000000" w:rsidP="0017084D">
      <w:pPr>
        <w:rPr>
          <w:u w:val="none"/>
        </w:rPr>
      </w:pPr>
      <w:r>
        <w:rPr>
          <w:noProof/>
          <w:u w:val="none"/>
        </w:rPr>
        <w:t>5.</w:t>
      </w:r>
      <w:r>
        <w:rPr>
          <w:noProof/>
          <w:u w:val="none"/>
        </w:rPr>
        <w:tab/>
        <w:t xml:space="preserve">Ņemt Valsts kasē aizņēmumu prioritārā investīciju  projekta “Inclusive and accessible Green Railways in Estonia and Latvia” (“Iekļaujoši un pieejami zaļie dzelzceļi Igaunijā un Latvijā”), saīsinājums “Green Railway II” (“Zaļie dzelzceļi II), id: EE-LV00057 īstenošanai, kas atbilst Limbažu novada pašvaldības Attīstības programmai 2022. – 2028.gadam un nodrošina lietderīgu investīciju īstenošanu pašvaldības autonomās funkcijas “gādāt par pašvaldības administratīvās </w:t>
      </w:r>
      <w:r>
        <w:rPr>
          <w:noProof/>
          <w:u w:val="none"/>
        </w:rPr>
        <w:lastRenderedPageBreak/>
        <w:t>teritorijas labiekārtošanu un gādāt par iedzīvotāju veselību — īstenot veselīga dzīvesveida veicināšanas pasākumus” izpildei, 23 740,00 EUR (divdesmit trīs tūkstoši septiņi simti četrdesmit euro, 00 centi) ar Valsts kases noteikto kredītprocentu likmi, atlikto pamatsummas maksājumu līdz 2027. gada 1. janvārim un atmaksas termiņu 10 gadi. Aizņēmumu izņemt 2025. gadā.</w:t>
      </w:r>
    </w:p>
    <w:p w:rsidR="009242B8" w:rsidRDefault="00000000" w:rsidP="0017084D">
      <w:pPr>
        <w:rPr>
          <w:u w:val="none"/>
        </w:rPr>
      </w:pPr>
      <w:r>
        <w:rPr>
          <w:noProof/>
          <w:u w:val="none"/>
        </w:rPr>
        <w:t>6.</w:t>
      </w:r>
      <w:r>
        <w:rPr>
          <w:noProof/>
          <w:u w:val="none"/>
        </w:rPr>
        <w:tab/>
        <w:t xml:space="preserve">Aizņēmumu atmaksu garantēt no Limbažu novada pašvaldības budžeta. </w:t>
      </w:r>
    </w:p>
    <w:p w:rsidR="009242B8" w:rsidRDefault="00000000" w:rsidP="0017084D">
      <w:pPr>
        <w:rPr>
          <w:u w:val="none"/>
        </w:rPr>
      </w:pPr>
      <w:r>
        <w:rPr>
          <w:noProof/>
          <w:u w:val="none"/>
        </w:rPr>
        <w:t>7.</w:t>
      </w:r>
      <w:r>
        <w:rPr>
          <w:noProof/>
          <w:u w:val="none"/>
        </w:rPr>
        <w:tab/>
        <w:t>Piešķirt projektam “Inclusive and accessible Green Railways in Estonia and Latvia” (“Iekļaujoši un pieejami zaļie dzelzceļi Igaunijā un Latvijā”), saīsinājums “Green Railway II” (“Zaļie dzelzceļi II), id: EE-LV00057 nepieciešamo Limbažu novada pašvaldības līdzfinansējumu 12 463,29 EUR (divpadsmit tūkstoši četri simti sešdesmit trīs euro, 29 centi) apmērā no Limbažu novada pašvaldības budžeta nesadalītā naudas atlikuma, t.sk.:</w:t>
      </w:r>
    </w:p>
    <w:p w:rsidR="009242B8" w:rsidRDefault="00000000" w:rsidP="0017084D">
      <w:pPr>
        <w:rPr>
          <w:u w:val="none"/>
        </w:rPr>
      </w:pPr>
      <w:r>
        <w:rPr>
          <w:noProof/>
          <w:u w:val="none"/>
        </w:rPr>
        <w:t>6.1.</w:t>
      </w:r>
      <w:r>
        <w:rPr>
          <w:noProof/>
          <w:u w:val="none"/>
        </w:rPr>
        <w:tab/>
        <w:t>finansējums izlietoto Limbažu novada pašvaldības budžeta apgrozāmo līdzekļu atgriešanai budžetā 7581,33 EUR apmērā;</w:t>
      </w:r>
    </w:p>
    <w:p w:rsidR="009242B8" w:rsidRDefault="00000000" w:rsidP="0017084D">
      <w:pPr>
        <w:rPr>
          <w:u w:val="none"/>
        </w:rPr>
      </w:pPr>
      <w:r>
        <w:rPr>
          <w:noProof/>
          <w:u w:val="none"/>
        </w:rPr>
        <w:t>6.2.</w:t>
      </w:r>
      <w:r>
        <w:rPr>
          <w:noProof/>
          <w:u w:val="none"/>
        </w:rPr>
        <w:tab/>
        <w:t>mārketinga aktivitāšu izmaksu segšanai pilnā apmērā nepieciešamais finansējums 2244,00 EUR apmērā;</w:t>
      </w:r>
    </w:p>
    <w:p w:rsidR="009242B8" w:rsidRDefault="00000000" w:rsidP="0017084D">
      <w:pPr>
        <w:rPr>
          <w:u w:val="none"/>
        </w:rPr>
      </w:pPr>
      <w:r>
        <w:rPr>
          <w:noProof/>
          <w:u w:val="none"/>
        </w:rPr>
        <w:t>6.3.</w:t>
      </w:r>
      <w:r>
        <w:rPr>
          <w:noProof/>
          <w:u w:val="none"/>
        </w:rPr>
        <w:tab/>
        <w:t>prioritārā investīciju projekta līdzfinansējums  2637,96 EUR.</w:t>
      </w:r>
    </w:p>
    <w:p w:rsidR="009242B8" w:rsidRDefault="00000000" w:rsidP="0017084D">
      <w:pPr>
        <w:rPr>
          <w:u w:val="none"/>
        </w:rPr>
      </w:pPr>
      <w:r>
        <w:rPr>
          <w:noProof/>
          <w:u w:val="none"/>
        </w:rPr>
        <w:t>8.</w:t>
      </w:r>
      <w:r>
        <w:rPr>
          <w:noProof/>
          <w:u w:val="none"/>
        </w:rPr>
        <w:tab/>
        <w:t xml:space="preserve">Uzdot pašvaldības aģentūrai “LAUTA” sadarbībā ar Attīstības un projektu nodaļu un Finanšu un ekonomikas nodaļu sagatavot un iesniegt aizņēmuma pieprasījumu Pašvaldību aizņēmumu un galvojumu kontroles un pārraudzības padomei. </w:t>
      </w:r>
    </w:p>
    <w:p w:rsidR="009242B8" w:rsidRDefault="00000000" w:rsidP="0017084D">
      <w:pPr>
        <w:rPr>
          <w:u w:val="none"/>
        </w:rPr>
      </w:pPr>
      <w:r>
        <w:rPr>
          <w:noProof/>
          <w:u w:val="none"/>
        </w:rPr>
        <w:t>9.</w:t>
      </w:r>
      <w:r>
        <w:rPr>
          <w:noProof/>
          <w:u w:val="none"/>
        </w:rPr>
        <w:tab/>
        <w:t>Uzdot Attīstības un projektu nodaļai aktualizēto Limbažu novada pašvaldības Attīstības programmas 2022. – 2028. gadam Investīciju plānu 2025. - 2027. Gadam ievietot Teritorijas attīstības plānošanas informācijas sistēmā.</w:t>
      </w:r>
    </w:p>
    <w:p w:rsidR="009242B8" w:rsidRDefault="00000000" w:rsidP="0017084D">
      <w:pPr>
        <w:rPr>
          <w:u w:val="none"/>
        </w:rPr>
      </w:pPr>
      <w:r>
        <w:rPr>
          <w:noProof/>
          <w:u w:val="none"/>
        </w:rPr>
        <w:t>10.</w:t>
      </w:r>
      <w:r>
        <w:rPr>
          <w:noProof/>
          <w:u w:val="none"/>
        </w:rPr>
        <w:tab/>
        <w:t>Uzdot Sabiedrisko attiecību nodaļai publicēt aktualizēto Limbažu novada pašvaldības Attīstības programmas 2022. – 2028. gadam Investīciju plānu 2025. - 2026. Gadam ievietot pašvaldības tīmekļa vietnē.</w:t>
      </w:r>
    </w:p>
    <w:p w:rsidR="009242B8" w:rsidRDefault="00000000" w:rsidP="0017084D">
      <w:pPr>
        <w:rPr>
          <w:u w:val="none"/>
        </w:rPr>
      </w:pPr>
      <w:r>
        <w:rPr>
          <w:noProof/>
          <w:u w:val="none"/>
        </w:rPr>
        <w:t>11.</w:t>
      </w:r>
      <w:r>
        <w:rPr>
          <w:noProof/>
          <w:u w:val="none"/>
        </w:rPr>
        <w:tab/>
        <w:t>Lēmumā minētās izmaiņas iekļaut jūnija Limbažu novada domes sēdes lēmuma projektā “Grozījumi Limbažu novada pašvaldības domes saistošajos noteikumos „Par Limbažu novada pašvaldības 2025. gada budžetu”.</w:t>
      </w:r>
    </w:p>
    <w:p w:rsidR="009242B8" w:rsidRDefault="00000000" w:rsidP="0017084D">
      <w:pPr>
        <w:rPr>
          <w:u w:val="none"/>
        </w:rPr>
      </w:pPr>
      <w:r>
        <w:rPr>
          <w:noProof/>
          <w:u w:val="none"/>
        </w:rPr>
        <w:t>12.</w:t>
      </w:r>
      <w:r>
        <w:rPr>
          <w:noProof/>
          <w:u w:val="none"/>
        </w:rPr>
        <w:tab/>
        <w:t>Atbildīgos par finansējuma iekļaušanu 2025. gada budžetā noteikt Finanšu un ekonomikas nodaļas ekonomistus.</w:t>
      </w:r>
    </w:p>
    <w:p w:rsidR="0017084D" w:rsidRDefault="00000000" w:rsidP="0017084D">
      <w:pPr>
        <w:rPr>
          <w:u w:val="none"/>
        </w:rPr>
      </w:pPr>
      <w:r>
        <w:rPr>
          <w:noProof/>
          <w:u w:val="none"/>
        </w:rPr>
        <w:t>13.</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32517B" w:rsidRPr="0016506D" w:rsidRDefault="00000000" w:rsidP="00504DB6">
      <w:pPr>
        <w:jc w:val="center"/>
        <w:rPr>
          <w:color w:val="000000" w:themeColor="text1"/>
          <w:szCs w:val="24"/>
          <w:u w:val="none"/>
        </w:rPr>
      </w:pPr>
      <w:r w:rsidRPr="0016506D">
        <w:rPr>
          <w:b/>
          <w:noProof/>
          <w:color w:val="000000" w:themeColor="text1"/>
          <w:szCs w:val="24"/>
          <w:u w:val="none"/>
        </w:rPr>
        <w:t>6</w:t>
      </w:r>
      <w:r w:rsidR="00AD0DAC">
        <w:rPr>
          <w:b/>
          <w:color w:val="000000" w:themeColor="text1"/>
          <w:szCs w:val="24"/>
          <w:u w:val="none"/>
        </w:rPr>
        <w:t>.</w:t>
      </w:r>
    </w:p>
    <w:p w:rsidR="00504DB6" w:rsidRPr="00AD0DAC" w:rsidRDefault="00000000" w:rsidP="0032517B">
      <w:pPr>
        <w:jc w:val="center"/>
        <w:rPr>
          <w:b/>
          <w:bCs/>
          <w:u w:val="none"/>
        </w:rPr>
      </w:pPr>
      <w:r w:rsidRPr="00AD0DAC">
        <w:rPr>
          <w:b/>
          <w:bCs/>
          <w:noProof/>
          <w:color w:val="000000" w:themeColor="text1"/>
          <w:szCs w:val="24"/>
          <w:u w:val="none"/>
        </w:rPr>
        <w:t>Par finansiālu atbalstu nodibinājumam “Ganta Fonds”</w:t>
      </w:r>
      <w:r w:rsidRPr="00AD0DAC">
        <w:rPr>
          <w:b/>
          <w:bCs/>
          <w:u w:val="none"/>
        </w:rPr>
        <w:t xml:space="preserve"> </w:t>
      </w:r>
    </w:p>
    <w:p w:rsidR="0032517B" w:rsidRPr="0016506D" w:rsidRDefault="00000000" w:rsidP="0032517B">
      <w:pPr>
        <w:jc w:val="center"/>
        <w:rPr>
          <w:u w:val="none"/>
        </w:rPr>
      </w:pPr>
      <w:r w:rsidRPr="0016506D">
        <w:rPr>
          <w:u w:val="none"/>
        </w:rPr>
        <w:t xml:space="preserve">(ziņo: </w:t>
      </w:r>
      <w:r w:rsidR="00504DB6" w:rsidRPr="0016506D">
        <w:rPr>
          <w:noProof/>
          <w:u w:val="none"/>
        </w:rPr>
        <w:t>Dagnis Straubergs</w:t>
      </w:r>
      <w:r w:rsidR="00504DB6" w:rsidRPr="0016506D">
        <w:rPr>
          <w:u w:val="none"/>
        </w:rPr>
        <w:t>)</w:t>
      </w:r>
    </w:p>
    <w:p w:rsidR="00114990" w:rsidRDefault="00000000" w:rsidP="000C7638">
      <w:pPr>
        <w:rPr>
          <w:u w:val="none"/>
        </w:rPr>
      </w:pPr>
      <w:r>
        <w:rPr>
          <w:u w:val="none"/>
        </w:rPr>
        <w:t>Dome balsojot:</w:t>
      </w:r>
    </w:p>
    <w:p w:rsidR="00504DB6" w:rsidRDefault="00504DB6" w:rsidP="000C7638">
      <w:pPr>
        <w:rPr>
          <w:u w:val="none"/>
        </w:rPr>
      </w:pPr>
    </w:p>
    <w:p w:rsidR="0017084D" w:rsidRDefault="00000000" w:rsidP="0017084D">
      <w:pPr>
        <w:rPr>
          <w:b/>
          <w:u w:val="none"/>
        </w:rPr>
      </w:pPr>
      <w:r w:rsidRPr="00114990">
        <w:rPr>
          <w:b/>
          <w:u w:val="none"/>
        </w:rPr>
        <w:t>nolemj</w:t>
      </w:r>
      <w:r>
        <w:rPr>
          <w:b/>
          <w:u w:val="none"/>
        </w:rPr>
        <w:t xml:space="preserve">: </w:t>
      </w:r>
    </w:p>
    <w:p w:rsidR="0017084D" w:rsidRDefault="00000000" w:rsidP="0017084D">
      <w:pPr>
        <w:rPr>
          <w:u w:val="none"/>
        </w:rPr>
      </w:pPr>
      <w:r>
        <w:rPr>
          <w:noProof/>
          <w:u w:val="none"/>
        </w:rPr>
        <w:t>1.</w:t>
      </w:r>
      <w:r>
        <w:rPr>
          <w:noProof/>
          <w:u w:val="none"/>
        </w:rPr>
        <w:tab/>
        <w:t xml:space="preserve">Atbalstīt nodibinājumu “Ganta Fonds”, reģistrācijas Nr. 40008242095, piešķirot finansējumu 1161,00 EUR (viens tūkstotis viens simts sešdesmit viens euro) apmērā vienas kravas transportēšanai maršrutā Īrija–Latvija–Ukraina no Limbažu novada Sociālā dienesta ziedojumu un dāvinājumu budžetā rezervētā finansējuma Ukrainas bēgļu atbalstam. </w:t>
      </w:r>
    </w:p>
    <w:p w:rsidR="009242B8" w:rsidRDefault="00000000" w:rsidP="0017084D">
      <w:pPr>
        <w:rPr>
          <w:u w:val="none"/>
        </w:rPr>
      </w:pPr>
      <w:r>
        <w:rPr>
          <w:noProof/>
          <w:u w:val="none"/>
        </w:rPr>
        <w:t>2.</w:t>
      </w:r>
      <w:r>
        <w:rPr>
          <w:noProof/>
          <w:u w:val="none"/>
        </w:rPr>
        <w:tab/>
        <w:t>Noteikt, ka nodibinājumam “Ganta Fonds” ir pienākums popularizēt Limbažu novada vārdu un informēt Sabiedrisko attiecību nodaļu par nodibinājuma aktivitātēm.</w:t>
      </w:r>
    </w:p>
    <w:p w:rsidR="009242B8" w:rsidRDefault="00000000" w:rsidP="0017084D">
      <w:pPr>
        <w:rPr>
          <w:u w:val="none"/>
        </w:rPr>
      </w:pPr>
      <w:r>
        <w:rPr>
          <w:noProof/>
          <w:u w:val="none"/>
        </w:rPr>
        <w:t>3.</w:t>
      </w:r>
      <w:r>
        <w:rPr>
          <w:noProof/>
          <w:u w:val="none"/>
        </w:rPr>
        <w:tab/>
        <w:t>Atbildīgo par finanšu plūsmas un dokumentācijas atbilstību un kontroli noteikt Finanšu un ekonomikas nodaļas grāmatvedības daļu.</w:t>
      </w:r>
    </w:p>
    <w:p w:rsidR="0017084D" w:rsidRDefault="00000000" w:rsidP="0017084D">
      <w:pPr>
        <w:rPr>
          <w:u w:val="none"/>
        </w:rPr>
      </w:pPr>
      <w:r>
        <w:rPr>
          <w:noProof/>
          <w:u w:val="none"/>
        </w:rPr>
        <w:t>4.</w:t>
      </w:r>
      <w:r>
        <w:rPr>
          <w:noProof/>
          <w:u w:val="none"/>
        </w:rPr>
        <w:tab/>
        <w:t>Kontroli par lēmuma izpildi uzdot Limbažu novada pašvaldības izpilddirektoram.</w:t>
      </w:r>
    </w:p>
    <w:p w:rsidR="00114990" w:rsidRPr="00114990" w:rsidRDefault="00000000" w:rsidP="000C7638">
      <w:pPr>
        <w:rPr>
          <w:b/>
          <w:u w:val="none"/>
        </w:rPr>
      </w:pPr>
      <w:r w:rsidRPr="00114990">
        <w:rPr>
          <w:b/>
          <w:u w:val="none"/>
        </w:rPr>
        <w:t xml:space="preserve"> </w:t>
      </w:r>
    </w:p>
    <w:p w:rsidR="00203C2F" w:rsidRPr="0016506D" w:rsidRDefault="00203C2F" w:rsidP="000C7638">
      <w:pPr>
        <w:rPr>
          <w:u w:val="none"/>
        </w:rPr>
      </w:pPr>
    </w:p>
    <w:p w:rsidR="0017084D" w:rsidRDefault="0017084D" w:rsidP="0017084D">
      <w:pPr>
        <w:rPr>
          <w:b/>
          <w:szCs w:val="24"/>
          <w:u w:val="none"/>
        </w:rPr>
      </w:pPr>
    </w:p>
    <w:p w:rsidR="00203C2F" w:rsidRPr="00440890" w:rsidRDefault="00000000" w:rsidP="00203C2F">
      <w:pPr>
        <w:rPr>
          <w:szCs w:val="24"/>
          <w:u w:val="none"/>
        </w:rPr>
      </w:pPr>
      <w:r>
        <w:rPr>
          <w:szCs w:val="24"/>
          <w:u w:val="none"/>
        </w:rPr>
        <w:t>S</w:t>
      </w:r>
      <w:r w:rsidRPr="00440890">
        <w:rPr>
          <w:szCs w:val="24"/>
          <w:u w:val="none"/>
        </w:rPr>
        <w:t>ēde slēgta plkst.</w:t>
      </w:r>
      <w:r w:rsidR="00504DB6">
        <w:rPr>
          <w:szCs w:val="24"/>
          <w:u w:val="none"/>
        </w:rPr>
        <w:t xml:space="preserve"> </w:t>
      </w:r>
    </w:p>
    <w:p w:rsidR="00203C2F" w:rsidRPr="00440890" w:rsidRDefault="00203C2F" w:rsidP="00203C2F">
      <w:pPr>
        <w:rPr>
          <w:szCs w:val="24"/>
          <w:u w:val="none"/>
        </w:rPr>
      </w:pPr>
    </w:p>
    <w:p w:rsidR="00203C2F" w:rsidRPr="00440890" w:rsidRDefault="00000000" w:rsidP="00203C2F">
      <w:pPr>
        <w:ind w:firstLine="720"/>
        <w:rPr>
          <w:szCs w:val="24"/>
          <w:u w:val="none"/>
        </w:rPr>
      </w:pPr>
      <w:r w:rsidRPr="00440890">
        <w:rPr>
          <w:szCs w:val="24"/>
          <w:u w:val="none"/>
        </w:rPr>
        <w:lastRenderedPageBreak/>
        <w:t>Sēde</w:t>
      </w:r>
      <w:r w:rsidR="005E13BA">
        <w:rPr>
          <w:szCs w:val="24"/>
          <w:u w:val="none"/>
        </w:rPr>
        <w:t xml:space="preserve">s vadītājs  </w:t>
      </w:r>
      <w:r w:rsidR="004E5F8E">
        <w:rPr>
          <w:szCs w:val="24"/>
          <w:u w:val="none"/>
        </w:rPr>
        <w:tab/>
      </w:r>
      <w:r w:rsidR="004E5F8E">
        <w:rPr>
          <w:szCs w:val="24"/>
          <w:u w:val="none"/>
        </w:rPr>
        <w:tab/>
      </w:r>
      <w:r w:rsidR="004E5F8E">
        <w:rPr>
          <w:szCs w:val="24"/>
          <w:u w:val="none"/>
        </w:rPr>
        <w:tab/>
      </w:r>
      <w:r w:rsidR="004E5F8E">
        <w:rPr>
          <w:szCs w:val="24"/>
          <w:u w:val="none"/>
        </w:rPr>
        <w:tab/>
      </w:r>
      <w:r w:rsidR="004E5F8E">
        <w:rPr>
          <w:noProof/>
          <w:szCs w:val="24"/>
          <w:u w:val="none"/>
        </w:rPr>
        <w:t>Dagnis Straubergs</w:t>
      </w:r>
    </w:p>
    <w:p w:rsidR="00203C2F" w:rsidRPr="00440890" w:rsidRDefault="00203C2F" w:rsidP="00203C2F">
      <w:pPr>
        <w:rPr>
          <w:szCs w:val="24"/>
          <w:u w:val="none"/>
        </w:rPr>
      </w:pPr>
    </w:p>
    <w:p w:rsidR="00203C2F" w:rsidRPr="00440890" w:rsidRDefault="00203C2F" w:rsidP="00203C2F">
      <w:pPr>
        <w:rPr>
          <w:szCs w:val="24"/>
          <w:u w:val="none"/>
        </w:rPr>
      </w:pPr>
    </w:p>
    <w:p w:rsidR="004E5F8E" w:rsidRPr="00440890" w:rsidRDefault="00000000" w:rsidP="004E5F8E">
      <w:pPr>
        <w:ind w:firstLine="720"/>
        <w:rPr>
          <w:szCs w:val="24"/>
          <w:u w:val="none"/>
        </w:rPr>
      </w:pPr>
      <w:r w:rsidRPr="00440890">
        <w:rPr>
          <w:szCs w:val="24"/>
          <w:u w:val="none"/>
        </w:rPr>
        <w:t>Sēdi protokolēja</w:t>
      </w:r>
      <w:r>
        <w:rPr>
          <w:szCs w:val="24"/>
          <w:u w:val="none"/>
        </w:rPr>
        <w:tab/>
      </w:r>
      <w:r>
        <w:rPr>
          <w:szCs w:val="24"/>
          <w:u w:val="none"/>
        </w:rPr>
        <w:tab/>
      </w:r>
      <w:r>
        <w:rPr>
          <w:szCs w:val="24"/>
          <w:u w:val="none"/>
        </w:rPr>
        <w:tab/>
      </w:r>
      <w:r>
        <w:rPr>
          <w:szCs w:val="24"/>
          <w:u w:val="none"/>
        </w:rPr>
        <w:tab/>
      </w:r>
      <w:r w:rsidR="00B07F51">
        <w:rPr>
          <w:noProof/>
          <w:u w:val="none"/>
        </w:rPr>
        <w:t>Santa Čingule</w:t>
      </w:r>
    </w:p>
    <w:p w:rsidR="00203C2F" w:rsidRPr="00440890" w:rsidRDefault="00000000" w:rsidP="00203C2F">
      <w:pPr>
        <w:ind w:firstLine="720"/>
        <w:rPr>
          <w:szCs w:val="24"/>
          <w:u w:val="none"/>
        </w:rPr>
      </w:pPr>
      <w:r w:rsidRPr="00440890">
        <w:rPr>
          <w:szCs w:val="24"/>
          <w:u w:val="none"/>
        </w:rPr>
        <w:tab/>
      </w:r>
      <w:r w:rsidRPr="00440890">
        <w:rPr>
          <w:szCs w:val="24"/>
          <w:u w:val="none"/>
        </w:rPr>
        <w:tab/>
      </w:r>
      <w:r w:rsidRPr="00440890">
        <w:rPr>
          <w:szCs w:val="24"/>
          <w:u w:val="none"/>
        </w:rPr>
        <w:tab/>
      </w:r>
      <w:r w:rsidRPr="00440890">
        <w:rPr>
          <w:szCs w:val="24"/>
          <w:u w:val="none"/>
        </w:rPr>
        <w:tab/>
      </w:r>
    </w:p>
    <w:p w:rsidR="00203C2F" w:rsidRPr="00440890" w:rsidRDefault="00203C2F" w:rsidP="00203C2F">
      <w:pPr>
        <w:rPr>
          <w:szCs w:val="24"/>
          <w:u w:val="none"/>
        </w:rPr>
      </w:pPr>
    </w:p>
    <w:p w:rsidR="00366EF4" w:rsidRDefault="00366EF4" w:rsidP="000C7638">
      <w:pPr>
        <w:rPr>
          <w:szCs w:val="24"/>
          <w:u w:val="none"/>
        </w:rPr>
      </w:pPr>
    </w:p>
    <w:p w:rsidR="00203C2F" w:rsidRDefault="00203C2F" w:rsidP="000C7638"/>
    <w:sectPr w:rsidR="00203C2F" w:rsidSect="00AD0DAC">
      <w:headerReference w:type="default" r:id="rId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91100" w:rsidRDefault="00091100">
      <w:r>
        <w:separator/>
      </w:r>
    </w:p>
  </w:endnote>
  <w:endnote w:type="continuationSeparator" w:id="0">
    <w:p w:rsidR="00091100" w:rsidRDefault="00091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91100" w:rsidRDefault="00091100">
      <w:r>
        <w:separator/>
      </w:r>
    </w:p>
  </w:footnote>
  <w:footnote w:type="continuationSeparator" w:id="0">
    <w:p w:rsidR="00091100" w:rsidRDefault="000911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D0DAC" w:rsidRPr="00AD0DAC" w:rsidRDefault="00000000" w:rsidP="00AD0DAC">
    <w:pPr>
      <w:pStyle w:val="Galvene"/>
      <w:jc w:val="right"/>
      <w:rPr>
        <w:b/>
        <w:bCs/>
        <w:u w:val="none"/>
      </w:rPr>
    </w:pPr>
    <w:r w:rsidRPr="00AD0DAC">
      <w:rPr>
        <w:b/>
        <w:bCs/>
        <w:u w:val="none"/>
      </w:rPr>
      <w:t>PROJEKTS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91100"/>
    <w:rsid w:val="000C7638"/>
    <w:rsid w:val="000F2525"/>
    <w:rsid w:val="00114990"/>
    <w:rsid w:val="00156F62"/>
    <w:rsid w:val="0016506D"/>
    <w:rsid w:val="0017084D"/>
    <w:rsid w:val="001849D2"/>
    <w:rsid w:val="00193DB9"/>
    <w:rsid w:val="001C7258"/>
    <w:rsid w:val="001D3758"/>
    <w:rsid w:val="001D3C2D"/>
    <w:rsid w:val="00203C2F"/>
    <w:rsid w:val="00300F9D"/>
    <w:rsid w:val="0032517B"/>
    <w:rsid w:val="00360A3B"/>
    <w:rsid w:val="00366EF4"/>
    <w:rsid w:val="003F754F"/>
    <w:rsid w:val="00440890"/>
    <w:rsid w:val="00475ADB"/>
    <w:rsid w:val="004A7B24"/>
    <w:rsid w:val="004C4F50"/>
    <w:rsid w:val="004E5F8E"/>
    <w:rsid w:val="004F0CFE"/>
    <w:rsid w:val="00504DB6"/>
    <w:rsid w:val="005842C7"/>
    <w:rsid w:val="005A5229"/>
    <w:rsid w:val="005C2854"/>
    <w:rsid w:val="005E13BA"/>
    <w:rsid w:val="005F4E2B"/>
    <w:rsid w:val="00631661"/>
    <w:rsid w:val="00650AFF"/>
    <w:rsid w:val="00653AE0"/>
    <w:rsid w:val="00771355"/>
    <w:rsid w:val="00772103"/>
    <w:rsid w:val="008C6323"/>
    <w:rsid w:val="009242B8"/>
    <w:rsid w:val="0093403E"/>
    <w:rsid w:val="00984D3F"/>
    <w:rsid w:val="009D784D"/>
    <w:rsid w:val="00AD0DAC"/>
    <w:rsid w:val="00AE5FCA"/>
    <w:rsid w:val="00AF498F"/>
    <w:rsid w:val="00B0004F"/>
    <w:rsid w:val="00B03844"/>
    <w:rsid w:val="00B07F51"/>
    <w:rsid w:val="00B25634"/>
    <w:rsid w:val="00B309A6"/>
    <w:rsid w:val="00B8478D"/>
    <w:rsid w:val="00C50FC7"/>
    <w:rsid w:val="00C72FCA"/>
    <w:rsid w:val="00CD368B"/>
    <w:rsid w:val="00D316F2"/>
    <w:rsid w:val="00D64CA5"/>
    <w:rsid w:val="00DC5C49"/>
    <w:rsid w:val="00DE2DB5"/>
    <w:rsid w:val="00E61EDA"/>
    <w:rsid w:val="00F05BE8"/>
    <w:rsid w:val="00FE12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54ECB9"/>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7638"/>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paragraph" w:styleId="Nosaukums">
    <w:name w:val="Title"/>
    <w:basedOn w:val="Parasts"/>
    <w:link w:val="NosaukumsRakstz"/>
    <w:qFormat/>
    <w:rsid w:val="00AD0DAC"/>
    <w:pPr>
      <w:jc w:val="center"/>
    </w:pPr>
    <w:rPr>
      <w:b/>
      <w:bCs/>
      <w:szCs w:val="24"/>
      <w:u w:val="none"/>
      <w:lang w:val="en-GB"/>
    </w:rPr>
  </w:style>
  <w:style w:type="character" w:customStyle="1" w:styleId="NosaukumsRakstz">
    <w:name w:val="Nosaukums Rakstz."/>
    <w:basedOn w:val="Noklusjumarindkopasfonts"/>
    <w:link w:val="Nosaukums"/>
    <w:rsid w:val="00AD0DAC"/>
    <w:rPr>
      <w:b/>
      <w:bCs/>
      <w:u w:val="none"/>
      <w:lang w:val="en-GB"/>
    </w:rPr>
  </w:style>
  <w:style w:type="paragraph" w:styleId="Galvene">
    <w:name w:val="header"/>
    <w:basedOn w:val="Parasts"/>
    <w:link w:val="GalveneRakstz"/>
    <w:uiPriority w:val="99"/>
    <w:unhideWhenUsed/>
    <w:rsid w:val="00AD0DAC"/>
    <w:pPr>
      <w:tabs>
        <w:tab w:val="center" w:pos="4513"/>
        <w:tab w:val="right" w:pos="9026"/>
      </w:tabs>
    </w:pPr>
  </w:style>
  <w:style w:type="character" w:customStyle="1" w:styleId="GalveneRakstz">
    <w:name w:val="Galvene Rakstz."/>
    <w:basedOn w:val="Noklusjumarindkopasfonts"/>
    <w:link w:val="Galvene"/>
    <w:uiPriority w:val="99"/>
    <w:rsid w:val="00AD0DAC"/>
    <w:rPr>
      <w:szCs w:val="22"/>
    </w:rPr>
  </w:style>
  <w:style w:type="paragraph" w:styleId="Kjene">
    <w:name w:val="footer"/>
    <w:basedOn w:val="Parasts"/>
    <w:link w:val="KjeneRakstz"/>
    <w:uiPriority w:val="99"/>
    <w:unhideWhenUsed/>
    <w:rsid w:val="00AD0DAC"/>
    <w:pPr>
      <w:tabs>
        <w:tab w:val="center" w:pos="4513"/>
        <w:tab w:val="right" w:pos="9026"/>
      </w:tabs>
    </w:pPr>
  </w:style>
  <w:style w:type="character" w:customStyle="1" w:styleId="KjeneRakstz">
    <w:name w:val="Kājene Rakstz."/>
    <w:basedOn w:val="Noklusjumarindkopasfonts"/>
    <w:link w:val="Kjene"/>
    <w:uiPriority w:val="99"/>
    <w:rsid w:val="00AD0DAC"/>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1656</Words>
  <Characters>9442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Alojas novada dome</Company>
  <LinksUpToDate>false</LinksUpToDate>
  <CharactersWithSpaces>11076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Santa Čingule</cp:lastModifiedBy>
  <cp:revision>2</cp:revision>
  <dcterms:created xsi:type="dcterms:W3CDTF">2025-06-02T13:47:00Z</dcterms:created>
  <dcterms:modified xsi:type="dcterms:W3CDTF">2025-06-02T13:47:00Z</dcterms:modified>
</cp:coreProperties>
</file>