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864" w:rsidRDefault="00974864" w:rsidP="00974864">
      <w:pPr>
        <w:jc w:val="center"/>
        <w:rPr>
          <w:b/>
        </w:rPr>
      </w:pPr>
      <w:r>
        <w:rPr>
          <w:b/>
        </w:rPr>
        <w:t>UZAICINĀJUMS IESNIEGT PIEDĀVĀJUMU IEPIRKUMAM</w:t>
      </w:r>
    </w:p>
    <w:p w:rsidR="00974864" w:rsidRDefault="00974864" w:rsidP="00974864">
      <w:pPr>
        <w:jc w:val="both"/>
      </w:pPr>
    </w:p>
    <w:p w:rsidR="00974864" w:rsidRPr="00565CD0" w:rsidRDefault="00974864" w:rsidP="00974864">
      <w:pPr>
        <w:jc w:val="both"/>
      </w:pPr>
      <w:r>
        <w:tab/>
      </w:r>
      <w:r w:rsidR="001B49C5">
        <w:t>Limbažu Valsts ģimnāzija</w:t>
      </w:r>
      <w:r w:rsidRPr="00565CD0">
        <w:t xml:space="preserve"> uzaicina Jūs iesniegt savu cenu piedāvājumu iepirkumam</w:t>
      </w:r>
      <w:r w:rsidRPr="000A6466">
        <w:t xml:space="preserve"> </w:t>
      </w:r>
      <w:r w:rsidR="000A6466">
        <w:t>“</w:t>
      </w:r>
      <w:r w:rsidR="00CA3E62">
        <w:t>Stikla tāfeles piegāde un uzstādīšana</w:t>
      </w:r>
      <w:r w:rsidR="000A6466">
        <w:t xml:space="preserve">  </w:t>
      </w:r>
      <w:r w:rsidR="000A6466" w:rsidRPr="000A6466">
        <w:t>Limbažu Valsts ģimnāzija</w:t>
      </w:r>
      <w:r w:rsidR="000A6466">
        <w:t xml:space="preserve">i </w:t>
      </w:r>
      <w:r w:rsidR="001B49C5" w:rsidRPr="000A6466">
        <w:t>Rīgas ielā 28, Limbažos</w:t>
      </w:r>
      <w:r w:rsidRPr="00565CD0">
        <w:t xml:space="preserve">”. </w:t>
      </w:r>
    </w:p>
    <w:p w:rsidR="00974864" w:rsidRPr="00565CD0" w:rsidRDefault="00974864" w:rsidP="00974864">
      <w:pPr>
        <w:tabs>
          <w:tab w:val="left" w:pos="5868"/>
        </w:tabs>
        <w:jc w:val="both"/>
        <w:rPr>
          <w:iCs/>
        </w:rPr>
      </w:pPr>
      <w:r w:rsidRPr="00565CD0">
        <w:rPr>
          <w:iCs/>
        </w:rPr>
        <w:t>Līguma izpildes termiņš –</w:t>
      </w:r>
      <w:r w:rsidR="000A6466">
        <w:rPr>
          <w:iCs/>
        </w:rPr>
        <w:t xml:space="preserve"> </w:t>
      </w:r>
      <w:r w:rsidRPr="00565CD0">
        <w:rPr>
          <w:iCs/>
        </w:rPr>
        <w:t>no iepirkuma līguma noslēgšanas dienas</w:t>
      </w:r>
      <w:r w:rsidR="003B57EE">
        <w:rPr>
          <w:iCs/>
        </w:rPr>
        <w:t xml:space="preserve"> līdz 2025</w:t>
      </w:r>
      <w:r w:rsidR="000A6466">
        <w:rPr>
          <w:iCs/>
        </w:rPr>
        <w:t>.gada</w:t>
      </w:r>
      <w:r w:rsidR="003B57EE">
        <w:rPr>
          <w:iCs/>
        </w:rPr>
        <w:t xml:space="preserve"> 29</w:t>
      </w:r>
      <w:r w:rsidR="000A6466">
        <w:rPr>
          <w:iCs/>
        </w:rPr>
        <w:t>.</w:t>
      </w:r>
      <w:r w:rsidR="00CA3E62">
        <w:rPr>
          <w:iCs/>
        </w:rPr>
        <w:t>august</w:t>
      </w:r>
      <w:r w:rsidR="000A6466">
        <w:rPr>
          <w:iCs/>
        </w:rPr>
        <w:t>am</w:t>
      </w:r>
      <w:r w:rsidRPr="00565CD0">
        <w:rPr>
          <w:iCs/>
        </w:rPr>
        <w:t>.</w:t>
      </w:r>
    </w:p>
    <w:p w:rsidR="00974864" w:rsidRPr="00391FD0" w:rsidRDefault="00974864" w:rsidP="00974864">
      <w:pPr>
        <w:jc w:val="both"/>
      </w:pPr>
      <w:r w:rsidRPr="00565CD0">
        <w:t xml:space="preserve">Līguma izpildes </w:t>
      </w:r>
      <w:r w:rsidRPr="00391FD0">
        <w:t xml:space="preserve">vieta </w:t>
      </w:r>
      <w:r w:rsidR="000A6466">
        <w:t xml:space="preserve">- </w:t>
      </w:r>
      <w:r w:rsidR="000A6466" w:rsidRPr="001B49C5">
        <w:rPr>
          <w:shd w:val="clear" w:color="auto" w:fill="FFFFFF"/>
        </w:rPr>
        <w:t>Rīgas iela 28, Limbaži, Limbažu novads, Latvija LV-4001</w:t>
      </w:r>
      <w:r w:rsidR="00FD7A98" w:rsidRPr="00391FD0">
        <w:t>.</w:t>
      </w:r>
    </w:p>
    <w:p w:rsidR="00974864" w:rsidRPr="00565CD0" w:rsidRDefault="00974864" w:rsidP="00974864">
      <w:pPr>
        <w:tabs>
          <w:tab w:val="num" w:pos="540"/>
        </w:tabs>
        <w:jc w:val="both"/>
      </w:pPr>
      <w:r w:rsidRPr="00565CD0">
        <w:t>Līguma apmaksa – pasūtītājs veic samaksu 15 (piecpadsmit) dienu laikā pēc pieņemšanas – nodošanas akta parakstīšanas un Izpildītāja rēķina saņemšanas.</w:t>
      </w:r>
    </w:p>
    <w:p w:rsidR="008809BF" w:rsidRPr="00565CD0" w:rsidRDefault="008809BF" w:rsidP="00974864">
      <w:pPr>
        <w:jc w:val="both"/>
      </w:pPr>
    </w:p>
    <w:p w:rsidR="00974864" w:rsidRPr="00565CD0" w:rsidRDefault="00974864" w:rsidP="00974864">
      <w:pPr>
        <w:jc w:val="both"/>
      </w:pPr>
      <w:r w:rsidRPr="00565CD0">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w:t>
      </w:r>
      <w:bookmarkStart w:id="0" w:name="_GoBack"/>
      <w:bookmarkEnd w:id="0"/>
      <w:r w:rsidRPr="00565CD0">
        <w:t>katīts par atteikumu slēgt iepirkuma līgumu.</w:t>
      </w:r>
    </w:p>
    <w:p w:rsidR="00974864" w:rsidRPr="00565CD0" w:rsidRDefault="00974864" w:rsidP="00974864">
      <w:pPr>
        <w:tabs>
          <w:tab w:val="num" w:pos="540"/>
        </w:tabs>
        <w:jc w:val="both"/>
      </w:pPr>
    </w:p>
    <w:p w:rsidR="00974864" w:rsidRPr="00565CD0" w:rsidRDefault="00974864" w:rsidP="00974864">
      <w:pPr>
        <w:tabs>
          <w:tab w:val="num" w:pos="540"/>
        </w:tabs>
        <w:jc w:val="both"/>
        <w:rPr>
          <w:b/>
        </w:rPr>
      </w:pPr>
      <w:r w:rsidRPr="00565CD0">
        <w:t xml:space="preserve">Piedāvājuma izvēles kritērijs ir piedāvājums ar </w:t>
      </w:r>
      <w:r w:rsidRPr="00565CD0">
        <w:rPr>
          <w:b/>
        </w:rPr>
        <w:t>viszemāko cenu.</w:t>
      </w:r>
    </w:p>
    <w:p w:rsidR="00974864" w:rsidRPr="00565CD0" w:rsidRDefault="00974864" w:rsidP="00974864">
      <w:pPr>
        <w:tabs>
          <w:tab w:val="num" w:pos="540"/>
        </w:tabs>
        <w:jc w:val="both"/>
      </w:pPr>
      <w:r w:rsidRPr="00565CD0">
        <w:tab/>
        <w:t>Piedāvājumus i</w:t>
      </w:r>
      <w:r w:rsidR="00FF137E">
        <w:t>epirkumam var iesniegt līdz 2025</w:t>
      </w:r>
      <w:r w:rsidRPr="00565CD0">
        <w:t>.gada</w:t>
      </w:r>
      <w:r w:rsidR="00391FD0">
        <w:t xml:space="preserve"> </w:t>
      </w:r>
      <w:r w:rsidR="003B57EE">
        <w:t>3</w:t>
      </w:r>
      <w:r w:rsidR="00FF137E">
        <w:t>1</w:t>
      </w:r>
      <w:r w:rsidRPr="00565CD0">
        <w:t xml:space="preserve">. </w:t>
      </w:r>
      <w:r w:rsidR="003B57EE">
        <w:t>jūl</w:t>
      </w:r>
      <w:r w:rsidR="005511E5">
        <w:t>ij</w:t>
      </w:r>
      <w:r w:rsidR="00FD7A98">
        <w:t>a</w:t>
      </w:r>
      <w:r w:rsidRPr="00565CD0">
        <w:t xml:space="preserve">, pulksten 12:00. </w:t>
      </w:r>
    </w:p>
    <w:p w:rsidR="00391FD0" w:rsidRDefault="00391FD0" w:rsidP="00974864">
      <w:pPr>
        <w:tabs>
          <w:tab w:val="num" w:pos="540"/>
        </w:tabs>
        <w:jc w:val="both"/>
      </w:pPr>
    </w:p>
    <w:p w:rsidR="00562602" w:rsidRPr="00565CD0" w:rsidRDefault="00706142" w:rsidP="00562602">
      <w:pPr>
        <w:tabs>
          <w:tab w:val="num" w:pos="540"/>
        </w:tabs>
        <w:jc w:val="both"/>
      </w:pPr>
      <w:r w:rsidRPr="00565CD0">
        <w:t>Piedāvājums</w:t>
      </w:r>
      <w:r w:rsidR="00562602">
        <w:t xml:space="preserve"> sastāv no sekojošiem dokumentiem:</w:t>
      </w:r>
    </w:p>
    <w:p w:rsidR="00562602" w:rsidRDefault="00562602" w:rsidP="00562602">
      <w:pPr>
        <w:pStyle w:val="Sarakstarindkopa"/>
        <w:numPr>
          <w:ilvl w:val="0"/>
          <w:numId w:val="10"/>
        </w:numPr>
        <w:suppressAutoHyphens/>
        <w:jc w:val="both"/>
      </w:pPr>
      <w:r>
        <w:t>Piedāvājuma veidlapas (uzaicinājuma 2.pielikums).</w:t>
      </w:r>
    </w:p>
    <w:p w:rsidR="00706142" w:rsidRPr="00565CD0" w:rsidRDefault="00562602" w:rsidP="00562602">
      <w:pPr>
        <w:pStyle w:val="Sarakstarindkopa"/>
        <w:numPr>
          <w:ilvl w:val="0"/>
          <w:numId w:val="10"/>
        </w:numPr>
        <w:suppressAutoHyphens/>
        <w:jc w:val="both"/>
      </w:pPr>
      <w:r>
        <w:t>Tāme atbilstoši specifikācijā pievienotajiem darbu apjomiem, kas sastādīta atbilstoši Ministru kabineta 03.05.2017. noteikumu Nr.239 “Noteikumi par Latvijas būvnormatīvu LBN 501-17 „Būvizmaksu noteikšanas kārtība”. Finanšu piedāvājumā iekļautās tāmes sastāda saskaņā ar minēto Ministru kabineta noteikumu prasībām</w:t>
      </w:r>
      <w:r w:rsidRPr="00562602">
        <w:rPr>
          <w:bCs/>
          <w:szCs w:val="22"/>
        </w:rPr>
        <w:t>.</w:t>
      </w:r>
    </w:p>
    <w:p w:rsidR="00562602" w:rsidRDefault="00562602" w:rsidP="00974864">
      <w:pPr>
        <w:tabs>
          <w:tab w:val="num" w:pos="540"/>
        </w:tabs>
        <w:jc w:val="both"/>
      </w:pPr>
    </w:p>
    <w:p w:rsidR="00974864" w:rsidRPr="001B49C5" w:rsidRDefault="00974864" w:rsidP="00974864">
      <w:pPr>
        <w:tabs>
          <w:tab w:val="num" w:pos="540"/>
        </w:tabs>
        <w:jc w:val="both"/>
      </w:pPr>
      <w:r w:rsidRPr="001B49C5">
        <w:t>Piedāvājumi var tikt iesniegti:</w:t>
      </w:r>
    </w:p>
    <w:p w:rsidR="00974864" w:rsidRPr="001B49C5" w:rsidRDefault="00974864" w:rsidP="00974864">
      <w:pPr>
        <w:numPr>
          <w:ilvl w:val="0"/>
          <w:numId w:val="1"/>
        </w:numPr>
        <w:jc w:val="both"/>
      </w:pPr>
      <w:r w:rsidRPr="001B49C5">
        <w:t xml:space="preserve">iesniedzot personīgi, slēgtā vēstulē </w:t>
      </w:r>
      <w:r w:rsidR="001B49C5" w:rsidRPr="001B49C5">
        <w:rPr>
          <w:shd w:val="clear" w:color="auto" w:fill="FFFFFF"/>
        </w:rPr>
        <w:t>Rīgas iela 28</w:t>
      </w:r>
      <w:r w:rsidR="00391FD0" w:rsidRPr="001B49C5">
        <w:rPr>
          <w:shd w:val="clear" w:color="auto" w:fill="FFFFFF"/>
        </w:rPr>
        <w:t xml:space="preserve">, </w:t>
      </w:r>
      <w:r w:rsidR="001B49C5" w:rsidRPr="001B49C5">
        <w:rPr>
          <w:shd w:val="clear" w:color="auto" w:fill="FFFFFF"/>
        </w:rPr>
        <w:t>Limbaži</w:t>
      </w:r>
      <w:r w:rsidR="001F5CE1" w:rsidRPr="001B49C5">
        <w:rPr>
          <w:shd w:val="clear" w:color="auto" w:fill="FFFFFF"/>
        </w:rPr>
        <w:t>,</w:t>
      </w:r>
      <w:r w:rsidR="00391FD0" w:rsidRPr="001B49C5">
        <w:rPr>
          <w:shd w:val="clear" w:color="auto" w:fill="FFFFFF"/>
        </w:rPr>
        <w:t xml:space="preserve"> </w:t>
      </w:r>
      <w:r w:rsidR="001F5CE1" w:rsidRPr="001B49C5">
        <w:rPr>
          <w:shd w:val="clear" w:color="auto" w:fill="FFFFFF"/>
        </w:rPr>
        <w:t xml:space="preserve">Limbažu </w:t>
      </w:r>
      <w:r w:rsidR="00391FD0" w:rsidRPr="001B49C5">
        <w:rPr>
          <w:shd w:val="clear" w:color="auto" w:fill="FFFFFF"/>
        </w:rPr>
        <w:t>novads, Latvija LV-40</w:t>
      </w:r>
      <w:r w:rsidR="001B49C5" w:rsidRPr="001B49C5">
        <w:rPr>
          <w:shd w:val="clear" w:color="auto" w:fill="FFFFFF"/>
        </w:rPr>
        <w:t>01</w:t>
      </w:r>
      <w:r w:rsidRPr="001B49C5">
        <w:t>;</w:t>
      </w:r>
    </w:p>
    <w:p w:rsidR="00974864" w:rsidRPr="001B49C5" w:rsidRDefault="00974864" w:rsidP="00792698">
      <w:pPr>
        <w:numPr>
          <w:ilvl w:val="0"/>
          <w:numId w:val="1"/>
        </w:numPr>
        <w:jc w:val="both"/>
      </w:pPr>
      <w:r w:rsidRPr="001B49C5">
        <w:t xml:space="preserve">nosūtot pa pastu vai nogādājot ar kurjeru, adresējot </w:t>
      </w:r>
      <w:r w:rsidR="001B49C5" w:rsidRPr="001B49C5">
        <w:rPr>
          <w:shd w:val="clear" w:color="auto" w:fill="FFFFFF"/>
        </w:rPr>
        <w:t>Limbažu Valsts ģimnāzijai Rīgas iela 28, Limbaži, Limbažu novads, Latvija LV-4001</w:t>
      </w:r>
      <w:r w:rsidRPr="001B49C5">
        <w:t>;</w:t>
      </w:r>
    </w:p>
    <w:p w:rsidR="00974864" w:rsidRPr="00A53128" w:rsidRDefault="00974864" w:rsidP="001B49C5">
      <w:pPr>
        <w:pStyle w:val="Sarakstarindkopa"/>
        <w:numPr>
          <w:ilvl w:val="0"/>
          <w:numId w:val="1"/>
        </w:numPr>
        <w:jc w:val="both"/>
        <w:rPr>
          <w:color w:val="000000" w:themeColor="text1"/>
        </w:rPr>
      </w:pPr>
      <w:r w:rsidRPr="00A53128">
        <w:rPr>
          <w:color w:val="000000" w:themeColor="text1"/>
        </w:rPr>
        <w:t>nosūtot ieskanētu pa e-pastu (</w:t>
      </w:r>
      <w:hyperlink r:id="rId7" w:history="1">
        <w:r w:rsidR="001B49C5" w:rsidRPr="00CC37B0">
          <w:rPr>
            <w:rStyle w:val="Hipersaite"/>
            <w:shd w:val="clear" w:color="auto" w:fill="FFFFFF"/>
          </w:rPr>
          <w:t>gimnazija@limbazunovads.lv</w:t>
        </w:r>
      </w:hyperlink>
      <w:r w:rsidRPr="00A53128">
        <w:t xml:space="preserve">) </w:t>
      </w:r>
      <w:r w:rsidRPr="00A53128">
        <w:rPr>
          <w:color w:val="000000" w:themeColor="text1"/>
        </w:rPr>
        <w:t>un pēc tam oriģinālu nosūtot pa pastu;</w:t>
      </w:r>
    </w:p>
    <w:p w:rsidR="00974864" w:rsidRPr="00A53128" w:rsidRDefault="00974864" w:rsidP="00974864">
      <w:pPr>
        <w:numPr>
          <w:ilvl w:val="0"/>
          <w:numId w:val="1"/>
        </w:numPr>
        <w:jc w:val="both"/>
        <w:rPr>
          <w:color w:val="000000" w:themeColor="text1"/>
        </w:rPr>
      </w:pPr>
      <w:r w:rsidRPr="00A53128">
        <w:rPr>
          <w:color w:val="000000" w:themeColor="text1"/>
        </w:rPr>
        <w:t>nosūtot elektroniski parakstītu uz e-pastu (</w:t>
      </w:r>
      <w:hyperlink r:id="rId8" w:history="1">
        <w:r w:rsidR="001B49C5" w:rsidRPr="00CC37B0">
          <w:rPr>
            <w:rStyle w:val="Hipersaite"/>
          </w:rPr>
          <w:t>gimnazija@limbazunovads.lv</w:t>
        </w:r>
      </w:hyperlink>
      <w:r w:rsidR="001B49C5">
        <w:rPr>
          <w:color w:val="000000" w:themeColor="text1"/>
        </w:rPr>
        <w:t xml:space="preserve"> </w:t>
      </w:r>
      <w:r w:rsidRPr="00A53128">
        <w:rPr>
          <w:color w:val="000000" w:themeColor="text1"/>
        </w:rPr>
        <w:t>);</w:t>
      </w:r>
    </w:p>
    <w:p w:rsidR="00974864" w:rsidRPr="00565CD0" w:rsidRDefault="00974864" w:rsidP="00974864">
      <w:pPr>
        <w:ind w:left="709"/>
        <w:jc w:val="both"/>
        <w:rPr>
          <w:color w:val="000000" w:themeColor="text1"/>
        </w:rPr>
      </w:pPr>
      <w:r w:rsidRPr="00A53128">
        <w:rPr>
          <w:color w:val="000000" w:themeColor="text1"/>
        </w:rPr>
        <w:t>nosūtot 3. vai 4. punktā minētajā kārtībā, bet ar elektroniski šifrētu finanšu piedāvājumu un nodrošināt piedāvājuma atvēršanas paroles nosūtīšanu 1(vienas) stundas laikā pēc iesniegšanas termiņa beigām</w:t>
      </w:r>
      <w:r w:rsidR="00792698" w:rsidRPr="00A53128">
        <w:rPr>
          <w:color w:val="000000" w:themeColor="text1"/>
        </w:rPr>
        <w:t>.</w:t>
      </w:r>
    </w:p>
    <w:p w:rsidR="007E3D62" w:rsidRPr="00565CD0" w:rsidRDefault="007E3D62" w:rsidP="00974864">
      <w:pPr>
        <w:jc w:val="both"/>
        <w:rPr>
          <w:color w:val="000000" w:themeColor="text1"/>
        </w:rPr>
      </w:pPr>
    </w:p>
    <w:p w:rsidR="00974864" w:rsidRPr="00565CD0" w:rsidRDefault="00974864" w:rsidP="00974864">
      <w:pPr>
        <w:jc w:val="both"/>
      </w:pPr>
      <w:r w:rsidRPr="00565CD0">
        <w:rPr>
          <w:color w:val="000000" w:themeColor="text1"/>
        </w:rPr>
        <w:t>Piedāv</w:t>
      </w:r>
      <w:r w:rsidRPr="00565CD0">
        <w:t xml:space="preserve">ājumi, kuri būs iesniegti pēc noteiktā termiņa, netiks </w:t>
      </w:r>
      <w:r w:rsidRPr="00565CD0">
        <w:rPr>
          <w:bCs/>
        </w:rPr>
        <w:t>izskatīti.</w:t>
      </w:r>
    </w:p>
    <w:p w:rsidR="00974864" w:rsidRDefault="00974864" w:rsidP="00974864">
      <w:pPr>
        <w:jc w:val="both"/>
      </w:pPr>
    </w:p>
    <w:p w:rsidR="00974864" w:rsidRDefault="00974864" w:rsidP="00974864">
      <w:pPr>
        <w:jc w:val="both"/>
      </w:pPr>
    </w:p>
    <w:p w:rsidR="00974864" w:rsidRDefault="00974864" w:rsidP="00974864">
      <w:pPr>
        <w:jc w:val="both"/>
      </w:pPr>
      <w:r>
        <w:t xml:space="preserve">Pielikumā: </w:t>
      </w:r>
      <w:r>
        <w:tab/>
        <w:t xml:space="preserve">1. Tehniskā specifikācija uz </w:t>
      </w:r>
      <w:r w:rsidR="00AA7643">
        <w:t>3</w:t>
      </w:r>
      <w:r>
        <w:t xml:space="preserve"> lp</w:t>
      </w:r>
      <w:r w:rsidR="00065E06">
        <w:t>.;</w:t>
      </w:r>
    </w:p>
    <w:p w:rsidR="00974864" w:rsidRDefault="00974864" w:rsidP="00974864">
      <w:pPr>
        <w:jc w:val="both"/>
      </w:pPr>
      <w:r>
        <w:tab/>
      </w:r>
      <w:r>
        <w:tab/>
        <w:t xml:space="preserve">2. Piedāvājuma veidlapa uz </w:t>
      </w:r>
      <w:r w:rsidR="00AA7643">
        <w:t>5</w:t>
      </w:r>
      <w:r>
        <w:t xml:space="preserve"> lp.</w:t>
      </w:r>
      <w:r w:rsidR="00065E06">
        <w:t>.</w:t>
      </w:r>
    </w:p>
    <w:p w:rsidR="00974864" w:rsidRDefault="00974864" w:rsidP="00974864">
      <w:pPr>
        <w:jc w:val="both"/>
      </w:pPr>
      <w:r>
        <w:tab/>
      </w:r>
      <w:r>
        <w:tab/>
      </w:r>
    </w:p>
    <w:p w:rsidR="00974864" w:rsidRDefault="00974864" w:rsidP="00974864">
      <w:pPr>
        <w:jc w:val="both"/>
      </w:pPr>
    </w:p>
    <w:p w:rsidR="00974864" w:rsidRPr="00565CD0" w:rsidRDefault="00974864" w:rsidP="00565CD0">
      <w:pPr>
        <w:rPr>
          <w:sz w:val="26"/>
          <w:szCs w:val="26"/>
        </w:rPr>
      </w:pPr>
      <w:r w:rsidRPr="00565CD0">
        <w:rPr>
          <w:rFonts w:eastAsiaTheme="minorHAnsi"/>
        </w:rPr>
        <w:br w:type="page"/>
      </w:r>
    </w:p>
    <w:p w:rsidR="00565CD0" w:rsidRPr="00565CD0" w:rsidRDefault="00565CD0" w:rsidP="00565CD0">
      <w:pPr>
        <w:pStyle w:val="naisnod"/>
        <w:spacing w:before="0" w:after="0"/>
        <w:ind w:left="360"/>
        <w:jc w:val="right"/>
      </w:pPr>
      <w:r w:rsidRPr="00565CD0">
        <w:lastRenderedPageBreak/>
        <w:t>1.pielikums</w:t>
      </w:r>
    </w:p>
    <w:p w:rsidR="00974864" w:rsidRDefault="00974864" w:rsidP="00974864">
      <w:pPr>
        <w:pStyle w:val="naisnod"/>
        <w:spacing w:before="0" w:after="0"/>
        <w:ind w:left="360"/>
        <w:rPr>
          <w:sz w:val="26"/>
          <w:szCs w:val="26"/>
        </w:rPr>
      </w:pPr>
      <w:r>
        <w:rPr>
          <w:sz w:val="26"/>
          <w:szCs w:val="26"/>
        </w:rPr>
        <w:t>TEHNISKĀ SPECIFIKĀCIJA</w:t>
      </w:r>
    </w:p>
    <w:p w:rsidR="00391FD0" w:rsidRPr="004B7B6A" w:rsidRDefault="00CA3E62" w:rsidP="004B7B6A">
      <w:pPr>
        <w:pStyle w:val="naisnod"/>
        <w:spacing w:before="120" w:after="120"/>
        <w:ind w:left="360"/>
        <w:rPr>
          <w:sz w:val="26"/>
          <w:szCs w:val="26"/>
        </w:rPr>
      </w:pPr>
      <w:r>
        <w:t xml:space="preserve">Stikla tāfeles piegāde un uzstādīšana  </w:t>
      </w:r>
      <w:r w:rsidRPr="000A6466">
        <w:t>Limbažu Valsts ģimnāzija</w:t>
      </w:r>
      <w:r>
        <w:t xml:space="preserve">i </w:t>
      </w:r>
      <w:r w:rsidRPr="000A6466">
        <w:t>Rīgas ielā 28, Limbažos</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Darbi veicami saskaņā ar nolikuma Tehniskajā specifikācijā norādītajiem darbu apjomiem</w:t>
      </w:r>
      <w:r w:rsidRPr="00996A2E">
        <w:rPr>
          <w:rFonts w:eastAsiaTheme="minorHAnsi"/>
          <w:bCs/>
          <w:lang w:eastAsia="en-US"/>
        </w:rPr>
        <w:t>.</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u w:val="single"/>
          <w:lang w:eastAsia="en-US"/>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rsidR="00391FD0" w:rsidRPr="00CA3E62" w:rsidRDefault="00CA3E62" w:rsidP="00CA3E62">
      <w:pPr>
        <w:pStyle w:val="Sarakstarindkopa"/>
        <w:numPr>
          <w:ilvl w:val="0"/>
          <w:numId w:val="8"/>
        </w:numPr>
        <w:jc w:val="both"/>
        <w:rPr>
          <w:b/>
          <w:color w:val="000000" w:themeColor="text1"/>
        </w:rPr>
      </w:pPr>
      <w:r w:rsidRPr="00CA3E62">
        <w:rPr>
          <w:color w:val="000000" w:themeColor="text1"/>
          <w:shd w:val="clear" w:color="auto" w:fill="FFFFFF"/>
        </w:rPr>
        <w:t>Pretendentam piegādātajai datortehnikai jāatbilst Ministru kabineta 20.06.2017. noteikumos Nr. 353 “Prasības zaļajam publiskajam iepirkumam un to piemērošanas kārtība” ietvertajām prasībām attiecībā uz datortehniku.</w:t>
      </w:r>
    </w:p>
    <w:p w:rsidR="00391FD0" w:rsidRPr="00AA7643" w:rsidRDefault="00CA3E62" w:rsidP="00391FD0">
      <w:pPr>
        <w:pStyle w:val="Sarakstarindkopa"/>
        <w:numPr>
          <w:ilvl w:val="0"/>
          <w:numId w:val="8"/>
        </w:numPr>
        <w:autoSpaceDE w:val="0"/>
        <w:autoSpaceDN w:val="0"/>
        <w:adjustRightInd w:val="0"/>
        <w:jc w:val="both"/>
        <w:rPr>
          <w:rFonts w:eastAsiaTheme="minorHAnsi"/>
          <w:b/>
          <w:bCs/>
          <w:sz w:val="36"/>
          <w:szCs w:val="36"/>
          <w:lang w:eastAsia="en-US"/>
        </w:rPr>
      </w:pPr>
      <w:r>
        <w:rPr>
          <w:lang w:eastAsia="en-US"/>
        </w:rPr>
        <w:t>Piegādātajai tāfelei tiek nodrošināta</w:t>
      </w:r>
      <w:r w:rsidR="00391FD0" w:rsidRPr="00996A2E">
        <w:rPr>
          <w:lang w:eastAsia="en-US"/>
        </w:rPr>
        <w:t xml:space="preserve"> garantija </w:t>
      </w:r>
      <w:r>
        <w:rPr>
          <w:lang w:eastAsia="en-US"/>
        </w:rPr>
        <w:t>2</w:t>
      </w:r>
      <w:r w:rsidR="00391FD0" w:rsidRPr="00996A2E">
        <w:rPr>
          <w:lang w:eastAsia="en-US"/>
        </w:rPr>
        <w:t xml:space="preserve"> (</w:t>
      </w:r>
      <w:r>
        <w:rPr>
          <w:lang w:eastAsia="en-US"/>
        </w:rPr>
        <w:t>divi</w:t>
      </w:r>
      <w:r w:rsidR="00391FD0" w:rsidRPr="00996A2E">
        <w:rPr>
          <w:lang w:eastAsia="en-US"/>
        </w:rPr>
        <w:t>) gadi no pieņemšanas – nodošanas akta parakstīšanas dienas.</w:t>
      </w:r>
    </w:p>
    <w:p w:rsidR="00AA7643" w:rsidRPr="00391FD0" w:rsidRDefault="00AA7643" w:rsidP="00391FD0">
      <w:pPr>
        <w:pStyle w:val="Sarakstarindkopa"/>
        <w:numPr>
          <w:ilvl w:val="0"/>
          <w:numId w:val="8"/>
        </w:numPr>
        <w:autoSpaceDE w:val="0"/>
        <w:autoSpaceDN w:val="0"/>
        <w:adjustRightInd w:val="0"/>
        <w:jc w:val="both"/>
        <w:rPr>
          <w:rFonts w:eastAsiaTheme="minorHAnsi"/>
          <w:b/>
          <w:bCs/>
          <w:sz w:val="36"/>
          <w:szCs w:val="36"/>
          <w:lang w:eastAsia="en-US"/>
        </w:rPr>
      </w:pPr>
      <w:r>
        <w:rPr>
          <w:lang w:eastAsia="en-US"/>
        </w:rPr>
        <w:t>Pretendentam jānodrošina tāfeles piegādātās tāfeles uzstādīšana un darbinieku apmācība.</w:t>
      </w:r>
    </w:p>
    <w:p w:rsidR="00391FD0" w:rsidRDefault="00391FD0" w:rsidP="00391FD0"/>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CA3E62" w:rsidTr="00CA3E62">
        <w:tc>
          <w:tcPr>
            <w:tcW w:w="9923" w:type="dxa"/>
            <w:tcBorders>
              <w:top w:val="single" w:sz="4" w:space="0" w:color="000000"/>
              <w:left w:val="single" w:sz="4" w:space="0" w:color="000000"/>
              <w:bottom w:val="single" w:sz="4" w:space="0" w:color="000000"/>
              <w:right w:val="single" w:sz="4" w:space="0" w:color="000000"/>
            </w:tcBorders>
            <w:shd w:val="clear" w:color="auto" w:fill="BFBFBF"/>
            <w:hideMark/>
          </w:tcPr>
          <w:p w:rsidR="00CA3E62" w:rsidRDefault="00CA3E62">
            <w:pPr>
              <w:rPr>
                <w:b/>
                <w:color w:val="000000"/>
              </w:rPr>
            </w:pPr>
            <w:r>
              <w:rPr>
                <w:b/>
                <w:color w:val="000000"/>
              </w:rPr>
              <w:t>Izvirzītās prasības</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shd w:val="clear" w:color="auto" w:fill="BFBFBF"/>
            <w:hideMark/>
          </w:tcPr>
          <w:p w:rsidR="00CA3E62" w:rsidRDefault="00CA3E62">
            <w:pPr>
              <w:rPr>
                <w:b/>
                <w:color w:val="000000"/>
              </w:rPr>
            </w:pPr>
            <w:r>
              <w:rPr>
                <w:b/>
                <w:color w:val="000000"/>
              </w:rPr>
              <w:t>Stikla tāfele ar iebūvētu</w:t>
            </w:r>
            <w:r w:rsidR="00054973">
              <w:rPr>
                <w:b/>
                <w:color w:val="000000"/>
              </w:rPr>
              <w:t xml:space="preserve"> interaktīvo displeju, izmērs 75</w:t>
            </w:r>
            <w:r>
              <w:rPr>
                <w:b/>
                <w:color w:val="000000"/>
              </w:rPr>
              <w:t>"</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Saite uz ražotāja mājaslapu vai arī piedāvājumam pievienota ražotāja izdota tehniskās specifikācijas brošūra PDF (angļu valodā), pēc kuras var pārliecināties par piedāvātās preces parametru atbilstību prasībām</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Tāfelei ir jāsastāv no ne vairāk kā trim daļām – vidusdaļas (pamata daļas) ar iebūvētu interaktīvo displeju, un divām sānu malām, tā lai būtu iespējams pamata daļu ar iebūvētu interaktīvo displeju maksimāli centrēt telpas vidū, lai displejā rādāmais saturs būtu redzams vienlīdz labi no abām telpas pusēm</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Visas tāfeles daļas ir savstarpēji savietojamas vienāda augstuma un virsmas līmeņa vienlaidu virsmā bez rāmjiem – tas ir, veido pilnīgi gludu virsmu visā tāfeles platumā un augstumā, kas nodrošina nepārtraukta teksta rakstīšanu, grafiku zīmēšanu un iespēju novilkt līniju bez pārtraukumiem visā tāfeles platumā un augstumā</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Visām tāfeles daļām ir jābūt no viena ražotāja</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054973">
            <w:pPr>
              <w:rPr>
                <w:color w:val="000000"/>
              </w:rPr>
            </w:pPr>
            <w:r>
              <w:rPr>
                <w:color w:val="000000"/>
              </w:rPr>
              <w:t>Tāfeles kopējais platums 4 m (+/- 5cm), augstums 1,2</w:t>
            </w:r>
            <w:r w:rsidR="00CA3E62">
              <w:rPr>
                <w:color w:val="000000"/>
              </w:rPr>
              <w:t>0</w:t>
            </w:r>
            <w:r>
              <w:rPr>
                <w:color w:val="000000"/>
              </w:rPr>
              <w:t xml:space="preserve"> </w:t>
            </w:r>
            <w:r w:rsidR="00CA3E62">
              <w:rPr>
                <w:color w:val="000000"/>
              </w:rPr>
              <w:t>m (+/- 5cm)</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Tāfeles vidus daļā ir jābūt iebūvētam interaktīvam displejam</w:t>
            </w:r>
            <w:r w:rsidR="00054973">
              <w:rPr>
                <w:color w:val="000000"/>
              </w:rPr>
              <w:t xml:space="preserve"> ar izmēru pa diognāli vismaz 75</w:t>
            </w:r>
            <w:r>
              <w:rPr>
                <w:color w:val="000000"/>
              </w:rPr>
              <w:t>”</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Jānodrošina iespēja izslēgt/ieslēgt pilnībā aptumšot (izslēgt displeja matricas diožu apgaismojumu) un izgaismot (ieslēgt displeja matricas diožu apgaismojumu) ar noteiktas konfigurācijas pieskārienu displeja ekrānam, neizslēdzot pilnībā pašu displeju, lai būtu iespējams izmantot tāfeles pamata daļu ar iebūvētu interaktīvo displeju rakstīšanai ar skolas krītu, šķidro krītu, vai stikla tāfeles marķieriem uz tumša fona tā pat kā uz pārējām tāfeles daļām</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Displeja izšķirtspēja ne mazāka kā 3840x2160 attēla punkti pie 60Hz</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Displeja spilgtums ne mazāks kā 500 cd/m2</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Displeja kontrasts ne mazāks kā 5000:1</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Displejs reaģē uz jebkuru pieskārienu: pirksts, rakstāmais</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Disple</w:t>
            </w:r>
            <w:r w:rsidR="00054973">
              <w:rPr>
                <w:color w:val="000000"/>
              </w:rPr>
              <w:t>ja dzīves cikls ne mazāks kā 50</w:t>
            </w:r>
            <w:r>
              <w:rPr>
                <w:color w:val="000000"/>
              </w:rPr>
              <w:t> 000 darba stundas</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Tāfeles vidusdaļā aiz aizsargstikla ir jābūt iebūvētam interaktīvajam displejam ar kapacitatīvo skārienjutīgo tehnoloģiju ar vismaz 20 pieskāriena punktu atbalstu</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Displejā ir iebūvēts pieslēgums, kurā var ievietot OPS vai cita tipa datoru</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Tāfeles vidusdaļā ir jābūt iebūvētiem stereo skaļruņiem ar vismaz 30W (15W+15W) skaņas jaudu</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Skata leņķis vismaz 178 grādi</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Uz displeja priekšējā paneļa ir jābūt iebūvētiem vismaz šādiem pieslēguma portiem:</w:t>
            </w:r>
          </w:p>
          <w:p w:rsidR="00CA3E62" w:rsidRDefault="00CA3E62">
            <w:pPr>
              <w:rPr>
                <w:color w:val="000000"/>
              </w:rPr>
            </w:pPr>
            <w:r>
              <w:rPr>
                <w:color w:val="000000"/>
              </w:rPr>
              <w:lastRenderedPageBreak/>
              <w:t>1 x USB-C 3.0,</w:t>
            </w:r>
          </w:p>
          <w:p w:rsidR="00CA3E62" w:rsidRDefault="00CA3E62">
            <w:pPr>
              <w:rPr>
                <w:color w:val="000000"/>
              </w:rPr>
            </w:pPr>
            <w:r>
              <w:rPr>
                <w:color w:val="000000"/>
              </w:rPr>
              <w:t>3 x USB-A 3.0,</w:t>
            </w:r>
          </w:p>
          <w:p w:rsidR="00CA3E62" w:rsidRDefault="00CA3E62">
            <w:pPr>
              <w:rPr>
                <w:color w:val="000000"/>
              </w:rPr>
            </w:pPr>
            <w:r>
              <w:rPr>
                <w:color w:val="000000"/>
              </w:rPr>
              <w:t>1 x USB-A skārienjūtībai (touch)</w:t>
            </w:r>
          </w:p>
          <w:p w:rsidR="00CA3E62" w:rsidRDefault="00CA3E62">
            <w:pPr>
              <w:rPr>
                <w:color w:val="000000"/>
              </w:rPr>
            </w:pPr>
            <w:r>
              <w:rPr>
                <w:color w:val="000000"/>
              </w:rPr>
              <w:t>1 x MIC (mikrofons),</w:t>
            </w:r>
          </w:p>
          <w:p w:rsidR="00CA3E62" w:rsidRDefault="00CA3E62">
            <w:pPr>
              <w:rPr>
                <w:color w:val="000000"/>
              </w:rPr>
            </w:pPr>
            <w:r>
              <w:rPr>
                <w:color w:val="000000"/>
              </w:rPr>
              <w:t>1 x HDMI ieeja</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lastRenderedPageBreak/>
              <w:t>Displeja aizmugurējā daļā ir jābūt iebūvētiem vismaz šādiem pieslēguma portiem:</w:t>
            </w:r>
          </w:p>
          <w:p w:rsidR="00CA3E62" w:rsidRDefault="00CA3E62">
            <w:pPr>
              <w:rPr>
                <w:color w:val="000000"/>
              </w:rPr>
            </w:pPr>
            <w:r>
              <w:rPr>
                <w:color w:val="000000"/>
              </w:rPr>
              <w:t>1 x VGA ieeja,</w:t>
            </w:r>
          </w:p>
          <w:p w:rsidR="00CA3E62" w:rsidRDefault="00CA3E62">
            <w:pPr>
              <w:rPr>
                <w:color w:val="000000"/>
              </w:rPr>
            </w:pPr>
            <w:r>
              <w:rPr>
                <w:color w:val="000000"/>
              </w:rPr>
              <w:t>3 x HDMI ieeja,</w:t>
            </w:r>
          </w:p>
          <w:p w:rsidR="00CA3E62" w:rsidRDefault="00CA3E62">
            <w:pPr>
              <w:rPr>
                <w:color w:val="000000"/>
              </w:rPr>
            </w:pPr>
            <w:r>
              <w:rPr>
                <w:color w:val="000000"/>
              </w:rPr>
              <w:t>1 x DisplayPort ieeja</w:t>
            </w:r>
          </w:p>
          <w:p w:rsidR="00CA3E62" w:rsidRDefault="00CA3E62">
            <w:pPr>
              <w:rPr>
                <w:color w:val="000000"/>
              </w:rPr>
            </w:pPr>
            <w:r>
              <w:rPr>
                <w:color w:val="000000"/>
              </w:rPr>
              <w:t>1 x LAN (RJ45),</w:t>
            </w:r>
          </w:p>
          <w:p w:rsidR="00CA3E62" w:rsidRDefault="00CA3E62">
            <w:pPr>
              <w:rPr>
                <w:color w:val="000000"/>
              </w:rPr>
            </w:pPr>
            <w:r>
              <w:rPr>
                <w:color w:val="000000"/>
              </w:rPr>
              <w:t>1 x USB-C 3.0,</w:t>
            </w:r>
          </w:p>
          <w:p w:rsidR="00CA3E62" w:rsidRDefault="00CA3E62">
            <w:pPr>
              <w:rPr>
                <w:color w:val="000000"/>
              </w:rPr>
            </w:pPr>
            <w:r>
              <w:rPr>
                <w:color w:val="000000"/>
              </w:rPr>
              <w:t>2 x USB-A 3.0,</w:t>
            </w:r>
          </w:p>
          <w:p w:rsidR="00CA3E62" w:rsidRDefault="00CA3E62">
            <w:pPr>
              <w:rPr>
                <w:color w:val="000000"/>
              </w:rPr>
            </w:pPr>
            <w:r>
              <w:rPr>
                <w:color w:val="000000"/>
              </w:rPr>
              <w:t>1 x USB-B skārienjūtībai (touch),</w:t>
            </w:r>
          </w:p>
          <w:p w:rsidR="00CA3E62" w:rsidRDefault="00CA3E62">
            <w:pPr>
              <w:rPr>
                <w:color w:val="000000"/>
              </w:rPr>
            </w:pPr>
            <w:r>
              <w:rPr>
                <w:color w:val="000000"/>
              </w:rPr>
              <w:t>1 x audio ieeja,</w:t>
            </w:r>
          </w:p>
          <w:p w:rsidR="00CA3E62" w:rsidRDefault="00CA3E62">
            <w:pPr>
              <w:rPr>
                <w:color w:val="000000"/>
              </w:rPr>
            </w:pPr>
            <w:r>
              <w:rPr>
                <w:color w:val="000000"/>
              </w:rPr>
              <w:t>1 x audio izeja,</w:t>
            </w:r>
          </w:p>
          <w:p w:rsidR="00CA3E62" w:rsidRDefault="00CA3E62">
            <w:pPr>
              <w:rPr>
                <w:color w:val="000000"/>
              </w:rPr>
            </w:pPr>
            <w:r>
              <w:rPr>
                <w:color w:val="000000"/>
              </w:rPr>
              <w:t>1 x RS232,</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Ekrānā jābūt iebūvētai bezvada tīkla kartei, kas spēj darboties vismaz 2.4GHz un 5GHz frekvencēs</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B83148">
            <w:pPr>
              <w:rPr>
                <w:color w:val="000000"/>
              </w:rPr>
            </w:pPr>
            <w:r>
              <w:rPr>
                <w:color w:val="000000"/>
              </w:rPr>
              <w:t>Displejā iebūvēts Andriod 13</w:t>
            </w:r>
            <w:r w:rsidR="00CA3E62">
              <w:rPr>
                <w:color w:val="000000"/>
              </w:rPr>
              <w:t>.0 vai jaunāka versija</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Andriod izšķirtspēja vismaz 3840x2160</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 xml:space="preserve">Android operētājsistēmas procesora vadības ierīces operatīvā atmiņa </w:t>
            </w:r>
            <w:r w:rsidR="00B83148">
              <w:rPr>
                <w:color w:val="000000"/>
              </w:rPr>
              <w:t>vismaz 8</w:t>
            </w:r>
            <w:r>
              <w:rPr>
                <w:color w:val="000000"/>
              </w:rPr>
              <w:t>GB</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Andriod operētājsistēmas procesora vadības i</w:t>
            </w:r>
            <w:r w:rsidR="00B83148">
              <w:rPr>
                <w:color w:val="000000"/>
              </w:rPr>
              <w:t>erīces iebūvētā atmiņa vismaz 128</w:t>
            </w:r>
            <w:r>
              <w:rPr>
                <w:color w:val="000000"/>
              </w:rPr>
              <w:t>GB</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Visai tāfeles virsmai ir jābūt izgatavotai no skrāpējumu un triecienu noturīga aizsargstikla ar pret atspīduma apstrādi</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Uz tāfeles virsmas ir jābūt iespējai rakstīt ar skolas krītu, šķidro krītu un stikla tāfeles marķieriem</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Tāfeles virsmai ir jābūt mitruma izturīgai, ar iespēju tīrīt virsmu ar sausu vai mitru drānu vai sūkli</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Uz displeja priekšējā paneļa ātrās piekļuves fiziskām pogām ir jānodrošina vismaz:</w:t>
            </w:r>
          </w:p>
          <w:p w:rsidR="00CA3E62" w:rsidRDefault="00CA3E62" w:rsidP="00CA3E62">
            <w:pPr>
              <w:numPr>
                <w:ilvl w:val="0"/>
                <w:numId w:val="11"/>
              </w:numPr>
              <w:rPr>
                <w:rFonts w:ascii="Calibri" w:eastAsia="Calibri" w:hAnsi="Calibri" w:cs="Calibri"/>
                <w:color w:val="000000"/>
              </w:rPr>
            </w:pPr>
            <w:r>
              <w:rPr>
                <w:color w:val="000000"/>
              </w:rPr>
              <w:t>displeja ieslēgšana/izslēgšana,</w:t>
            </w:r>
          </w:p>
          <w:p w:rsidR="00CA3E62" w:rsidRDefault="00CA3E62" w:rsidP="00CA3E62">
            <w:pPr>
              <w:numPr>
                <w:ilvl w:val="0"/>
                <w:numId w:val="11"/>
              </w:numPr>
              <w:rPr>
                <w:color w:val="000000"/>
              </w:rPr>
            </w:pPr>
            <w:r>
              <w:rPr>
                <w:color w:val="000000"/>
              </w:rPr>
              <w:t>skaļuma regulācija (+/-),</w:t>
            </w:r>
          </w:p>
          <w:p w:rsidR="00CA3E62" w:rsidRDefault="00CA3E62" w:rsidP="00CA3E62">
            <w:pPr>
              <w:numPr>
                <w:ilvl w:val="0"/>
                <w:numId w:val="11"/>
              </w:numPr>
              <w:rPr>
                <w:color w:val="000000"/>
              </w:rPr>
            </w:pPr>
            <w:r>
              <w:rPr>
                <w:color w:val="000000"/>
              </w:rPr>
              <w:t>ieraksta uzsākšana/apturēšana</w:t>
            </w:r>
          </w:p>
          <w:p w:rsidR="00CA3E62" w:rsidRDefault="00CA3E62" w:rsidP="00CA3E62">
            <w:pPr>
              <w:numPr>
                <w:ilvl w:val="0"/>
                <w:numId w:val="11"/>
              </w:numPr>
              <w:rPr>
                <w:color w:val="000000"/>
              </w:rPr>
            </w:pPr>
            <w:r>
              <w:rPr>
                <w:color w:val="000000"/>
              </w:rPr>
              <w:t>ekonomiskā režīma aktivizēšana / deaktivizēšana</w:t>
            </w:r>
          </w:p>
          <w:p w:rsidR="00CA3E62" w:rsidRDefault="00CA3E62" w:rsidP="00CA3E62">
            <w:pPr>
              <w:numPr>
                <w:ilvl w:val="0"/>
                <w:numId w:val="11"/>
              </w:numPr>
              <w:rPr>
                <w:color w:val="000000"/>
              </w:rPr>
            </w:pPr>
            <w:r>
              <w:rPr>
                <w:color w:val="000000"/>
              </w:rPr>
              <w:t>acu aizsardzības režīma aktivizēšana / deaktivizēšana</w:t>
            </w:r>
          </w:p>
          <w:p w:rsidR="00CA3E62" w:rsidRDefault="00CA3E62" w:rsidP="00CA3E62">
            <w:pPr>
              <w:numPr>
                <w:ilvl w:val="0"/>
                <w:numId w:val="11"/>
              </w:numPr>
              <w:rPr>
                <w:color w:val="000000"/>
              </w:rPr>
            </w:pPr>
            <w:r>
              <w:rPr>
                <w:color w:val="000000"/>
              </w:rPr>
              <w:t>izvēlne (menu)</w:t>
            </w:r>
          </w:p>
          <w:p w:rsidR="00CA3E62" w:rsidRDefault="00CA3E62" w:rsidP="00CA3E62">
            <w:pPr>
              <w:numPr>
                <w:ilvl w:val="0"/>
                <w:numId w:val="11"/>
              </w:numPr>
              <w:rPr>
                <w:color w:val="000000"/>
              </w:rPr>
            </w:pPr>
            <w:r>
              <w:rPr>
                <w:color w:val="000000"/>
              </w:rPr>
              <w:t>atgriezties sākuma – pamatskata režīmā (home)</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Rūpnieciski iebūvētās programmatūras, kuras nodrošina:</w:t>
            </w:r>
          </w:p>
          <w:p w:rsidR="00CA3E62" w:rsidRDefault="00CA3E62" w:rsidP="00CA3E62">
            <w:pPr>
              <w:numPr>
                <w:ilvl w:val="0"/>
                <w:numId w:val="11"/>
              </w:numPr>
              <w:rPr>
                <w:rFonts w:ascii="Calibri" w:eastAsia="Calibri" w:hAnsi="Calibri" w:cs="Calibri"/>
                <w:color w:val="000000"/>
              </w:rPr>
            </w:pPr>
            <w:r>
              <w:rPr>
                <w:color w:val="000000"/>
              </w:rPr>
              <w:t>bezvadu savienošanās ar mobilajām ierīcēm, ļaujot dublēt saturu uz ekrāna</w:t>
            </w:r>
          </w:p>
          <w:p w:rsidR="00CA3E62" w:rsidRDefault="00CA3E62" w:rsidP="00CA3E62">
            <w:pPr>
              <w:numPr>
                <w:ilvl w:val="0"/>
                <w:numId w:val="11"/>
              </w:numPr>
              <w:rPr>
                <w:color w:val="000000"/>
              </w:rPr>
            </w:pPr>
            <w:r>
              <w:rPr>
                <w:color w:val="000000"/>
              </w:rPr>
              <w:t>bezvadu savienošanās ar mobilajām ierīcēm, ļaujot saņemt, uz ekrāna rādīto saturu, mobilajās ierīcēs, pieslēdzoties caur aplikāciju vai interneta pārlūku</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Komplektā: vismaz 1gab. digitālais rakstāmais, sienas stiprinājums, vadi HDMI 10m, USB 10m, sienas pieslēguma kārba ar HDMI un USB, vismaz 2gab. šķidrā krīta rakstāmie</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Kopā ar iekārtām jāpiegādā pilna lietošanas instrukcija latviešu valodā stikla tāfelei ar iebūvētu interaktīvo displeju</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Garantija vismaz 2 gadi</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Pretendentam piedāvājuma izmaksās jāiekļauj izmaksas, kuras saistītas ar tehnikas uzstādīšanu pie sienas un vadu pievilkšanu un montāžu no displeja līdz lietotāja datoram</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hideMark/>
          </w:tcPr>
          <w:p w:rsidR="00CA3E62" w:rsidRDefault="00CA3E62">
            <w:pPr>
              <w:rPr>
                <w:color w:val="000000"/>
              </w:rPr>
            </w:pPr>
            <w:r>
              <w:rPr>
                <w:color w:val="000000"/>
              </w:rPr>
              <w:t xml:space="preserve">Piegādātājs uzstāda displeju pasūtītāja norādītajā vietā klases telpā. Jāparedz sienas stiprinājumi, kas nodrošina piedāvāto iekārtu drošu uzstādīšanu pie sienas. Jāparedz pieslēgums vienam skolotāja datoram, kuram ir HDMI un USB porti. </w:t>
            </w:r>
          </w:p>
          <w:p w:rsidR="00CA3E62" w:rsidRDefault="00CA3E62">
            <w:pPr>
              <w:rPr>
                <w:color w:val="000000"/>
              </w:rPr>
            </w:pPr>
            <w:r>
              <w:rPr>
                <w:color w:val="000000"/>
              </w:rPr>
              <w:t>Ne tālāk kā 10 metru attālumā no interaktīvā displeja, instalācija jānobeidz ar pieslēgumu kārbu. Jānodrošina pieslēgumu kabeļi no pieslēgumu kārbas līdz skolotāja datoram 3 metru garumā. Vadi un kabeļi jāslēpj dekoratīvajos vadu kanālos vai aiz sienas.</w:t>
            </w:r>
          </w:p>
          <w:p w:rsidR="00CA3E62" w:rsidRDefault="00CA3E62">
            <w:pPr>
              <w:rPr>
                <w:color w:val="000000"/>
              </w:rPr>
            </w:pPr>
            <w:r>
              <w:rPr>
                <w:color w:val="000000"/>
              </w:rPr>
              <w:lastRenderedPageBreak/>
              <w:t>HDMI kabeļiem un pieslēgvietām ir jānodrošina 4K izšķirtspējai pie 60Hz attēla atjaunošanas frekvences. Pieslēguma kārbai ir jābūt nokomplektētai ar signālu pieslēguma vietām 1xHDMI ligzda; 1xUSB ligzda</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lastRenderedPageBreak/>
              <w:t>Pretendentam jānodrošina, garantijas gadījuma iestāšanā gadījumā, iekārtas demontāža pasūtītāja telpās, tās nogādāšana uz servisa centru un atpakaļ</w:t>
            </w:r>
          </w:p>
        </w:tc>
      </w:tr>
      <w:tr w:rsidR="00CA3E62" w:rsidTr="00CA3E62">
        <w:tc>
          <w:tcPr>
            <w:tcW w:w="9923" w:type="dxa"/>
            <w:tcBorders>
              <w:top w:val="single" w:sz="4" w:space="0" w:color="000000"/>
              <w:left w:val="single" w:sz="4" w:space="0" w:color="000000"/>
              <w:bottom w:val="single" w:sz="4" w:space="0" w:color="000000"/>
              <w:right w:val="single" w:sz="4" w:space="0" w:color="000000"/>
            </w:tcBorders>
            <w:vAlign w:val="center"/>
            <w:hideMark/>
          </w:tcPr>
          <w:p w:rsidR="00CA3E62" w:rsidRDefault="00CA3E62">
            <w:pPr>
              <w:rPr>
                <w:color w:val="000000"/>
              </w:rPr>
            </w:pPr>
            <w:r>
              <w:rPr>
                <w:color w:val="000000"/>
              </w:rPr>
              <w:t>Pretendentam piedāvājuma izmaksās jāiekļauj un jānodrošina stikla tāfeles ar integrētu interaktīvo displeju lietotāju ievad apmācība latviešu valodā vismaz 2h</w:t>
            </w:r>
          </w:p>
        </w:tc>
      </w:tr>
    </w:tbl>
    <w:p w:rsidR="00CA3E62" w:rsidRDefault="00CA3E62" w:rsidP="00CA3E62">
      <w:pPr>
        <w:rPr>
          <w:color w:val="000000"/>
        </w:rPr>
      </w:pPr>
    </w:p>
    <w:p w:rsidR="00CA3E62" w:rsidRDefault="00CA3E62">
      <w:pPr>
        <w:spacing w:after="160" w:line="259" w:lineRule="auto"/>
        <w:rPr>
          <w:b/>
        </w:rPr>
      </w:pPr>
    </w:p>
    <w:p w:rsidR="00391FD0" w:rsidRDefault="00391FD0">
      <w:pPr>
        <w:spacing w:after="160" w:line="259" w:lineRule="auto"/>
        <w:rPr>
          <w:b/>
        </w:rPr>
      </w:pPr>
      <w:r>
        <w:rPr>
          <w:b/>
        </w:rPr>
        <w:br w:type="page"/>
      </w:r>
    </w:p>
    <w:p w:rsidR="00565CD0" w:rsidRDefault="00565CD0" w:rsidP="00565CD0">
      <w:pPr>
        <w:pStyle w:val="Sarakstarindkopa"/>
        <w:jc w:val="right"/>
        <w:rPr>
          <w:b/>
        </w:rPr>
      </w:pPr>
      <w:r>
        <w:rPr>
          <w:b/>
        </w:rPr>
        <w:lastRenderedPageBreak/>
        <w:t>2.pielikums</w:t>
      </w:r>
    </w:p>
    <w:p w:rsidR="00974864" w:rsidRDefault="00974864" w:rsidP="00974864">
      <w:pPr>
        <w:pStyle w:val="Sarakstarindkopa"/>
        <w:jc w:val="center"/>
        <w:rPr>
          <w:b/>
        </w:rPr>
      </w:pPr>
      <w:r>
        <w:rPr>
          <w:b/>
        </w:rPr>
        <w:t>PIEDĀVĀJUMA VEIDLAPA</w:t>
      </w:r>
    </w:p>
    <w:p w:rsidR="00974864" w:rsidRDefault="00974864" w:rsidP="00974864">
      <w:pPr>
        <w:rPr>
          <w:b/>
        </w:rPr>
      </w:pPr>
    </w:p>
    <w:p w:rsidR="00974864" w:rsidRDefault="00FF137E" w:rsidP="00974864">
      <w:pPr>
        <w:rPr>
          <w:b/>
        </w:rPr>
      </w:pPr>
      <w:r>
        <w:rPr>
          <w:b/>
        </w:rPr>
        <w:t>___.____.2025</w:t>
      </w:r>
      <w:r w:rsidR="00974864">
        <w:rPr>
          <w:b/>
        </w:rPr>
        <w:t>. Nr.______</w:t>
      </w:r>
    </w:p>
    <w:p w:rsidR="00974864" w:rsidRDefault="00974864" w:rsidP="00974864">
      <w:pPr>
        <w:rPr>
          <w:b/>
        </w:rPr>
      </w:pPr>
    </w:p>
    <w:p w:rsidR="00974864" w:rsidRDefault="00974864" w:rsidP="00974864">
      <w:pPr>
        <w:jc w:val="both"/>
        <w:rPr>
          <w:b/>
        </w:rPr>
      </w:pPr>
      <w:r>
        <w:rPr>
          <w:b/>
        </w:rPr>
        <w:tab/>
        <w:t>Pamatojoties uz saņemto uzaicinājumu, iesniedzam piedāvājumu iepirkumam “</w:t>
      </w:r>
      <w:r w:rsidR="00CA3E62" w:rsidRPr="00CA3E62">
        <w:rPr>
          <w:b/>
          <w:bCs/>
        </w:rPr>
        <w:t>Stikla tāfeles piegāde un uzstādīšana  Limbažu Valsts ģimnāzijai Rīgas ielā 28, Limbažos</w:t>
      </w:r>
      <w:r>
        <w:rPr>
          <w:b/>
        </w:rPr>
        <w:t>”.</w:t>
      </w:r>
    </w:p>
    <w:p w:rsidR="00565CD0" w:rsidRDefault="00565CD0" w:rsidP="00974864">
      <w:pPr>
        <w:jc w:val="both"/>
        <w:rPr>
          <w:b/>
        </w:rPr>
      </w:pPr>
    </w:p>
    <w:p w:rsidR="00974864" w:rsidRDefault="00974864" w:rsidP="00974864">
      <w:pPr>
        <w:numPr>
          <w:ilvl w:val="0"/>
          <w:numId w:val="4"/>
        </w:numPr>
        <w:suppressAutoHyphens/>
        <w:spacing w:before="120" w:after="120"/>
        <w:ind w:left="357" w:hanging="357"/>
        <w:rPr>
          <w:rFonts w:ascii="Times New Roman Bold" w:hAnsi="Times New Roman Bold"/>
          <w:b/>
          <w:caps/>
        </w:rPr>
      </w:pPr>
      <w:r>
        <w:rPr>
          <w:rFonts w:ascii="Times New Roman Bold" w:hAnsi="Times New Roman Bold"/>
          <w:b/>
          <w:caps/>
        </w:rPr>
        <w:t>INFORMĀCIJA PAR PRETENDENTU</w:t>
      </w:r>
    </w:p>
    <w:tbl>
      <w:tblPr>
        <w:tblW w:w="10117" w:type="dxa"/>
        <w:tblInd w:w="108" w:type="dxa"/>
        <w:tblLayout w:type="fixed"/>
        <w:tblLook w:val="00A0" w:firstRow="1" w:lastRow="0" w:firstColumn="1" w:lastColumn="0" w:noHBand="0" w:noVBand="0"/>
      </w:tblPr>
      <w:tblGrid>
        <w:gridCol w:w="3998"/>
        <w:gridCol w:w="6119"/>
      </w:tblGrid>
      <w:tr w:rsidR="00974864" w:rsidTr="00065E06">
        <w:trPr>
          <w:trHeight w:val="265"/>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Pr="00565CD0" w:rsidRDefault="00974864">
            <w:pPr>
              <w:snapToGrid w:val="0"/>
              <w:spacing w:line="256" w:lineRule="auto"/>
              <w:rPr>
                <w:b/>
                <w:szCs w:val="22"/>
                <w:lang w:eastAsia="en-US"/>
              </w:rPr>
            </w:pPr>
            <w:r>
              <w:rPr>
                <w:b/>
                <w:sz w:val="22"/>
                <w:szCs w:val="22"/>
                <w:lang w:eastAsia="en-US"/>
              </w:rPr>
              <w:t>Pretendenta nosaukums</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Pr="00803B15" w:rsidRDefault="00974864">
            <w:pPr>
              <w:snapToGrid w:val="0"/>
              <w:spacing w:line="256" w:lineRule="auto"/>
              <w:rPr>
                <w:b/>
                <w:szCs w:val="22"/>
                <w:lang w:eastAsia="en-US"/>
              </w:rPr>
            </w:pPr>
            <w:r>
              <w:rPr>
                <w:b/>
                <w:sz w:val="22"/>
                <w:szCs w:val="22"/>
                <w:lang w:eastAsia="en-US"/>
              </w:rPr>
              <w:t>Reģistrācijas Nr.</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line="256" w:lineRule="auto"/>
              <w:rPr>
                <w:b/>
                <w:sz w:val="22"/>
                <w:szCs w:val="22"/>
                <w:highlight w:val="yellow"/>
                <w:lang w:eastAsia="en-US"/>
              </w:rPr>
            </w:pPr>
            <w:r>
              <w:rPr>
                <w:b/>
                <w:sz w:val="22"/>
                <w:szCs w:val="22"/>
                <w:lang w:eastAsia="en-US"/>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87"/>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lang w:eastAsia="en-US"/>
              </w:rPr>
            </w:pPr>
            <w:r>
              <w:rPr>
                <w:b/>
                <w:sz w:val="22"/>
                <w:szCs w:val="22"/>
                <w:lang w:eastAsia="en-US"/>
              </w:rPr>
              <w:t>Adrese</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16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lang w:eastAsia="en-US"/>
              </w:rPr>
            </w:pPr>
            <w:r>
              <w:rPr>
                <w:b/>
                <w:sz w:val="22"/>
                <w:szCs w:val="22"/>
                <w:lang w:eastAsia="en-US"/>
              </w:rPr>
              <w:t>Tālr., faksa Nr.</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0A6466"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tcPr>
          <w:p w:rsidR="000A6466" w:rsidRDefault="000A6466">
            <w:pPr>
              <w:snapToGrid w:val="0"/>
              <w:spacing w:before="120" w:after="120" w:line="256" w:lineRule="auto"/>
              <w:rPr>
                <w:b/>
                <w:sz w:val="22"/>
                <w:szCs w:val="22"/>
                <w:lang w:eastAsia="en-US"/>
              </w:rPr>
            </w:pPr>
            <w:r>
              <w:rPr>
                <w:b/>
                <w:sz w:val="22"/>
                <w:szCs w:val="22"/>
                <w:lang w:eastAsia="en-US"/>
              </w:rPr>
              <w:t>Pretendenta atbildīgā būvdarbu vadītāja vārds, uzvārds, būvprakses sert.Nr.</w:t>
            </w:r>
          </w:p>
        </w:tc>
        <w:tc>
          <w:tcPr>
            <w:tcW w:w="6119" w:type="dxa"/>
            <w:tcBorders>
              <w:top w:val="single" w:sz="4" w:space="0" w:color="000000"/>
              <w:left w:val="single" w:sz="4" w:space="0" w:color="000000"/>
              <w:bottom w:val="single" w:sz="4" w:space="0" w:color="000000"/>
              <w:right w:val="single" w:sz="4" w:space="0" w:color="000000"/>
            </w:tcBorders>
          </w:tcPr>
          <w:p w:rsidR="000A6466" w:rsidRDefault="000A6466">
            <w:pPr>
              <w:snapToGrid w:val="0"/>
              <w:spacing w:before="120" w:after="120" w:line="256" w:lineRule="auto"/>
              <w:rPr>
                <w:b/>
                <w:lang w:eastAsia="en-US"/>
              </w:rPr>
            </w:pPr>
          </w:p>
        </w:tc>
      </w:tr>
    </w:tbl>
    <w:p w:rsidR="00974864" w:rsidRDefault="00974864" w:rsidP="00974864">
      <w:pPr>
        <w:pStyle w:val="naisnod"/>
        <w:spacing w:before="0" w:after="0"/>
        <w:jc w:val="left"/>
        <w:rPr>
          <w:b w:val="0"/>
        </w:rPr>
      </w:pPr>
      <w:r>
        <w:rPr>
          <w:b w:val="0"/>
        </w:rPr>
        <w:t>Ja piedāvājumu paraksta pilnvarotā persona, klāt pievienojama pilnvara.</w:t>
      </w: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pStyle w:val="naisnod"/>
        <w:spacing w:before="0" w:after="0"/>
        <w:jc w:val="left"/>
        <w:rPr>
          <w:b w:val="0"/>
        </w:rPr>
      </w:pPr>
    </w:p>
    <w:p w:rsidR="008E0926" w:rsidRDefault="008E0926" w:rsidP="00974864">
      <w:pPr>
        <w:spacing w:after="160" w:line="256" w:lineRule="auto"/>
        <w:rPr>
          <w:b/>
          <w:bCs/>
          <w:sz w:val="26"/>
          <w:szCs w:val="26"/>
        </w:rPr>
      </w:pPr>
    </w:p>
    <w:p w:rsidR="00054973" w:rsidRPr="00EB7F4B" w:rsidRDefault="00054973" w:rsidP="00054973">
      <w:pPr>
        <w:ind w:right="-58"/>
        <w:jc w:val="center"/>
        <w:rPr>
          <w:b/>
        </w:rPr>
      </w:pPr>
      <w:r w:rsidRPr="00EB7F4B">
        <w:rPr>
          <w:b/>
        </w:rPr>
        <w:lastRenderedPageBreak/>
        <w:t>TEHNISKAIS PIEDĀVĀJUMS</w:t>
      </w:r>
    </w:p>
    <w:p w:rsidR="00054973" w:rsidRPr="00EB7F4B" w:rsidRDefault="00054973" w:rsidP="00054973">
      <w:pPr>
        <w:ind w:right="-58"/>
        <w:rPr>
          <w:b/>
        </w:rPr>
      </w:pPr>
    </w:p>
    <w:p w:rsidR="00054973" w:rsidRPr="00EB7F4B" w:rsidRDefault="00054973" w:rsidP="00054973">
      <w:pPr>
        <w:ind w:left="720" w:firstLine="720"/>
        <w:jc w:val="both"/>
        <w:rPr>
          <w:bCs/>
        </w:rPr>
      </w:pPr>
    </w:p>
    <w:tbl>
      <w:tblPr>
        <w:tblW w:w="9214" w:type="dxa"/>
        <w:tblInd w:w="562" w:type="dxa"/>
        <w:tblLook w:val="04A0" w:firstRow="1" w:lastRow="0" w:firstColumn="1" w:lastColumn="0" w:noHBand="0" w:noVBand="1"/>
      </w:tblPr>
      <w:tblGrid>
        <w:gridCol w:w="1763"/>
        <w:gridCol w:w="5099"/>
        <w:gridCol w:w="2352"/>
      </w:tblGrid>
      <w:tr w:rsidR="00054973" w:rsidRPr="00EB7F4B" w:rsidTr="00054973">
        <w:tc>
          <w:tcPr>
            <w:tcW w:w="6862" w:type="dxa"/>
            <w:gridSpan w:val="2"/>
            <w:tcBorders>
              <w:top w:val="single" w:sz="4" w:space="0" w:color="000000"/>
              <w:left w:val="single" w:sz="4" w:space="0" w:color="000000"/>
              <w:bottom w:val="single" w:sz="4" w:space="0" w:color="000000"/>
              <w:right w:val="single" w:sz="4" w:space="0" w:color="auto"/>
            </w:tcBorders>
            <w:shd w:val="clear" w:color="auto" w:fill="B4C6E7" w:themeFill="accent1" w:themeFillTint="66"/>
            <w:vAlign w:val="center"/>
          </w:tcPr>
          <w:p w:rsidR="00054973" w:rsidRPr="00EB7F4B" w:rsidRDefault="00054973" w:rsidP="00BB16FC">
            <w:pPr>
              <w:pStyle w:val="Sarakstarindkopa"/>
              <w:ind w:left="283"/>
              <w:jc w:val="center"/>
              <w:textAlignment w:val="baseline"/>
              <w:rPr>
                <w:b/>
              </w:rPr>
            </w:pPr>
            <w:r w:rsidRPr="00EB7F4B">
              <w:rPr>
                <w:b/>
              </w:rPr>
              <w:t>1.  STIKLA TĀFELE AR IEBŪVĒTO INTERAKTĪVO DISPLEJU</w:t>
            </w:r>
          </w:p>
        </w:tc>
        <w:tc>
          <w:tcPr>
            <w:tcW w:w="2352" w:type="dxa"/>
            <w:vMerge w:val="restart"/>
            <w:tcBorders>
              <w:top w:val="single" w:sz="4" w:space="0" w:color="auto"/>
              <w:left w:val="single" w:sz="4" w:space="0" w:color="000000"/>
              <w:bottom w:val="single" w:sz="4" w:space="0" w:color="auto"/>
              <w:right w:val="single" w:sz="4" w:space="0" w:color="auto"/>
            </w:tcBorders>
            <w:shd w:val="clear" w:color="auto" w:fill="B4C6E7" w:themeFill="accent1" w:themeFillTint="66"/>
          </w:tcPr>
          <w:p w:rsidR="00054973" w:rsidRPr="00EB7F4B" w:rsidRDefault="00054973" w:rsidP="00BB16FC">
            <w:pPr>
              <w:jc w:val="center"/>
              <w:rPr>
                <w:b/>
                <w:bCs/>
              </w:rPr>
            </w:pPr>
            <w:r w:rsidRPr="00EB7F4B">
              <w:rPr>
                <w:b/>
                <w:bCs/>
              </w:rPr>
              <w:t>Pretendenta piedāvājums*</w:t>
            </w:r>
          </w:p>
          <w:p w:rsidR="00054973" w:rsidRPr="00EB7F4B" w:rsidRDefault="00054973" w:rsidP="00BB16FC">
            <w:pPr>
              <w:pStyle w:val="Sarakstarindkopa"/>
              <w:ind w:left="283"/>
              <w:jc w:val="center"/>
              <w:textAlignment w:val="baseline"/>
              <w:rPr>
                <w:b/>
              </w:rPr>
            </w:pPr>
            <w:r w:rsidRPr="00EB7F4B">
              <w:rPr>
                <w:b/>
                <w:bCs/>
                <w:i/>
                <w:color w:val="000000" w:themeColor="text1"/>
                <w:sz w:val="20"/>
              </w:rPr>
              <w:t>Piedāvātās preces  apraksts</w:t>
            </w:r>
          </w:p>
        </w:tc>
      </w:tr>
      <w:tr w:rsidR="00054973" w:rsidRPr="00EB7F4B" w:rsidTr="00054973">
        <w:tc>
          <w:tcPr>
            <w:tcW w:w="6862" w:type="dxa"/>
            <w:gridSpan w:val="2"/>
            <w:tcBorders>
              <w:top w:val="single" w:sz="4" w:space="0" w:color="000000"/>
              <w:left w:val="single" w:sz="4" w:space="0" w:color="000000"/>
              <w:bottom w:val="single" w:sz="4" w:space="0" w:color="000000"/>
              <w:right w:val="single" w:sz="4" w:space="0" w:color="auto"/>
            </w:tcBorders>
            <w:shd w:val="clear" w:color="auto" w:fill="B4C6E7" w:themeFill="accent1" w:themeFillTint="66"/>
            <w:vAlign w:val="center"/>
          </w:tcPr>
          <w:p w:rsidR="00054973" w:rsidRPr="00EB7F4B" w:rsidRDefault="00054973" w:rsidP="00BB16FC">
            <w:pPr>
              <w:textAlignment w:val="baseline"/>
              <w:rPr>
                <w:b/>
              </w:rPr>
            </w:pPr>
            <w:r w:rsidRPr="00EB7F4B">
              <w:rPr>
                <w:b/>
              </w:rPr>
              <w:t>Ražotājs:</w:t>
            </w:r>
          </w:p>
        </w:tc>
        <w:tc>
          <w:tcPr>
            <w:tcW w:w="2352" w:type="dxa"/>
            <w:vMerge/>
            <w:tcBorders>
              <w:top w:val="single" w:sz="4" w:space="0" w:color="auto"/>
              <w:left w:val="single" w:sz="4" w:space="0" w:color="000000"/>
              <w:bottom w:val="single" w:sz="4" w:space="0" w:color="auto"/>
              <w:right w:val="single" w:sz="4" w:space="0" w:color="auto"/>
            </w:tcBorders>
            <w:shd w:val="clear" w:color="auto" w:fill="B4C6E7" w:themeFill="accent1" w:themeFillTint="66"/>
          </w:tcPr>
          <w:p w:rsidR="00054973" w:rsidRPr="00EB7F4B" w:rsidRDefault="00054973" w:rsidP="00BB16FC">
            <w:pPr>
              <w:pStyle w:val="Sarakstarindkopa"/>
              <w:ind w:left="283"/>
              <w:textAlignment w:val="baseline"/>
              <w:rPr>
                <w:b/>
              </w:rPr>
            </w:pPr>
          </w:p>
        </w:tc>
      </w:tr>
      <w:tr w:rsidR="00054973" w:rsidRPr="00EB7F4B" w:rsidTr="00054973">
        <w:trPr>
          <w:trHeight w:val="186"/>
        </w:trPr>
        <w:tc>
          <w:tcPr>
            <w:tcW w:w="6862" w:type="dxa"/>
            <w:gridSpan w:val="2"/>
            <w:tcBorders>
              <w:top w:val="single" w:sz="4" w:space="0" w:color="000000"/>
              <w:left w:val="single" w:sz="4" w:space="0" w:color="000000"/>
              <w:bottom w:val="single" w:sz="4" w:space="0" w:color="000000"/>
              <w:right w:val="single" w:sz="4" w:space="0" w:color="auto"/>
            </w:tcBorders>
            <w:shd w:val="clear" w:color="auto" w:fill="B4C6E7" w:themeFill="accent1" w:themeFillTint="66"/>
            <w:vAlign w:val="center"/>
          </w:tcPr>
          <w:p w:rsidR="00054973" w:rsidRPr="00EB7F4B" w:rsidRDefault="00054973" w:rsidP="00BB16FC">
            <w:pPr>
              <w:textAlignment w:val="baseline"/>
              <w:rPr>
                <w:b/>
              </w:rPr>
            </w:pPr>
            <w:r w:rsidRPr="00EB7F4B">
              <w:rPr>
                <w:b/>
              </w:rPr>
              <w:t>Nosaukums:</w:t>
            </w:r>
          </w:p>
        </w:tc>
        <w:tc>
          <w:tcPr>
            <w:tcW w:w="2352" w:type="dxa"/>
            <w:vMerge/>
            <w:tcBorders>
              <w:top w:val="single" w:sz="4" w:space="0" w:color="auto"/>
              <w:left w:val="single" w:sz="4" w:space="0" w:color="000000"/>
              <w:bottom w:val="single" w:sz="4" w:space="0" w:color="auto"/>
              <w:right w:val="single" w:sz="4" w:space="0" w:color="auto"/>
            </w:tcBorders>
            <w:shd w:val="clear" w:color="auto" w:fill="B4C6E7" w:themeFill="accent1" w:themeFillTint="66"/>
          </w:tcPr>
          <w:p w:rsidR="00054973" w:rsidRPr="00EB7F4B" w:rsidRDefault="00054973" w:rsidP="00BB16FC">
            <w:pPr>
              <w:pStyle w:val="Sarakstarindkopa"/>
              <w:ind w:left="283"/>
              <w:textAlignment w:val="baseline"/>
              <w:rPr>
                <w:b/>
              </w:rPr>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tcPr>
          <w:p w:rsidR="00054973" w:rsidRPr="00EB7F4B" w:rsidRDefault="00054973" w:rsidP="00BB16FC">
            <w:pPr>
              <w:rPr>
                <w:color w:val="000000"/>
              </w:rPr>
            </w:pPr>
            <w:r w:rsidRPr="00EB7F4B">
              <w:t>stikla tāfele</w:t>
            </w:r>
          </w:p>
        </w:tc>
        <w:tc>
          <w:tcPr>
            <w:tcW w:w="5099" w:type="dxa"/>
            <w:tcBorders>
              <w:top w:val="single" w:sz="4" w:space="0" w:color="000000"/>
              <w:left w:val="single" w:sz="4" w:space="0" w:color="000000"/>
              <w:bottom w:val="single" w:sz="4" w:space="0" w:color="000000"/>
              <w:right w:val="single" w:sz="4" w:space="0" w:color="auto"/>
            </w:tcBorders>
          </w:tcPr>
          <w:p w:rsidR="00054973" w:rsidRPr="00EB7F4B" w:rsidRDefault="00054973" w:rsidP="00054973">
            <w:pPr>
              <w:pStyle w:val="Sarakstarindkopa"/>
              <w:numPr>
                <w:ilvl w:val="1"/>
                <w:numId w:val="12"/>
              </w:numPr>
              <w:suppressAutoHyphens/>
              <w:jc w:val="both"/>
              <w:textAlignment w:val="baseline"/>
              <w:rPr>
                <w:color w:val="000000"/>
              </w:rPr>
            </w:pPr>
            <w:r w:rsidRPr="00EB7F4B">
              <w:t xml:space="preserve">Tāfeles kopējais platums ir vismaz 4 m, ±5 cm, augstums 1,2 m ±5 cm un dziļums ne lielāks par 0,1m; </w:t>
            </w:r>
          </w:p>
          <w:p w:rsidR="00054973" w:rsidRPr="00EB7F4B" w:rsidRDefault="00054973" w:rsidP="00054973">
            <w:pPr>
              <w:pStyle w:val="Sarakstarindkopa"/>
              <w:numPr>
                <w:ilvl w:val="1"/>
                <w:numId w:val="12"/>
              </w:numPr>
              <w:suppressAutoHyphens/>
              <w:jc w:val="both"/>
              <w:textAlignment w:val="baseline"/>
              <w:rPr>
                <w:color w:val="000000"/>
              </w:rPr>
            </w:pPr>
            <w:r w:rsidRPr="00EB7F4B">
              <w:t>interaktīvā displeja daļai katrā pusē stikla tāfele, katra puses platums vismaz 1m ± 5 cm, augstums 1,2m ±5cm; magnētiska pamatne;</w:t>
            </w:r>
          </w:p>
          <w:p w:rsidR="00054973" w:rsidRPr="00EB7F4B" w:rsidRDefault="00054973" w:rsidP="00054973">
            <w:pPr>
              <w:pStyle w:val="Sarakstarindkopa"/>
              <w:numPr>
                <w:ilvl w:val="1"/>
                <w:numId w:val="12"/>
              </w:numPr>
              <w:suppressAutoHyphens/>
              <w:jc w:val="both"/>
              <w:textAlignment w:val="baseline"/>
              <w:rPr>
                <w:color w:val="000000"/>
              </w:rPr>
            </w:pPr>
            <w:r w:rsidRPr="00EB7F4B">
              <w:t>visas tāfeles daļas ir vienādā virsmas augstumā un nodrošina iespēju novilkt nepārtrauktu līniju abu tāfeļu un interaktīvā ekrāna platumā;</w:t>
            </w:r>
          </w:p>
          <w:p w:rsidR="00054973" w:rsidRPr="00EB7F4B" w:rsidRDefault="00054973" w:rsidP="00054973">
            <w:pPr>
              <w:pStyle w:val="Sarakstarindkopa"/>
              <w:numPr>
                <w:ilvl w:val="1"/>
                <w:numId w:val="12"/>
              </w:numPr>
              <w:suppressAutoHyphens/>
              <w:jc w:val="both"/>
              <w:textAlignment w:val="baseline"/>
              <w:rPr>
                <w:color w:val="000000"/>
              </w:rPr>
            </w:pPr>
            <w:r w:rsidRPr="00EB7F4B">
              <w:t>atbalsta parastā krīta, šķidrā krīta, stikla tāfeles marķieru izmantošanu uz stikla virsmas;</w:t>
            </w:r>
          </w:p>
          <w:p w:rsidR="00054973" w:rsidRPr="00EB7F4B" w:rsidRDefault="00054973" w:rsidP="00054973">
            <w:pPr>
              <w:pStyle w:val="Sarakstarindkopa"/>
              <w:numPr>
                <w:ilvl w:val="1"/>
                <w:numId w:val="12"/>
              </w:numPr>
              <w:suppressAutoHyphens/>
              <w:jc w:val="both"/>
              <w:textAlignment w:val="baseline"/>
              <w:rPr>
                <w:color w:val="000000"/>
              </w:rPr>
            </w:pPr>
            <w:r w:rsidRPr="00EB7F4B">
              <w:t>tāfeles virsma aizsargāta pret skrāpējumiem un ir mitrumizturīga;</w:t>
            </w:r>
          </w:p>
          <w:p w:rsidR="00054973" w:rsidRPr="00EB7F4B" w:rsidRDefault="00054973" w:rsidP="00054973">
            <w:pPr>
              <w:pStyle w:val="Sarakstarindkopa"/>
              <w:numPr>
                <w:ilvl w:val="1"/>
                <w:numId w:val="12"/>
              </w:numPr>
              <w:suppressAutoHyphens/>
              <w:jc w:val="both"/>
              <w:textAlignment w:val="baseline"/>
              <w:rPr>
                <w:color w:val="000000"/>
              </w:rPr>
            </w:pPr>
            <w:r w:rsidRPr="00EB7F4B">
              <w:t>vienā tāfeles malējā daļā ir jābūt iebūvētai slēdzamai atvilktnei bezvadu dokumentu kameras uzglabāšanai ar bezvadu uzlādes iespēju;</w:t>
            </w:r>
          </w:p>
          <w:p w:rsidR="00054973" w:rsidRPr="00EB7F4B" w:rsidRDefault="00054973" w:rsidP="00054973">
            <w:pPr>
              <w:pStyle w:val="Sarakstarindkopa"/>
              <w:numPr>
                <w:ilvl w:val="1"/>
                <w:numId w:val="12"/>
              </w:numPr>
              <w:suppressAutoHyphens/>
              <w:jc w:val="both"/>
              <w:textAlignment w:val="baseline"/>
              <w:rPr>
                <w:color w:val="000000"/>
              </w:rPr>
            </w:pPr>
            <w:r w:rsidRPr="00EB7F4B">
              <w:t>tāfeles priekšpusē izvietotas fiziskas pogas, kas nodrošina vismaz sekojošu funkcionalitāti: iekārtas ieslēgšana/izslēgšana, skaļuma regulēšana, skāriena funkcijas atslēgšana/ieslēgšana, atgriešanās uz sākumekrānu, kā arī iestatījumu atvēršana.</w:t>
            </w:r>
          </w:p>
        </w:tc>
        <w:tc>
          <w:tcPr>
            <w:tcW w:w="2352" w:type="dxa"/>
            <w:vMerge w:val="restart"/>
            <w:tcBorders>
              <w:top w:val="single" w:sz="4" w:space="0" w:color="auto"/>
              <w:left w:val="single" w:sz="4" w:space="0" w:color="000000"/>
              <w:bottom w:val="single" w:sz="4" w:space="0" w:color="auto"/>
              <w:right w:val="single" w:sz="4" w:space="0" w:color="auto"/>
            </w:tcBorders>
          </w:tcPr>
          <w:p w:rsidR="00054973" w:rsidRPr="00620E2B" w:rsidRDefault="00054973" w:rsidP="00BB16FC">
            <w:pPr>
              <w:shd w:val="clear" w:color="auto" w:fill="FFFFFF"/>
              <w:rPr>
                <w:b/>
                <w:bCs/>
                <w:i/>
                <w:color w:val="000000"/>
              </w:rPr>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hideMark/>
          </w:tcPr>
          <w:p w:rsidR="00054973" w:rsidRPr="00EB7F4B" w:rsidRDefault="00054973" w:rsidP="00BB16FC">
            <w:pPr>
              <w:rPr>
                <w:color w:val="000000"/>
              </w:rPr>
            </w:pPr>
            <w:r w:rsidRPr="00EB7F4B">
              <w:t>interaktīvā displeja panelis</w:t>
            </w:r>
          </w:p>
        </w:tc>
        <w:tc>
          <w:tcPr>
            <w:tcW w:w="5099" w:type="dxa"/>
            <w:tcBorders>
              <w:top w:val="single" w:sz="4" w:space="0" w:color="000000"/>
              <w:left w:val="single" w:sz="4" w:space="0" w:color="000000"/>
              <w:bottom w:val="single" w:sz="4" w:space="0" w:color="000000"/>
              <w:right w:val="single" w:sz="4" w:space="0" w:color="auto"/>
            </w:tcBorders>
            <w:hideMark/>
          </w:tcPr>
          <w:p w:rsidR="00054973" w:rsidRPr="00EB7F4B" w:rsidRDefault="00054973" w:rsidP="00054973">
            <w:pPr>
              <w:pStyle w:val="Sarakstarindkopa"/>
              <w:numPr>
                <w:ilvl w:val="1"/>
                <w:numId w:val="12"/>
              </w:numPr>
              <w:suppressAutoHyphens/>
              <w:ind w:left="540" w:hanging="540"/>
              <w:jc w:val="both"/>
            </w:pPr>
            <w:r w:rsidRPr="00EB7F4B">
              <w:t>interaktīvais displejs iestrādāts vismaz 2 m, ±5 cm platā un  vismaz 1,2 m ±5 cm augstā modulī, kas nodrošina vienādu virsmas augstumu un dziļumu ar sāna malām;</w:t>
            </w:r>
          </w:p>
          <w:p w:rsidR="00054973" w:rsidRPr="00EB7F4B" w:rsidRDefault="00054973" w:rsidP="00054973">
            <w:pPr>
              <w:pStyle w:val="Sarakstarindkopa"/>
              <w:numPr>
                <w:ilvl w:val="1"/>
                <w:numId w:val="12"/>
              </w:numPr>
              <w:suppressAutoHyphens/>
              <w:jc w:val="both"/>
            </w:pPr>
            <w:r w:rsidRPr="00EB7F4B">
              <w:t xml:space="preserve">   displeja paneļa diagonāles izmērs ir vismaz 75 (±2) collas;</w:t>
            </w:r>
          </w:p>
          <w:p w:rsidR="00054973" w:rsidRPr="00EB7F4B" w:rsidRDefault="00054973" w:rsidP="00054973">
            <w:pPr>
              <w:pStyle w:val="Sarakstarindkopa"/>
              <w:numPr>
                <w:ilvl w:val="1"/>
                <w:numId w:val="12"/>
              </w:numPr>
              <w:suppressAutoHyphens/>
              <w:ind w:left="561" w:hanging="561"/>
              <w:jc w:val="both"/>
            </w:pPr>
            <w:r w:rsidRPr="00EB7F4B">
              <w:t>izšķirtspēja vismaz 3840 x 2160 ekrāna punkti;</w:t>
            </w:r>
          </w:p>
          <w:p w:rsidR="00054973" w:rsidRPr="00EB7F4B" w:rsidRDefault="00054973" w:rsidP="00054973">
            <w:pPr>
              <w:pStyle w:val="Sarakstarindkopa"/>
              <w:numPr>
                <w:ilvl w:val="1"/>
                <w:numId w:val="12"/>
              </w:numPr>
              <w:suppressAutoHyphens/>
              <w:ind w:left="561" w:hanging="561"/>
              <w:jc w:val="both"/>
            </w:pPr>
            <w:r w:rsidRPr="00EB7F4B">
              <w:t>malu attiecība ir 16:9;</w:t>
            </w:r>
          </w:p>
          <w:p w:rsidR="00054973" w:rsidRPr="00EB7F4B" w:rsidRDefault="00054973" w:rsidP="00054973">
            <w:pPr>
              <w:pStyle w:val="Sarakstarindkopa"/>
              <w:numPr>
                <w:ilvl w:val="1"/>
                <w:numId w:val="12"/>
              </w:numPr>
              <w:suppressAutoHyphens/>
              <w:ind w:left="561" w:hanging="561"/>
              <w:jc w:val="both"/>
            </w:pPr>
            <w:r w:rsidRPr="00EB7F4B">
              <w:t>spilgtums vismaz 500 Niti (cd/m²);</w:t>
            </w:r>
          </w:p>
          <w:p w:rsidR="00054973" w:rsidRPr="00EB7F4B" w:rsidRDefault="00054973" w:rsidP="00054973">
            <w:pPr>
              <w:pStyle w:val="Sarakstarindkopa"/>
              <w:numPr>
                <w:ilvl w:val="1"/>
                <w:numId w:val="12"/>
              </w:numPr>
              <w:suppressAutoHyphens/>
              <w:ind w:left="561" w:hanging="561"/>
              <w:jc w:val="both"/>
            </w:pPr>
            <w:r w:rsidRPr="00EB7F4B">
              <w:t>skata leņķis vismaz 178°;</w:t>
            </w:r>
          </w:p>
          <w:p w:rsidR="00054973" w:rsidRPr="00EB7F4B" w:rsidRDefault="00054973" w:rsidP="00054973">
            <w:pPr>
              <w:pStyle w:val="Sarakstarindkopa"/>
              <w:numPr>
                <w:ilvl w:val="1"/>
                <w:numId w:val="12"/>
              </w:numPr>
              <w:suppressAutoHyphens/>
              <w:ind w:left="561" w:hanging="561"/>
              <w:jc w:val="both"/>
            </w:pPr>
            <w:r w:rsidRPr="00EB7F4B">
              <w:t>displeja attēlu veidojošā matrica un priekšējais aizsargstikls ir pilnībā pieguļoši izmantojot Optical Bonding vai ekvivalentu tehnoloģiju, kas nodrošina, ka atstarpe starp displeja attēlu veidojošo matricu un aizsargstiklu ir mazāka par 1mm;</w:t>
            </w:r>
          </w:p>
          <w:p w:rsidR="00054973" w:rsidRPr="00EB7F4B" w:rsidRDefault="00054973" w:rsidP="00054973">
            <w:pPr>
              <w:pStyle w:val="Sarakstarindkopa"/>
              <w:numPr>
                <w:ilvl w:val="1"/>
                <w:numId w:val="12"/>
              </w:numPr>
              <w:suppressAutoHyphens/>
              <w:ind w:left="561" w:hanging="561"/>
              <w:jc w:val="both"/>
            </w:pPr>
            <w:r w:rsidRPr="00EB7F4B">
              <w:t>displeja paneļa darba mūžs vismaz 50 000 stundas;</w:t>
            </w:r>
          </w:p>
          <w:p w:rsidR="00054973" w:rsidRPr="00EB7F4B" w:rsidRDefault="00054973" w:rsidP="00054973">
            <w:pPr>
              <w:pStyle w:val="Sarakstarindkopa"/>
              <w:numPr>
                <w:ilvl w:val="1"/>
                <w:numId w:val="12"/>
              </w:numPr>
              <w:suppressAutoHyphens/>
              <w:ind w:left="561" w:hanging="561"/>
              <w:jc w:val="both"/>
            </w:pPr>
            <w:r w:rsidRPr="00EB7F4B">
              <w:lastRenderedPageBreak/>
              <w:t>displeja paneli aizsargā rūdīts aizsargstikls ar pretatspīduma virsmas apstrādi un skrāpējumu noturību vismaz 7 atbilstoši Mosa skalai;</w:t>
            </w:r>
          </w:p>
          <w:p w:rsidR="00054973" w:rsidRPr="00EB7F4B" w:rsidRDefault="00054973" w:rsidP="00054973">
            <w:pPr>
              <w:pStyle w:val="Sarakstarindkopa"/>
              <w:numPr>
                <w:ilvl w:val="1"/>
                <w:numId w:val="12"/>
              </w:numPr>
              <w:suppressAutoHyphens/>
              <w:ind w:left="540" w:hanging="540"/>
              <w:jc w:val="both"/>
            </w:pPr>
            <w:r w:rsidRPr="00EB7F4B">
              <w:t>iespēja izmantot parasto krītu, šķidro krītu un stikla marķieri uz ekrāna virsmas;</w:t>
            </w:r>
          </w:p>
          <w:p w:rsidR="00054973" w:rsidRPr="00EB7F4B" w:rsidRDefault="00054973" w:rsidP="00054973">
            <w:pPr>
              <w:pStyle w:val="Sarakstarindkopa"/>
              <w:numPr>
                <w:ilvl w:val="1"/>
                <w:numId w:val="12"/>
              </w:numPr>
              <w:suppressAutoHyphens/>
              <w:ind w:left="540" w:hanging="540"/>
              <w:jc w:val="both"/>
            </w:pPr>
            <w:r w:rsidRPr="00EB7F4B">
              <w:t>iebūvēti skaļruņi ar jaudu vismaz 15W x 2. </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hideMark/>
          </w:tcPr>
          <w:p w:rsidR="00054973" w:rsidRPr="00EB7F4B" w:rsidRDefault="00054973" w:rsidP="00BB16FC">
            <w:pPr>
              <w:rPr>
                <w:color w:val="000000"/>
              </w:rPr>
            </w:pPr>
            <w:r w:rsidRPr="00EB7F4B">
              <w:lastRenderedPageBreak/>
              <w:t>Operētājsistēma</w:t>
            </w:r>
          </w:p>
        </w:tc>
        <w:tc>
          <w:tcPr>
            <w:tcW w:w="5099" w:type="dxa"/>
            <w:tcBorders>
              <w:top w:val="single" w:sz="4" w:space="0" w:color="000000"/>
              <w:left w:val="single" w:sz="4" w:space="0" w:color="000000"/>
              <w:bottom w:val="single" w:sz="4" w:space="0" w:color="000000"/>
              <w:right w:val="single" w:sz="4" w:space="0" w:color="auto"/>
            </w:tcBorders>
            <w:hideMark/>
          </w:tcPr>
          <w:p w:rsidR="00054973" w:rsidRPr="00EB7F4B" w:rsidRDefault="00054973" w:rsidP="00054973">
            <w:pPr>
              <w:pStyle w:val="Sarakstarindkopa"/>
              <w:numPr>
                <w:ilvl w:val="1"/>
                <w:numId w:val="12"/>
              </w:numPr>
              <w:suppressAutoHyphens/>
              <w:ind w:left="540" w:hanging="540"/>
              <w:jc w:val="both"/>
              <w:textAlignment w:val="baseline"/>
              <w:rPr>
                <w:color w:val="000000"/>
              </w:rPr>
            </w:pPr>
            <w:r w:rsidRPr="00EB7F4B">
              <w:t>displejam ir iebūvēta vismaz Android 13.0 versijas operētājsistēma,  ar sistēmas operatīvo atmiņu vismaz DDR4 8 GB un pastāvīgo iebūvēto atmiņu vismaz 128 GB.</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textAlignment w:val="baseline"/>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hideMark/>
          </w:tcPr>
          <w:p w:rsidR="00054973" w:rsidRPr="00EB7F4B" w:rsidRDefault="00054973" w:rsidP="00BB16FC">
            <w:pPr>
              <w:rPr>
                <w:color w:val="000000"/>
              </w:rPr>
            </w:pPr>
            <w:r w:rsidRPr="00EB7F4B">
              <w:t>Tīkla savienojumi</w:t>
            </w:r>
          </w:p>
        </w:tc>
        <w:tc>
          <w:tcPr>
            <w:tcW w:w="5099" w:type="dxa"/>
            <w:tcBorders>
              <w:top w:val="single" w:sz="4" w:space="0" w:color="000000"/>
              <w:left w:val="single" w:sz="4" w:space="0" w:color="000000"/>
              <w:bottom w:val="single" w:sz="4" w:space="0" w:color="000000"/>
              <w:right w:val="single" w:sz="4" w:space="0" w:color="auto"/>
            </w:tcBorders>
            <w:hideMark/>
          </w:tcPr>
          <w:p w:rsidR="00054973" w:rsidRPr="00EB7F4B" w:rsidRDefault="00054973" w:rsidP="00054973">
            <w:pPr>
              <w:pStyle w:val="Sarakstarindkopa"/>
              <w:numPr>
                <w:ilvl w:val="1"/>
                <w:numId w:val="12"/>
              </w:numPr>
              <w:suppressAutoHyphens/>
              <w:ind w:left="540" w:hanging="540"/>
              <w:jc w:val="both"/>
              <w:textAlignment w:val="baseline"/>
              <w:rPr>
                <w:color w:val="000000"/>
              </w:rPr>
            </w:pPr>
            <w:r w:rsidRPr="00EB7F4B">
              <w:t>iebūvēts tīkla adapteris, kas nodrošina vismaz Ethernet: 1000 Mpbs, WiFi: IEEE 802.11a/b/g/n/ac (vismaz 2.4GHz+5GHz) un Bluetooth savienojumus.</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textAlignment w:val="baseline"/>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hideMark/>
          </w:tcPr>
          <w:p w:rsidR="00054973" w:rsidRPr="00EB7F4B" w:rsidRDefault="00054973" w:rsidP="00BB16FC">
            <w:pPr>
              <w:rPr>
                <w:color w:val="000000"/>
              </w:rPr>
            </w:pPr>
            <w:r w:rsidRPr="00EB7F4B">
              <w:t>Pieslēgumi</w:t>
            </w:r>
          </w:p>
        </w:tc>
        <w:tc>
          <w:tcPr>
            <w:tcW w:w="5099" w:type="dxa"/>
            <w:tcBorders>
              <w:top w:val="single" w:sz="4" w:space="0" w:color="000000"/>
              <w:left w:val="single" w:sz="4" w:space="0" w:color="000000"/>
              <w:bottom w:val="single" w:sz="4" w:space="0" w:color="000000"/>
              <w:right w:val="single" w:sz="4" w:space="0" w:color="auto"/>
            </w:tcBorders>
            <w:hideMark/>
          </w:tcPr>
          <w:p w:rsidR="00054973" w:rsidRPr="00EB7F4B" w:rsidRDefault="00054973" w:rsidP="00054973">
            <w:pPr>
              <w:pStyle w:val="Sarakstarindkopa"/>
              <w:numPr>
                <w:ilvl w:val="1"/>
                <w:numId w:val="12"/>
              </w:numPr>
              <w:suppressAutoHyphens/>
              <w:spacing w:after="160"/>
              <w:ind w:left="540" w:hanging="540"/>
              <w:jc w:val="both"/>
              <w:textAlignment w:val="baseline"/>
              <w:rPr>
                <w:color w:val="000000"/>
              </w:rPr>
            </w:pPr>
            <w:r w:rsidRPr="00EB7F4B">
              <w:t>Ieejas porti: vismaz 3 gab. HDMI 2.0, DP, RJ45, vismaz 5 gab. USB-A3.0, vismaz 3 gab. USB-Touch, USB Type-C pieslēgums skaņas, pieskāriena un vismaz 4K@60Hz izšķirtspējas attēla pārraidei pa vienu kabeli, Audio ieeja.</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spacing w:after="160"/>
              <w:jc w:val="both"/>
              <w:textAlignment w:val="baseline"/>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hideMark/>
          </w:tcPr>
          <w:p w:rsidR="00054973" w:rsidRPr="00EB7F4B" w:rsidRDefault="00054973" w:rsidP="00BB16FC">
            <w:pPr>
              <w:rPr>
                <w:color w:val="000000"/>
              </w:rPr>
            </w:pPr>
            <w:r w:rsidRPr="00EB7F4B">
              <w:t>Skārienjūtība</w:t>
            </w:r>
          </w:p>
        </w:tc>
        <w:tc>
          <w:tcPr>
            <w:tcW w:w="5099" w:type="dxa"/>
            <w:tcBorders>
              <w:top w:val="single" w:sz="4" w:space="0" w:color="000000"/>
              <w:left w:val="single" w:sz="4" w:space="0" w:color="000000"/>
              <w:bottom w:val="single" w:sz="4" w:space="0" w:color="000000"/>
              <w:right w:val="single" w:sz="4" w:space="0" w:color="auto"/>
            </w:tcBorders>
            <w:hideMark/>
          </w:tcPr>
          <w:p w:rsidR="00054973" w:rsidRPr="00EB7F4B" w:rsidRDefault="00054973" w:rsidP="00054973">
            <w:pPr>
              <w:pStyle w:val="Sarakstarindkopa"/>
              <w:numPr>
                <w:ilvl w:val="1"/>
                <w:numId w:val="12"/>
              </w:numPr>
              <w:suppressAutoHyphens/>
              <w:ind w:left="540" w:hanging="540"/>
              <w:jc w:val="both"/>
              <w:rPr>
                <w:color w:val="000000"/>
              </w:rPr>
            </w:pPr>
            <w:r w:rsidRPr="00EB7F4B">
              <w:t>Interaktīvais displejs nodrošina vismaz 20 vienlaicīgu pieskāriena punktu atbalstu.</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tcPr>
          <w:p w:rsidR="00054973" w:rsidRPr="00EB7F4B" w:rsidRDefault="00054973" w:rsidP="00BB16FC">
            <w:pPr>
              <w:rPr>
                <w:color w:val="000000"/>
              </w:rPr>
            </w:pPr>
            <w:r w:rsidRPr="00EB7F4B">
              <w:t>Komplektācija</w:t>
            </w:r>
          </w:p>
        </w:tc>
        <w:tc>
          <w:tcPr>
            <w:tcW w:w="5099" w:type="dxa"/>
            <w:tcBorders>
              <w:top w:val="single" w:sz="4" w:space="0" w:color="000000"/>
              <w:left w:val="single" w:sz="4" w:space="0" w:color="000000"/>
              <w:bottom w:val="single" w:sz="4" w:space="0" w:color="000000"/>
              <w:right w:val="single" w:sz="4" w:space="0" w:color="auto"/>
            </w:tcBorders>
          </w:tcPr>
          <w:p w:rsidR="00054973" w:rsidRPr="00EB7F4B" w:rsidRDefault="00054973" w:rsidP="00054973">
            <w:pPr>
              <w:pStyle w:val="Sarakstarindkopa"/>
              <w:numPr>
                <w:ilvl w:val="1"/>
                <w:numId w:val="12"/>
              </w:numPr>
              <w:suppressAutoHyphens/>
              <w:jc w:val="both"/>
            </w:pPr>
            <w:r w:rsidRPr="00EB7F4B">
              <w:t>Sienas stiprinājums tāfelei ar atbilstošu izmēru un svara nestspēju;</w:t>
            </w:r>
          </w:p>
          <w:p w:rsidR="00054973" w:rsidRPr="00EB7F4B" w:rsidRDefault="00054973" w:rsidP="00054973">
            <w:pPr>
              <w:pStyle w:val="Sarakstarindkopa"/>
              <w:numPr>
                <w:ilvl w:val="1"/>
                <w:numId w:val="12"/>
              </w:numPr>
              <w:suppressAutoHyphens/>
              <w:jc w:val="both"/>
            </w:pPr>
            <w:r w:rsidRPr="00EB7F4B">
              <w:t>vismaz 1gab. interaktīvais rakstāmrīks;</w:t>
            </w:r>
          </w:p>
          <w:p w:rsidR="00054973" w:rsidRPr="00EB7F4B" w:rsidRDefault="00054973" w:rsidP="00054973">
            <w:pPr>
              <w:pStyle w:val="Sarakstarindkopa"/>
              <w:numPr>
                <w:ilvl w:val="1"/>
                <w:numId w:val="12"/>
              </w:numPr>
              <w:suppressAutoHyphens/>
              <w:ind w:left="681" w:hanging="681"/>
              <w:jc w:val="both"/>
            </w:pPr>
            <w:r w:rsidRPr="00EB7F4B">
              <w:t xml:space="preserve">HDMI un USB kabeļi vismaz 3m garumā un elektrības pieslēguma kabelis; </w:t>
            </w:r>
          </w:p>
          <w:p w:rsidR="00054973" w:rsidRPr="00EB7F4B" w:rsidRDefault="00054973" w:rsidP="00054973">
            <w:pPr>
              <w:pStyle w:val="Sarakstarindkopa"/>
              <w:numPr>
                <w:ilvl w:val="1"/>
                <w:numId w:val="12"/>
              </w:numPr>
              <w:suppressAutoHyphens/>
              <w:jc w:val="both"/>
            </w:pPr>
            <w:r w:rsidRPr="00EB7F4B">
              <w:t>vismaz viena tālvadības pults;</w:t>
            </w:r>
          </w:p>
          <w:p w:rsidR="00054973" w:rsidRPr="00EB7F4B" w:rsidRDefault="00054973" w:rsidP="00054973">
            <w:pPr>
              <w:pStyle w:val="Sarakstarindkopa"/>
              <w:numPr>
                <w:ilvl w:val="1"/>
                <w:numId w:val="12"/>
              </w:numPr>
              <w:suppressAutoHyphens/>
              <w:ind w:left="681" w:hanging="681"/>
              <w:jc w:val="both"/>
            </w:pPr>
            <w:r w:rsidRPr="00EB7F4B">
              <w:t>vismaz viens šķidrā krīta uzpildes komplekts (četras krāsas) ar vismaz 200 ml šķidrā krīta, un vismaz četriem uzpildāmiem šķidrā krīta rakstāmrīkiem;</w:t>
            </w:r>
          </w:p>
          <w:p w:rsidR="00054973" w:rsidRPr="00EB7F4B" w:rsidRDefault="00054973" w:rsidP="00054973">
            <w:pPr>
              <w:pStyle w:val="Sarakstarindkopa"/>
              <w:numPr>
                <w:ilvl w:val="1"/>
                <w:numId w:val="12"/>
              </w:numPr>
              <w:suppressAutoHyphens/>
              <w:ind w:left="681" w:hanging="681"/>
              <w:jc w:val="both"/>
            </w:pPr>
            <w:r w:rsidRPr="00EB7F4B">
              <w:t>baltās tāfeles programmatūra interaktīvam darbam un mācību satura veidošanai Windows vidē;</w:t>
            </w:r>
          </w:p>
          <w:p w:rsidR="00054973" w:rsidRPr="00EB7F4B" w:rsidRDefault="00054973" w:rsidP="00054973">
            <w:pPr>
              <w:pStyle w:val="Sarakstarindkopa"/>
              <w:numPr>
                <w:ilvl w:val="1"/>
                <w:numId w:val="12"/>
              </w:numPr>
              <w:suppressAutoHyphens/>
              <w:ind w:left="681" w:hanging="681"/>
              <w:jc w:val="both"/>
            </w:pPr>
            <w:r w:rsidRPr="00EB7F4B">
              <w:t>plaukts rakstāmrīku un dzēšanas piederumu glabāšanai, pilnā sānu malas platumā.</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tcPr>
          <w:p w:rsidR="00054973" w:rsidRPr="00EB7F4B" w:rsidRDefault="00054973" w:rsidP="00BB16FC">
            <w:r w:rsidRPr="00EB7F4B">
              <w:t>Bezvadu dokumentu kamera</w:t>
            </w:r>
          </w:p>
        </w:tc>
        <w:tc>
          <w:tcPr>
            <w:tcW w:w="5099" w:type="dxa"/>
            <w:tcBorders>
              <w:top w:val="single" w:sz="4" w:space="0" w:color="000000"/>
              <w:left w:val="single" w:sz="4" w:space="0" w:color="000000"/>
              <w:bottom w:val="single" w:sz="4" w:space="0" w:color="000000"/>
              <w:right w:val="single" w:sz="4" w:space="0" w:color="auto"/>
            </w:tcBorders>
          </w:tcPr>
          <w:p w:rsidR="00054973" w:rsidRPr="00EB7F4B" w:rsidRDefault="00054973" w:rsidP="00054973">
            <w:pPr>
              <w:pStyle w:val="Sarakstarindkopa"/>
              <w:numPr>
                <w:ilvl w:val="1"/>
                <w:numId w:val="12"/>
              </w:numPr>
              <w:suppressAutoHyphens/>
              <w:ind w:left="540" w:hanging="540"/>
              <w:jc w:val="both"/>
              <w:rPr>
                <w:color w:val="000000"/>
              </w:rPr>
            </w:pPr>
            <w:r w:rsidRPr="00EB7F4B">
              <w:t>Vismaz FullHD (1920x1080) izšķirtspēja, bezvadu savienojums līdz 30 m vismaz 2,4 GHz vai 5 GHZ frekvencē un USB vadu savienojums, vismaz 25 fps, iebūvēts apgaismojums, autofokuss, vismaz 6 stundu darbība ar pilnu uzlādi</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tcPr>
          <w:p w:rsidR="00054973" w:rsidRPr="00EB7F4B" w:rsidRDefault="00054973" w:rsidP="00BB16FC">
            <w:r w:rsidRPr="00EB7F4B">
              <w:t>Uzstādīšana</w:t>
            </w:r>
          </w:p>
        </w:tc>
        <w:tc>
          <w:tcPr>
            <w:tcW w:w="5099" w:type="dxa"/>
            <w:tcBorders>
              <w:top w:val="single" w:sz="4" w:space="0" w:color="000000"/>
              <w:left w:val="single" w:sz="4" w:space="0" w:color="000000"/>
              <w:bottom w:val="single" w:sz="4" w:space="0" w:color="000000"/>
              <w:right w:val="single" w:sz="4" w:space="0" w:color="auto"/>
            </w:tcBorders>
          </w:tcPr>
          <w:p w:rsidR="00054973" w:rsidRPr="00EB7F4B" w:rsidRDefault="00054973" w:rsidP="00054973">
            <w:pPr>
              <w:pStyle w:val="Sarakstarindkopa"/>
              <w:numPr>
                <w:ilvl w:val="1"/>
                <w:numId w:val="12"/>
              </w:numPr>
              <w:suppressAutoHyphens/>
              <w:ind w:left="540" w:hanging="540"/>
              <w:jc w:val="both"/>
              <w:rPr>
                <w:color w:val="000000"/>
              </w:rPr>
            </w:pPr>
            <w:r w:rsidRPr="00EB7F4B">
              <w:t xml:space="preserve">Tāfeles un pieslēgumvietas uzstādīšana, penāļu uzstādīšana, kabeļu ievilkšana, saslēgšana, apmācība. Kabeļu un materiālu komplekts attālumam līdz vismaz 10 metriem (HDMI&amp;USB sienas pieslēgumvieta; vismaz </w:t>
            </w:r>
            <w:r w:rsidRPr="00EB7F4B">
              <w:lastRenderedPageBreak/>
              <w:t>3 m HDMI un USB kabeļi, kabeļu penāļi, instalācijas materiāli)</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pPr>
              <w:jc w:val="both"/>
            </w:pPr>
          </w:p>
        </w:tc>
      </w:tr>
      <w:tr w:rsidR="00054973" w:rsidRPr="00EB7F4B" w:rsidTr="00054973">
        <w:tc>
          <w:tcPr>
            <w:tcW w:w="1763" w:type="dxa"/>
            <w:tcBorders>
              <w:top w:val="single" w:sz="4" w:space="0" w:color="000000"/>
              <w:left w:val="single" w:sz="4" w:space="0" w:color="000000"/>
              <w:bottom w:val="single" w:sz="4" w:space="0" w:color="000000"/>
              <w:right w:val="single" w:sz="4" w:space="0" w:color="000000"/>
            </w:tcBorders>
          </w:tcPr>
          <w:p w:rsidR="00054973" w:rsidRPr="00EB7F4B" w:rsidRDefault="00054973" w:rsidP="00BB16FC">
            <w:r w:rsidRPr="00EB7F4B">
              <w:lastRenderedPageBreak/>
              <w:t>Ražotāja garantija</w:t>
            </w:r>
          </w:p>
        </w:tc>
        <w:tc>
          <w:tcPr>
            <w:tcW w:w="5099" w:type="dxa"/>
            <w:tcBorders>
              <w:top w:val="single" w:sz="4" w:space="0" w:color="000000"/>
              <w:left w:val="single" w:sz="4" w:space="0" w:color="000000"/>
              <w:bottom w:val="single" w:sz="4" w:space="0" w:color="000000"/>
              <w:right w:val="single" w:sz="4" w:space="0" w:color="auto"/>
            </w:tcBorders>
          </w:tcPr>
          <w:p w:rsidR="00054973" w:rsidRPr="00EB7F4B" w:rsidRDefault="00054973" w:rsidP="00BB16FC">
            <w:pPr>
              <w:jc w:val="both"/>
            </w:pPr>
            <w:r w:rsidRPr="00EB7F4B">
              <w:t>Vismaz 2 gadi</w:t>
            </w:r>
          </w:p>
        </w:tc>
        <w:tc>
          <w:tcPr>
            <w:tcW w:w="2352" w:type="dxa"/>
            <w:vMerge/>
            <w:tcBorders>
              <w:top w:val="single" w:sz="4" w:space="0" w:color="auto"/>
              <w:left w:val="single" w:sz="4" w:space="0" w:color="000000"/>
              <w:bottom w:val="single" w:sz="4" w:space="0" w:color="auto"/>
              <w:right w:val="single" w:sz="4" w:space="0" w:color="auto"/>
            </w:tcBorders>
          </w:tcPr>
          <w:p w:rsidR="00054973" w:rsidRPr="00EB7F4B" w:rsidRDefault="00054973" w:rsidP="00BB16FC"/>
        </w:tc>
      </w:tr>
    </w:tbl>
    <w:p w:rsidR="00054973" w:rsidRPr="00EB7F4B" w:rsidRDefault="00054973" w:rsidP="00054973">
      <w:pPr>
        <w:ind w:left="720" w:firstLine="720"/>
        <w:jc w:val="both"/>
        <w:rPr>
          <w:bCs/>
        </w:rPr>
      </w:pPr>
    </w:p>
    <w:p w:rsidR="00054973" w:rsidRDefault="00054973" w:rsidP="00974864">
      <w:pPr>
        <w:spacing w:after="160" w:line="256" w:lineRule="auto"/>
        <w:rPr>
          <w:b/>
          <w:bCs/>
          <w:sz w:val="26"/>
          <w:szCs w:val="26"/>
        </w:rPr>
      </w:pPr>
    </w:p>
    <w:p w:rsidR="00054973" w:rsidRDefault="00054973" w:rsidP="00974864">
      <w:pPr>
        <w:spacing w:after="160" w:line="256" w:lineRule="auto"/>
        <w:rPr>
          <w:b/>
          <w:bCs/>
          <w:sz w:val="26"/>
          <w:szCs w:val="26"/>
        </w:rPr>
      </w:pPr>
    </w:p>
    <w:p w:rsidR="00974864" w:rsidRDefault="00974864" w:rsidP="00974864">
      <w:pPr>
        <w:pStyle w:val="naisnod"/>
        <w:numPr>
          <w:ilvl w:val="0"/>
          <w:numId w:val="4"/>
        </w:numPr>
        <w:spacing w:before="0" w:after="0"/>
        <w:jc w:val="left"/>
        <w:rPr>
          <w:sz w:val="26"/>
          <w:szCs w:val="26"/>
        </w:rPr>
      </w:pPr>
      <w:r>
        <w:rPr>
          <w:sz w:val="26"/>
          <w:szCs w:val="26"/>
        </w:rPr>
        <w:t>FINANŠU PIEDĀVĀJUMS</w:t>
      </w:r>
    </w:p>
    <w:tbl>
      <w:tblPr>
        <w:tblW w:w="9116" w:type="dxa"/>
        <w:jc w:val="center"/>
        <w:tblLook w:val="04A0" w:firstRow="1" w:lastRow="0" w:firstColumn="1" w:lastColumn="0" w:noHBand="0" w:noVBand="1"/>
      </w:tblPr>
      <w:tblGrid>
        <w:gridCol w:w="890"/>
        <w:gridCol w:w="3832"/>
        <w:gridCol w:w="1701"/>
        <w:gridCol w:w="1106"/>
        <w:gridCol w:w="1587"/>
      </w:tblGrid>
      <w:tr w:rsidR="00B43AB8" w:rsidTr="00391FD0">
        <w:trPr>
          <w:trHeight w:val="183"/>
          <w:jc w:val="center"/>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rsidR="00B43AB8" w:rsidRDefault="00B43AB8" w:rsidP="00391FD0">
            <w:pPr>
              <w:spacing w:line="276" w:lineRule="auto"/>
              <w:jc w:val="center"/>
              <w:rPr>
                <w:bCs/>
                <w:lang w:eastAsia="en-US"/>
              </w:rPr>
            </w:pPr>
            <w:r>
              <w:rPr>
                <w:bCs/>
                <w:lang w:eastAsia="en-US"/>
              </w:rPr>
              <w:t>Nr.p.k.</w:t>
            </w:r>
          </w:p>
        </w:tc>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rsidR="00B43AB8" w:rsidRDefault="00B43AB8" w:rsidP="00391FD0">
            <w:pPr>
              <w:spacing w:line="276" w:lineRule="auto"/>
              <w:jc w:val="center"/>
              <w:rPr>
                <w:bCs/>
                <w:lang w:eastAsia="en-US"/>
              </w:rPr>
            </w:pPr>
            <w:r>
              <w:rPr>
                <w:bCs/>
                <w:lang w:eastAsia="en-US"/>
              </w:rPr>
              <w:t>Nosaukums</w:t>
            </w:r>
          </w:p>
        </w:tc>
        <w:tc>
          <w:tcPr>
            <w:tcW w:w="1701" w:type="dxa"/>
            <w:tcBorders>
              <w:top w:val="single" w:sz="4" w:space="0" w:color="auto"/>
              <w:left w:val="nil"/>
              <w:bottom w:val="nil"/>
              <w:right w:val="single" w:sz="4" w:space="0" w:color="auto"/>
            </w:tcBorders>
            <w:vAlign w:val="center"/>
            <w:hideMark/>
          </w:tcPr>
          <w:p w:rsidR="00B43AB8" w:rsidRDefault="00B43AB8" w:rsidP="00391FD0">
            <w:pPr>
              <w:jc w:val="center"/>
              <w:rPr>
                <w:bCs/>
                <w:lang w:eastAsia="en-US"/>
              </w:rPr>
            </w:pPr>
          </w:p>
        </w:tc>
        <w:tc>
          <w:tcPr>
            <w:tcW w:w="1106" w:type="dxa"/>
            <w:vMerge w:val="restart"/>
            <w:tcBorders>
              <w:top w:val="single" w:sz="4" w:space="0" w:color="auto"/>
              <w:left w:val="single" w:sz="4" w:space="0" w:color="auto"/>
              <w:right w:val="single" w:sz="4" w:space="0" w:color="auto"/>
            </w:tcBorders>
            <w:vAlign w:val="center"/>
          </w:tcPr>
          <w:p w:rsidR="00B43AB8" w:rsidRDefault="00391FD0" w:rsidP="00391FD0">
            <w:pPr>
              <w:spacing w:line="276" w:lineRule="auto"/>
              <w:jc w:val="center"/>
              <w:rPr>
                <w:bCs/>
                <w:lang w:eastAsia="en-US"/>
              </w:rPr>
            </w:pPr>
            <w:r>
              <w:rPr>
                <w:bCs/>
                <w:lang w:eastAsia="en-US"/>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rsidR="00B43AB8" w:rsidRDefault="00613C7D" w:rsidP="00391FD0">
            <w:pPr>
              <w:spacing w:line="276" w:lineRule="auto"/>
              <w:jc w:val="center"/>
              <w:rPr>
                <w:bCs/>
                <w:lang w:eastAsia="en-US"/>
              </w:rPr>
            </w:pPr>
            <w:r>
              <w:rPr>
                <w:bCs/>
                <w:lang w:eastAsia="en-US"/>
              </w:rPr>
              <w:t xml:space="preserve">Kopējā cena, EUR </w:t>
            </w:r>
            <w:r w:rsidR="00391FD0">
              <w:rPr>
                <w:bCs/>
                <w:lang w:eastAsia="en-US"/>
              </w:rPr>
              <w:t xml:space="preserve">ar </w:t>
            </w:r>
            <w:r w:rsidR="00B43AB8">
              <w:rPr>
                <w:bCs/>
                <w:lang w:eastAsia="en-US"/>
              </w:rPr>
              <w:t>PVN</w:t>
            </w:r>
          </w:p>
        </w:tc>
      </w:tr>
      <w:tr w:rsidR="00B43AB8" w:rsidTr="00391FD0">
        <w:trPr>
          <w:trHeight w:val="5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AB8" w:rsidRDefault="00B43AB8" w:rsidP="00391FD0">
            <w:pPr>
              <w:spacing w:line="256" w:lineRule="auto"/>
              <w:jc w:val="cente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AB8" w:rsidRDefault="00B43AB8" w:rsidP="00391FD0">
            <w:pPr>
              <w:spacing w:line="256" w:lineRule="auto"/>
              <w:jc w:val="center"/>
              <w:rPr>
                <w:bCs/>
                <w:lang w:eastAsia="en-US"/>
              </w:rPr>
            </w:pPr>
          </w:p>
        </w:tc>
        <w:tc>
          <w:tcPr>
            <w:tcW w:w="1701" w:type="dxa"/>
            <w:tcBorders>
              <w:top w:val="nil"/>
              <w:left w:val="nil"/>
              <w:bottom w:val="single" w:sz="4" w:space="0" w:color="auto"/>
              <w:right w:val="single" w:sz="4" w:space="0" w:color="auto"/>
            </w:tcBorders>
            <w:vAlign w:val="center"/>
            <w:hideMark/>
          </w:tcPr>
          <w:p w:rsidR="00B43AB8" w:rsidRDefault="00391FD0" w:rsidP="00391FD0">
            <w:pPr>
              <w:spacing w:line="276" w:lineRule="auto"/>
              <w:jc w:val="center"/>
              <w:rPr>
                <w:bCs/>
                <w:lang w:eastAsia="en-US"/>
              </w:rPr>
            </w:pPr>
            <w:r>
              <w:rPr>
                <w:bCs/>
                <w:lang w:eastAsia="en-US"/>
              </w:rPr>
              <w:t>KOPĀ</w:t>
            </w:r>
          </w:p>
        </w:tc>
        <w:tc>
          <w:tcPr>
            <w:tcW w:w="0" w:type="auto"/>
            <w:vMerge/>
            <w:tcBorders>
              <w:left w:val="single" w:sz="4" w:space="0" w:color="auto"/>
              <w:bottom w:val="single" w:sz="4" w:space="0" w:color="auto"/>
              <w:right w:val="single" w:sz="4" w:space="0" w:color="auto"/>
            </w:tcBorders>
            <w:vAlign w:val="center"/>
          </w:tcPr>
          <w:p w:rsidR="00B43AB8" w:rsidRDefault="00B43AB8" w:rsidP="00391FD0">
            <w:pPr>
              <w:spacing w:line="256" w:lineRule="auto"/>
              <w:jc w:val="center"/>
              <w:rPr>
                <w:bCs/>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B43AB8" w:rsidRDefault="00B43AB8" w:rsidP="00391FD0">
            <w:pPr>
              <w:spacing w:line="256" w:lineRule="auto"/>
              <w:jc w:val="center"/>
              <w:rPr>
                <w:bCs/>
                <w:lang w:eastAsia="en-US"/>
              </w:rPr>
            </w:pPr>
          </w:p>
        </w:tc>
      </w:tr>
      <w:tr w:rsidR="00B43AB8" w:rsidTr="00391FD0">
        <w:trPr>
          <w:trHeight w:val="270"/>
          <w:jc w:val="center"/>
        </w:trPr>
        <w:tc>
          <w:tcPr>
            <w:tcW w:w="890" w:type="dxa"/>
            <w:tcBorders>
              <w:top w:val="single" w:sz="4" w:space="0" w:color="auto"/>
              <w:left w:val="single" w:sz="4" w:space="0" w:color="auto"/>
              <w:bottom w:val="single" w:sz="4" w:space="0" w:color="auto"/>
              <w:right w:val="single" w:sz="4" w:space="0" w:color="auto"/>
            </w:tcBorders>
            <w:noWrap/>
            <w:vAlign w:val="center"/>
            <w:hideMark/>
          </w:tcPr>
          <w:p w:rsidR="00B43AB8" w:rsidRDefault="00B43AB8" w:rsidP="00391FD0">
            <w:pPr>
              <w:spacing w:line="276" w:lineRule="auto"/>
              <w:jc w:val="center"/>
              <w:rPr>
                <w:color w:val="000000"/>
                <w:lang w:eastAsia="en-US"/>
              </w:rPr>
            </w:pPr>
            <w:r>
              <w:rPr>
                <w:color w:val="000000"/>
                <w:lang w:eastAsia="en-US"/>
              </w:rPr>
              <w:t>1</w:t>
            </w:r>
          </w:p>
        </w:tc>
        <w:tc>
          <w:tcPr>
            <w:tcW w:w="3832" w:type="dxa"/>
            <w:tcBorders>
              <w:top w:val="single" w:sz="4" w:space="0" w:color="auto"/>
              <w:left w:val="nil"/>
              <w:bottom w:val="single" w:sz="4" w:space="0" w:color="auto"/>
              <w:right w:val="single" w:sz="4" w:space="0" w:color="auto"/>
            </w:tcBorders>
            <w:noWrap/>
            <w:vAlign w:val="center"/>
          </w:tcPr>
          <w:p w:rsidR="00B43AB8" w:rsidRPr="00065E06" w:rsidRDefault="00CA3E62" w:rsidP="00391FD0">
            <w:pPr>
              <w:spacing w:line="276" w:lineRule="auto"/>
              <w:jc w:val="center"/>
              <w:rPr>
                <w:color w:val="000000"/>
                <w:lang w:eastAsia="en-US"/>
              </w:rPr>
            </w:pPr>
            <w:r>
              <w:t xml:space="preserve">Stikla tāfeles piegāde un uzstādīšana  </w:t>
            </w:r>
            <w:r w:rsidRPr="000A6466">
              <w:t>Limbažu Valsts ģimnāzija</w:t>
            </w:r>
            <w:r>
              <w:t xml:space="preserve">i </w:t>
            </w:r>
            <w:r w:rsidRPr="000A6466">
              <w:t>Rīgas ielā 28, Limbažos</w:t>
            </w:r>
          </w:p>
        </w:tc>
        <w:tc>
          <w:tcPr>
            <w:tcW w:w="1701" w:type="dxa"/>
            <w:tcBorders>
              <w:top w:val="single" w:sz="4" w:space="0" w:color="auto"/>
              <w:left w:val="nil"/>
              <w:bottom w:val="single" w:sz="4" w:space="0" w:color="auto"/>
              <w:right w:val="single" w:sz="4" w:space="0" w:color="auto"/>
            </w:tcBorders>
            <w:noWrap/>
            <w:vAlign w:val="center"/>
            <w:hideMark/>
          </w:tcPr>
          <w:p w:rsidR="00B43AB8" w:rsidRDefault="00B43AB8" w:rsidP="00391FD0">
            <w:pPr>
              <w:jc w:val="center"/>
              <w:rPr>
                <w:color w:val="000000"/>
                <w:lang w:eastAsia="en-US"/>
              </w:rPr>
            </w:pPr>
          </w:p>
        </w:tc>
        <w:tc>
          <w:tcPr>
            <w:tcW w:w="1106" w:type="dxa"/>
            <w:tcBorders>
              <w:top w:val="single" w:sz="4" w:space="0" w:color="auto"/>
              <w:left w:val="nil"/>
              <w:bottom w:val="single" w:sz="4" w:space="0" w:color="auto"/>
              <w:right w:val="single" w:sz="4" w:space="0" w:color="auto"/>
            </w:tcBorders>
            <w:vAlign w:val="center"/>
          </w:tcPr>
          <w:p w:rsidR="00B43AB8" w:rsidRDefault="00B43AB8" w:rsidP="00391FD0">
            <w:pPr>
              <w:spacing w:line="256" w:lineRule="auto"/>
              <w:jc w:val="center"/>
              <w:rPr>
                <w:rFonts w:asciiTheme="minorHAnsi" w:eastAsiaTheme="minorHAnsi" w:hAnsiTheme="minorHAnsi" w:cstheme="minorBidi"/>
                <w:sz w:val="20"/>
                <w:szCs w:val="20"/>
              </w:rPr>
            </w:pP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B43AB8" w:rsidRDefault="00B43AB8" w:rsidP="00391FD0">
            <w:pPr>
              <w:spacing w:line="256" w:lineRule="auto"/>
              <w:jc w:val="center"/>
              <w:rPr>
                <w:rFonts w:asciiTheme="minorHAnsi" w:eastAsiaTheme="minorHAnsi" w:hAnsiTheme="minorHAnsi" w:cstheme="minorBidi"/>
                <w:sz w:val="20"/>
                <w:szCs w:val="20"/>
              </w:rPr>
            </w:pPr>
          </w:p>
        </w:tc>
      </w:tr>
    </w:tbl>
    <w:p w:rsidR="00974864" w:rsidRDefault="00974864" w:rsidP="00974864">
      <w:pPr>
        <w:pStyle w:val="naisnod"/>
        <w:spacing w:before="0" w:after="0"/>
        <w:jc w:val="left"/>
        <w:rPr>
          <w:sz w:val="26"/>
          <w:szCs w:val="26"/>
        </w:rPr>
      </w:pPr>
    </w:p>
    <w:p w:rsidR="00B43AB8" w:rsidRDefault="00B43AB8" w:rsidP="00974864">
      <w:pPr>
        <w:pStyle w:val="naisnod"/>
        <w:spacing w:before="0" w:after="0"/>
        <w:ind w:left="360"/>
        <w:jc w:val="left"/>
        <w:rPr>
          <w:sz w:val="26"/>
          <w:szCs w:val="26"/>
        </w:rPr>
      </w:pPr>
    </w:p>
    <w:p w:rsidR="00974864" w:rsidRDefault="00974864" w:rsidP="00974864">
      <w:pPr>
        <w:ind w:left="360" w:hanging="360"/>
      </w:pPr>
      <w:r>
        <w:t>Pretendenta pārstāvja vai pilnvarotās personas paraksts ________________________________</w:t>
      </w:r>
    </w:p>
    <w:p w:rsidR="00974864" w:rsidRDefault="00974864" w:rsidP="00974864">
      <w:pPr>
        <w:ind w:left="360" w:hanging="360"/>
      </w:pPr>
    </w:p>
    <w:p w:rsidR="00974864" w:rsidRDefault="00974864" w:rsidP="00974864">
      <w:pPr>
        <w:ind w:left="360" w:hanging="360"/>
      </w:pPr>
      <w:r>
        <w:t xml:space="preserve">Pretendenta pārstāvja vai pilnvarotās personas vārds, uzvārds, amats _____________________ </w:t>
      </w:r>
    </w:p>
    <w:p w:rsidR="00B11F2C" w:rsidRDefault="00974864" w:rsidP="00065E06">
      <w:pPr>
        <w:ind w:left="360" w:hanging="360"/>
      </w:pPr>
      <w:r>
        <w:t>____________________________________________________________________________</w:t>
      </w:r>
    </w:p>
    <w:sectPr w:rsidR="00B11F2C" w:rsidSect="00195336">
      <w:pgSz w:w="11906" w:h="16838"/>
      <w:pgMar w:top="1418" w:right="707"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3E3" w:rsidRDefault="003243E3" w:rsidP="00803B15">
      <w:r>
        <w:separator/>
      </w:r>
    </w:p>
  </w:endnote>
  <w:endnote w:type="continuationSeparator" w:id="0">
    <w:p w:rsidR="003243E3" w:rsidRDefault="003243E3"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3E3" w:rsidRDefault="003243E3" w:rsidP="00803B15">
      <w:r>
        <w:separator/>
      </w:r>
    </w:p>
  </w:footnote>
  <w:footnote w:type="continuationSeparator" w:id="0">
    <w:p w:rsidR="003243E3" w:rsidRDefault="003243E3" w:rsidP="00803B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E073F"/>
    <w:multiLevelType w:val="multilevel"/>
    <w:tmpl w:val="3FAC0E5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C4150D5"/>
    <w:multiLevelType w:val="multilevel"/>
    <w:tmpl w:val="74CC15AE"/>
    <w:lvl w:ilvl="0">
      <w:start w:val="8"/>
      <w:numFmt w:val="decimal"/>
      <w:lvlText w:val="%1."/>
      <w:lvlJc w:val="left"/>
      <w:pPr>
        <w:ind w:left="360" w:hanging="360"/>
      </w:pPr>
      <w:rPr>
        <w:rFonts w:eastAsia="Times New Roman" w:hint="default"/>
        <w:b w:val="0"/>
        <w:sz w:val="24"/>
      </w:rPr>
    </w:lvl>
    <w:lvl w:ilvl="1">
      <w:start w:val="1"/>
      <w:numFmt w:val="decimal"/>
      <w:lvlText w:val="%1.%2."/>
      <w:lvlJc w:val="left"/>
      <w:pPr>
        <w:ind w:left="2160" w:hanging="720"/>
      </w:pPr>
      <w:rPr>
        <w:rFonts w:eastAsia="Times New Roman" w:hint="default"/>
        <w:b w:val="0"/>
        <w:sz w:val="24"/>
      </w:rPr>
    </w:lvl>
    <w:lvl w:ilvl="2">
      <w:start w:val="1"/>
      <w:numFmt w:val="decimal"/>
      <w:lvlText w:val="%1.%2.%3."/>
      <w:lvlJc w:val="left"/>
      <w:pPr>
        <w:ind w:left="3960" w:hanging="1080"/>
      </w:pPr>
      <w:rPr>
        <w:rFonts w:eastAsia="Times New Roman" w:hint="default"/>
        <w:b w:val="0"/>
        <w:sz w:val="24"/>
      </w:rPr>
    </w:lvl>
    <w:lvl w:ilvl="3">
      <w:start w:val="1"/>
      <w:numFmt w:val="decimal"/>
      <w:lvlText w:val="%1.%2.%3.%4."/>
      <w:lvlJc w:val="left"/>
      <w:pPr>
        <w:ind w:left="5400" w:hanging="1080"/>
      </w:pPr>
      <w:rPr>
        <w:rFonts w:eastAsia="Times New Roman" w:hint="default"/>
        <w:b w:val="0"/>
        <w:sz w:val="24"/>
      </w:rPr>
    </w:lvl>
    <w:lvl w:ilvl="4">
      <w:start w:val="1"/>
      <w:numFmt w:val="decimal"/>
      <w:lvlText w:val="%1.%2.%3.%4.%5."/>
      <w:lvlJc w:val="left"/>
      <w:pPr>
        <w:ind w:left="7200" w:hanging="1440"/>
      </w:pPr>
      <w:rPr>
        <w:rFonts w:eastAsia="Times New Roman" w:hint="default"/>
        <w:b w:val="0"/>
        <w:sz w:val="24"/>
      </w:rPr>
    </w:lvl>
    <w:lvl w:ilvl="5">
      <w:start w:val="1"/>
      <w:numFmt w:val="decimal"/>
      <w:lvlText w:val="%1.%2.%3.%4.%5.%6."/>
      <w:lvlJc w:val="left"/>
      <w:pPr>
        <w:ind w:left="9000" w:hanging="1800"/>
      </w:pPr>
      <w:rPr>
        <w:rFonts w:eastAsia="Times New Roman" w:hint="default"/>
        <w:b w:val="0"/>
        <w:sz w:val="24"/>
      </w:rPr>
    </w:lvl>
    <w:lvl w:ilvl="6">
      <w:start w:val="1"/>
      <w:numFmt w:val="decimal"/>
      <w:lvlText w:val="%1.%2.%3.%4.%5.%6.%7."/>
      <w:lvlJc w:val="left"/>
      <w:pPr>
        <w:ind w:left="10800" w:hanging="2160"/>
      </w:pPr>
      <w:rPr>
        <w:rFonts w:eastAsia="Times New Roman" w:hint="default"/>
        <w:b w:val="0"/>
        <w:sz w:val="24"/>
      </w:rPr>
    </w:lvl>
    <w:lvl w:ilvl="7">
      <w:start w:val="1"/>
      <w:numFmt w:val="decimal"/>
      <w:lvlText w:val="%1.%2.%3.%4.%5.%6.%7.%8."/>
      <w:lvlJc w:val="left"/>
      <w:pPr>
        <w:ind w:left="12240" w:hanging="2160"/>
      </w:pPr>
      <w:rPr>
        <w:rFonts w:eastAsia="Times New Roman" w:hint="default"/>
        <w:b w:val="0"/>
        <w:sz w:val="24"/>
      </w:rPr>
    </w:lvl>
    <w:lvl w:ilvl="8">
      <w:start w:val="1"/>
      <w:numFmt w:val="decimal"/>
      <w:lvlText w:val="%1.%2.%3.%4.%5.%6.%7.%8.%9."/>
      <w:lvlJc w:val="left"/>
      <w:pPr>
        <w:ind w:left="14040" w:hanging="2520"/>
      </w:pPr>
      <w:rPr>
        <w:rFonts w:eastAsia="Times New Roman" w:hint="default"/>
        <w:b w:val="0"/>
        <w:sz w:val="24"/>
      </w:rPr>
    </w:lvl>
  </w:abstractNum>
  <w:abstractNum w:abstractNumId="5" w15:restartNumberingAfterBreak="0">
    <w:nsid w:val="5690175B"/>
    <w:multiLevelType w:val="hybridMultilevel"/>
    <w:tmpl w:val="1BDC3D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0071668"/>
    <w:multiLevelType w:val="multilevel"/>
    <w:tmpl w:val="84B6BB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64"/>
    <w:rsid w:val="00034F26"/>
    <w:rsid w:val="000372DC"/>
    <w:rsid w:val="00054973"/>
    <w:rsid w:val="00065E06"/>
    <w:rsid w:val="000A6466"/>
    <w:rsid w:val="000B0080"/>
    <w:rsid w:val="000D048E"/>
    <w:rsid w:val="00195336"/>
    <w:rsid w:val="001A1D12"/>
    <w:rsid w:val="001B49C5"/>
    <w:rsid w:val="001C20C3"/>
    <w:rsid w:val="001F5CE1"/>
    <w:rsid w:val="002019E1"/>
    <w:rsid w:val="00281930"/>
    <w:rsid w:val="002954FB"/>
    <w:rsid w:val="002F5BC1"/>
    <w:rsid w:val="002F7B65"/>
    <w:rsid w:val="003243E3"/>
    <w:rsid w:val="003842B3"/>
    <w:rsid w:val="00391FD0"/>
    <w:rsid w:val="003B57EE"/>
    <w:rsid w:val="003D7364"/>
    <w:rsid w:val="003F1ED1"/>
    <w:rsid w:val="00485BA7"/>
    <w:rsid w:val="004B4752"/>
    <w:rsid w:val="004B7B6A"/>
    <w:rsid w:val="005511E5"/>
    <w:rsid w:val="00562602"/>
    <w:rsid w:val="00565CD0"/>
    <w:rsid w:val="00613C7D"/>
    <w:rsid w:val="00614680"/>
    <w:rsid w:val="00645675"/>
    <w:rsid w:val="0069034D"/>
    <w:rsid w:val="00696ADA"/>
    <w:rsid w:val="006B50FF"/>
    <w:rsid w:val="006E2774"/>
    <w:rsid w:val="006E399E"/>
    <w:rsid w:val="00706142"/>
    <w:rsid w:val="00754335"/>
    <w:rsid w:val="00790FA2"/>
    <w:rsid w:val="00792698"/>
    <w:rsid w:val="007D1DC8"/>
    <w:rsid w:val="007E3D62"/>
    <w:rsid w:val="00803B15"/>
    <w:rsid w:val="00823CC3"/>
    <w:rsid w:val="008809BF"/>
    <w:rsid w:val="008B32B9"/>
    <w:rsid w:val="008E0926"/>
    <w:rsid w:val="00941DB7"/>
    <w:rsid w:val="00974864"/>
    <w:rsid w:val="009C596A"/>
    <w:rsid w:val="009D3001"/>
    <w:rsid w:val="009D333B"/>
    <w:rsid w:val="00A53128"/>
    <w:rsid w:val="00A73567"/>
    <w:rsid w:val="00AA7643"/>
    <w:rsid w:val="00B01B28"/>
    <w:rsid w:val="00B11F2C"/>
    <w:rsid w:val="00B43AB8"/>
    <w:rsid w:val="00B83148"/>
    <w:rsid w:val="00C56597"/>
    <w:rsid w:val="00C730B9"/>
    <w:rsid w:val="00CA3E62"/>
    <w:rsid w:val="00CD295A"/>
    <w:rsid w:val="00CE243F"/>
    <w:rsid w:val="00E2031F"/>
    <w:rsid w:val="00EC2DAF"/>
    <w:rsid w:val="00FD7A98"/>
    <w:rsid w:val="00FF1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5849"/>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Table of contents numbered,Citation List"/>
    <w:basedOn w:val="Parasts"/>
    <w:link w:val="SarakstarindkopaRakstz"/>
    <w:uiPriority w:val="34"/>
    <w:qFormat/>
    <w:rsid w:val="00974864"/>
    <w:pPr>
      <w:ind w:left="720"/>
      <w:contextualSpacing/>
    </w:pPr>
  </w:style>
  <w:style w:type="paragraph" w:customStyle="1" w:styleId="naisnod">
    <w:name w:val="naisnod"/>
    <w:basedOn w:val="Parasts"/>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character" w:customStyle="1" w:styleId="UnresolvedMention">
    <w:name w:val="Unresolved Mention"/>
    <w:basedOn w:val="Noklusjumarindkopasfonts"/>
    <w:uiPriority w:val="99"/>
    <w:semiHidden/>
    <w:unhideWhenUsed/>
    <w:rsid w:val="005511E5"/>
    <w:rPr>
      <w:color w:val="605E5C"/>
      <w:shd w:val="clear" w:color="auto" w:fill="E1DFDD"/>
    </w:rPr>
  </w:style>
  <w:style w:type="paragraph" w:styleId="Balonteksts">
    <w:name w:val="Balloon Text"/>
    <w:basedOn w:val="Parasts"/>
    <w:link w:val="BalontekstsRakstz"/>
    <w:uiPriority w:val="99"/>
    <w:semiHidden/>
    <w:unhideWhenUsed/>
    <w:rsid w:val="008E092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092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156117658">
      <w:bodyDiv w:val="1"/>
      <w:marLeft w:val="0"/>
      <w:marRight w:val="0"/>
      <w:marTop w:val="0"/>
      <w:marBottom w:val="0"/>
      <w:divBdr>
        <w:top w:val="none" w:sz="0" w:space="0" w:color="auto"/>
        <w:left w:val="none" w:sz="0" w:space="0" w:color="auto"/>
        <w:bottom w:val="none" w:sz="0" w:space="0" w:color="auto"/>
        <w:right w:val="none" w:sz="0" w:space="0" w:color="auto"/>
      </w:divBdr>
    </w:div>
    <w:div w:id="173498887">
      <w:bodyDiv w:val="1"/>
      <w:marLeft w:val="0"/>
      <w:marRight w:val="0"/>
      <w:marTop w:val="0"/>
      <w:marBottom w:val="0"/>
      <w:divBdr>
        <w:top w:val="none" w:sz="0" w:space="0" w:color="auto"/>
        <w:left w:val="none" w:sz="0" w:space="0" w:color="auto"/>
        <w:bottom w:val="none" w:sz="0" w:space="0" w:color="auto"/>
        <w:right w:val="none" w:sz="0" w:space="0" w:color="auto"/>
      </w:divBdr>
    </w:div>
    <w:div w:id="182672812">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421948238">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110319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861013144">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 w:id="15755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ja@limbazunovads.lv" TargetMode="External"/><Relationship Id="rId3" Type="http://schemas.openxmlformats.org/officeDocument/2006/relationships/settings" Target="settings.xml"/><Relationship Id="rId7" Type="http://schemas.openxmlformats.org/officeDocument/2006/relationships/hyperlink" Target="mailto:gimnazij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8993</Words>
  <Characters>5127</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Saimnieks LVG</cp:lastModifiedBy>
  <cp:revision>3</cp:revision>
  <cp:lastPrinted>2025-07-11T06:38:00Z</cp:lastPrinted>
  <dcterms:created xsi:type="dcterms:W3CDTF">2025-07-25T07:59:00Z</dcterms:created>
  <dcterms:modified xsi:type="dcterms:W3CDTF">2025-07-25T08:05:00Z</dcterms:modified>
</cp:coreProperties>
</file>