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21A3E" w14:textId="77777777" w:rsidR="004B25A6" w:rsidRDefault="004B25A6" w:rsidP="004B25A6">
      <w:pPr>
        <w:jc w:val="center"/>
        <w:rPr>
          <w:b/>
        </w:rPr>
      </w:pPr>
    </w:p>
    <w:p w14:paraId="4E758C19" w14:textId="77777777" w:rsidR="004B25A6" w:rsidRPr="004B25A6" w:rsidRDefault="004B25A6" w:rsidP="004B25A6">
      <w:pPr>
        <w:jc w:val="center"/>
        <w:rPr>
          <w:b/>
        </w:rPr>
      </w:pPr>
      <w:r w:rsidRPr="004B25A6">
        <w:rPr>
          <w:b/>
        </w:rPr>
        <w:t>SAISTOŠIE NOTEIKUMI</w:t>
      </w:r>
    </w:p>
    <w:p w14:paraId="0E8C712E" w14:textId="77777777" w:rsidR="004B25A6" w:rsidRPr="004B25A6" w:rsidRDefault="004B25A6" w:rsidP="004B25A6">
      <w:pPr>
        <w:tabs>
          <w:tab w:val="left" w:pos="9072"/>
        </w:tabs>
        <w:jc w:val="center"/>
        <w:rPr>
          <w:bCs/>
        </w:rPr>
      </w:pPr>
      <w:r w:rsidRPr="004B25A6">
        <w:rPr>
          <w:bCs/>
        </w:rPr>
        <w:t>Limbažos</w:t>
      </w:r>
    </w:p>
    <w:p w14:paraId="3CDE99DF" w14:textId="77777777" w:rsidR="004B25A6" w:rsidRDefault="004B25A6" w:rsidP="004B25A6">
      <w:pPr>
        <w:tabs>
          <w:tab w:val="left" w:pos="9072"/>
        </w:tabs>
        <w:rPr>
          <w:bCs/>
        </w:rPr>
      </w:pPr>
    </w:p>
    <w:p w14:paraId="42C1E7A3" w14:textId="77777777" w:rsidR="004B25A6" w:rsidRPr="004B25A6" w:rsidRDefault="004B25A6" w:rsidP="004B25A6">
      <w:pPr>
        <w:tabs>
          <w:tab w:val="left" w:pos="9072"/>
        </w:tabs>
        <w:rPr>
          <w:bCs/>
        </w:rPr>
      </w:pPr>
      <w:r w:rsidRPr="004B25A6">
        <w:rPr>
          <w:bCs/>
        </w:rPr>
        <w:t xml:space="preserve">2021. gada </w:t>
      </w:r>
      <w:r w:rsidR="00821CA0">
        <w:rPr>
          <w:bCs/>
        </w:rPr>
        <w:t>28</w:t>
      </w:r>
      <w:r w:rsidRPr="004B25A6">
        <w:t>. oktobrī</w:t>
      </w:r>
      <w:r w:rsidRPr="004B25A6">
        <w:rPr>
          <w:bCs/>
        </w:rPr>
        <w:tab/>
        <w:t>Nr.</w:t>
      </w:r>
      <w:r w:rsidR="00821CA0">
        <w:rPr>
          <w:bCs/>
        </w:rPr>
        <w:t>23</w:t>
      </w:r>
    </w:p>
    <w:p w14:paraId="23E03A13" w14:textId="77777777" w:rsidR="004B25A6" w:rsidRPr="004B25A6" w:rsidRDefault="004B25A6" w:rsidP="004B25A6">
      <w:pPr>
        <w:rPr>
          <w:b/>
          <w:bCs/>
          <w:caps/>
          <w:sz w:val="20"/>
          <w:szCs w:val="20"/>
        </w:rPr>
      </w:pPr>
    </w:p>
    <w:p w14:paraId="6C20A6EB" w14:textId="77777777" w:rsidR="004B25A6" w:rsidRPr="004B25A6" w:rsidRDefault="004B25A6" w:rsidP="004B25A6">
      <w:pPr>
        <w:jc w:val="right"/>
        <w:rPr>
          <w:caps/>
        </w:rPr>
      </w:pPr>
      <w:r w:rsidRPr="004B25A6">
        <w:rPr>
          <w:b/>
          <w:bCs/>
          <w:caps/>
        </w:rPr>
        <w:t>Apstiprināti</w:t>
      </w:r>
      <w:r w:rsidRPr="004B25A6">
        <w:rPr>
          <w:caps/>
        </w:rPr>
        <w:t xml:space="preserve"> </w:t>
      </w:r>
    </w:p>
    <w:p w14:paraId="3BB0722B" w14:textId="77777777" w:rsidR="004B25A6" w:rsidRPr="004B25A6" w:rsidRDefault="004B25A6" w:rsidP="004B25A6">
      <w:pPr>
        <w:jc w:val="right"/>
        <w:rPr>
          <w:rFonts w:eastAsia="TimesNewRoman"/>
        </w:rPr>
      </w:pPr>
      <w:r w:rsidRPr="004B25A6">
        <w:rPr>
          <w:rFonts w:eastAsia="TimesNewRoman"/>
        </w:rPr>
        <w:t>ar Limbažu novada domes</w:t>
      </w:r>
    </w:p>
    <w:p w14:paraId="7B18AB91" w14:textId="77777777" w:rsidR="004B25A6" w:rsidRPr="004B25A6" w:rsidRDefault="00821CA0" w:rsidP="004B25A6">
      <w:pPr>
        <w:jc w:val="right"/>
        <w:rPr>
          <w:rFonts w:eastAsia="TimesNewRoman"/>
        </w:rPr>
      </w:pPr>
      <w:r>
        <w:rPr>
          <w:rFonts w:eastAsia="TimesNewRoman"/>
        </w:rPr>
        <w:t>28</w:t>
      </w:r>
      <w:r w:rsidR="004B25A6" w:rsidRPr="004B25A6">
        <w:rPr>
          <w:rFonts w:eastAsia="TimesNewRoman"/>
        </w:rPr>
        <w:t>.10.2021. sēdes lēmumu Nr.</w:t>
      </w:r>
      <w:r>
        <w:rPr>
          <w:rFonts w:eastAsia="TimesNewRoman"/>
        </w:rPr>
        <w:t>460</w:t>
      </w:r>
    </w:p>
    <w:p w14:paraId="7C7AD29B" w14:textId="3DCA6C2A" w:rsidR="004B25A6" w:rsidRDefault="004B25A6" w:rsidP="004B25A6">
      <w:pPr>
        <w:jc w:val="right"/>
        <w:rPr>
          <w:rFonts w:eastAsia="TimesNewRoman"/>
        </w:rPr>
      </w:pPr>
      <w:r w:rsidRPr="004B25A6">
        <w:rPr>
          <w:rFonts w:eastAsia="TimesNewRoman"/>
        </w:rPr>
        <w:t>(protokols Nr.</w:t>
      </w:r>
      <w:r w:rsidR="00821CA0">
        <w:rPr>
          <w:rFonts w:eastAsia="TimesNewRoman"/>
        </w:rPr>
        <w:t>8</w:t>
      </w:r>
      <w:r w:rsidRPr="004B25A6">
        <w:rPr>
          <w:rFonts w:eastAsia="TimesNewRoman"/>
        </w:rPr>
        <w:t>,</w:t>
      </w:r>
      <w:r w:rsidR="00821CA0">
        <w:rPr>
          <w:rFonts w:eastAsia="TimesNewRoman"/>
        </w:rPr>
        <w:t xml:space="preserve"> 106</w:t>
      </w:r>
      <w:r w:rsidRPr="004B25A6">
        <w:rPr>
          <w:rFonts w:eastAsia="TimesNewRoman"/>
        </w:rPr>
        <w:t>.§)</w:t>
      </w:r>
    </w:p>
    <w:p w14:paraId="19A4508A" w14:textId="4FB28A56" w:rsidR="000B7B85" w:rsidRDefault="000B7B85" w:rsidP="004B25A6">
      <w:pPr>
        <w:jc w:val="right"/>
        <w:rPr>
          <w:rFonts w:eastAsia="TimesNewRoman"/>
        </w:rPr>
      </w:pPr>
    </w:p>
    <w:p w14:paraId="0BF9EE51" w14:textId="77777777" w:rsidR="00FE1943" w:rsidRPr="00431575" w:rsidRDefault="00FE1943" w:rsidP="00FE1943">
      <w:pPr>
        <w:tabs>
          <w:tab w:val="left" w:pos="6255"/>
          <w:tab w:val="left" w:pos="7260"/>
        </w:tabs>
        <w:jc w:val="right"/>
        <w:rPr>
          <w:i/>
          <w:szCs w:val="24"/>
        </w:rPr>
      </w:pPr>
      <w:r w:rsidRPr="00431575">
        <w:rPr>
          <w:i/>
        </w:rPr>
        <w:t>PRECIZĒTI</w:t>
      </w:r>
    </w:p>
    <w:p w14:paraId="0E384FFA" w14:textId="77777777" w:rsidR="00FE1943" w:rsidRPr="00431575" w:rsidRDefault="00FE1943" w:rsidP="00FE1943">
      <w:pPr>
        <w:tabs>
          <w:tab w:val="left" w:pos="6255"/>
          <w:tab w:val="left" w:pos="7260"/>
        </w:tabs>
        <w:jc w:val="right"/>
        <w:rPr>
          <w:i/>
        </w:rPr>
      </w:pPr>
      <w:r w:rsidRPr="00431575">
        <w:rPr>
          <w:i/>
        </w:rPr>
        <w:t>ar Limbažu novada domes</w:t>
      </w:r>
    </w:p>
    <w:p w14:paraId="2160E64A" w14:textId="0E7EC2B2" w:rsidR="00FE1943" w:rsidRPr="00431575" w:rsidRDefault="00431575" w:rsidP="00FE1943">
      <w:pPr>
        <w:tabs>
          <w:tab w:val="left" w:pos="6255"/>
          <w:tab w:val="left" w:pos="7260"/>
        </w:tabs>
        <w:jc w:val="right"/>
        <w:rPr>
          <w:i/>
        </w:rPr>
      </w:pPr>
      <w:r w:rsidRPr="00431575">
        <w:rPr>
          <w:i/>
        </w:rPr>
        <w:t>23</w:t>
      </w:r>
      <w:r w:rsidR="00FE1943" w:rsidRPr="00431575">
        <w:rPr>
          <w:i/>
        </w:rPr>
        <w:t>.12.2021. sēdes lēmumu Nr.</w:t>
      </w:r>
      <w:r w:rsidRPr="00431575">
        <w:rPr>
          <w:i/>
        </w:rPr>
        <w:t>693</w:t>
      </w:r>
    </w:p>
    <w:p w14:paraId="0F71D4AB" w14:textId="494313E5" w:rsidR="000B7B85" w:rsidRPr="00431575" w:rsidRDefault="00FE1943" w:rsidP="00FE1943">
      <w:pPr>
        <w:jc w:val="right"/>
        <w:rPr>
          <w:rFonts w:eastAsia="TimesNewRoman"/>
          <w:i/>
        </w:rPr>
      </w:pPr>
      <w:r w:rsidRPr="00431575">
        <w:rPr>
          <w:i/>
        </w:rPr>
        <w:t>(protokols Nr.</w:t>
      </w:r>
      <w:r w:rsidR="00431575" w:rsidRPr="00431575">
        <w:rPr>
          <w:i/>
        </w:rPr>
        <w:t>13</w:t>
      </w:r>
      <w:r w:rsidRPr="00431575">
        <w:rPr>
          <w:i/>
        </w:rPr>
        <w:t>,</w:t>
      </w:r>
      <w:r w:rsidRPr="00431575">
        <w:rPr>
          <w:i/>
          <w:lang w:eastAsia="ar-SA"/>
        </w:rPr>
        <w:t xml:space="preserve"> </w:t>
      </w:r>
      <w:r w:rsidR="00431575" w:rsidRPr="00431575">
        <w:rPr>
          <w:i/>
          <w:lang w:eastAsia="ar-SA"/>
        </w:rPr>
        <w:t>61</w:t>
      </w:r>
      <w:r w:rsidRPr="00431575">
        <w:rPr>
          <w:i/>
          <w:lang w:eastAsia="ar-SA"/>
        </w:rPr>
        <w:t>.§</w:t>
      </w:r>
      <w:r w:rsidRPr="00431575">
        <w:rPr>
          <w:i/>
        </w:rPr>
        <w:t>)</w:t>
      </w:r>
    </w:p>
    <w:p w14:paraId="015EB690" w14:textId="77777777" w:rsidR="000B7B85" w:rsidRPr="004B25A6" w:rsidRDefault="000B7B85" w:rsidP="004B25A6">
      <w:pPr>
        <w:jc w:val="right"/>
        <w:rPr>
          <w:rFonts w:eastAsia="TimesNewRoman"/>
        </w:rPr>
      </w:pPr>
    </w:p>
    <w:p w14:paraId="0EEE8B1C" w14:textId="77777777" w:rsidR="004B25A6" w:rsidRPr="004B25A6" w:rsidRDefault="004B25A6" w:rsidP="004B25A6">
      <w:pPr>
        <w:rPr>
          <w:rFonts w:eastAsia="TimesNewRoman"/>
          <w:i/>
          <w:szCs w:val="24"/>
        </w:rPr>
      </w:pPr>
    </w:p>
    <w:p w14:paraId="705B5BF4" w14:textId="77777777" w:rsidR="004B25A6" w:rsidRPr="004B25A6" w:rsidRDefault="004B25A6" w:rsidP="004B25A6">
      <w:pPr>
        <w:autoSpaceDE w:val="0"/>
        <w:autoSpaceDN w:val="0"/>
        <w:adjustRightInd w:val="0"/>
        <w:contextualSpacing w:val="0"/>
        <w:jc w:val="center"/>
        <w:rPr>
          <w:sz w:val="28"/>
          <w:szCs w:val="28"/>
          <w:lang w:bidi="lo-LA"/>
        </w:rPr>
      </w:pPr>
      <w:r w:rsidRPr="004B25A6">
        <w:rPr>
          <w:b/>
          <w:bCs/>
          <w:sz w:val="28"/>
          <w:szCs w:val="28"/>
          <w:lang w:bidi="lo-LA"/>
        </w:rPr>
        <w:t>Par kapsētu uzturēšanu un apsaimniekošanu</w:t>
      </w:r>
    </w:p>
    <w:p w14:paraId="7BE394FA" w14:textId="77777777" w:rsidR="004B25A6" w:rsidRPr="004B25A6" w:rsidRDefault="004B25A6" w:rsidP="004B25A6">
      <w:pPr>
        <w:autoSpaceDE w:val="0"/>
        <w:autoSpaceDN w:val="0"/>
        <w:adjustRightInd w:val="0"/>
        <w:contextualSpacing w:val="0"/>
        <w:jc w:val="center"/>
        <w:rPr>
          <w:b/>
          <w:bCs/>
          <w:sz w:val="28"/>
          <w:szCs w:val="28"/>
          <w:lang w:bidi="lo-LA"/>
        </w:rPr>
      </w:pPr>
      <w:r w:rsidRPr="004B25A6">
        <w:rPr>
          <w:b/>
          <w:bCs/>
          <w:sz w:val="28"/>
          <w:szCs w:val="28"/>
          <w:lang w:bidi="lo-LA"/>
        </w:rPr>
        <w:t>Limbažu novadā</w:t>
      </w:r>
    </w:p>
    <w:p w14:paraId="64D7260A" w14:textId="77777777" w:rsidR="004B25A6" w:rsidRPr="004B25A6" w:rsidRDefault="004B25A6" w:rsidP="004B25A6">
      <w:pPr>
        <w:autoSpaceDE w:val="0"/>
        <w:autoSpaceDN w:val="0"/>
        <w:adjustRightInd w:val="0"/>
        <w:contextualSpacing w:val="0"/>
        <w:jc w:val="right"/>
        <w:rPr>
          <w:i/>
          <w:iCs/>
          <w:sz w:val="22"/>
          <w:lang w:bidi="lo-LA"/>
        </w:rPr>
      </w:pPr>
    </w:p>
    <w:p w14:paraId="2CDB4B24" w14:textId="77777777" w:rsidR="00821CA0" w:rsidRDefault="004B25A6" w:rsidP="004B25A6">
      <w:pPr>
        <w:autoSpaceDE w:val="0"/>
        <w:autoSpaceDN w:val="0"/>
        <w:adjustRightInd w:val="0"/>
        <w:contextualSpacing w:val="0"/>
        <w:jc w:val="right"/>
        <w:rPr>
          <w:i/>
          <w:iCs/>
          <w:sz w:val="22"/>
          <w:lang w:bidi="lo-LA"/>
        </w:rPr>
      </w:pPr>
      <w:r w:rsidRPr="004B25A6">
        <w:rPr>
          <w:i/>
          <w:iCs/>
          <w:sz w:val="22"/>
          <w:lang w:bidi="lo-LA"/>
        </w:rPr>
        <w:t>Izdoti saskaņā ar</w:t>
      </w:r>
    </w:p>
    <w:p w14:paraId="73DE6111" w14:textId="77777777" w:rsidR="00821CA0" w:rsidRDefault="004B25A6" w:rsidP="004B25A6">
      <w:pPr>
        <w:autoSpaceDE w:val="0"/>
        <w:autoSpaceDN w:val="0"/>
        <w:adjustRightInd w:val="0"/>
        <w:contextualSpacing w:val="0"/>
        <w:jc w:val="right"/>
        <w:rPr>
          <w:i/>
          <w:iCs/>
          <w:sz w:val="22"/>
          <w:lang w:bidi="lo-LA"/>
        </w:rPr>
      </w:pPr>
      <w:r w:rsidRPr="004B25A6">
        <w:rPr>
          <w:i/>
          <w:iCs/>
          <w:sz w:val="22"/>
          <w:lang w:bidi="lo-LA"/>
        </w:rPr>
        <w:t xml:space="preserve"> likuma „Par pašvaldībām” </w:t>
      </w:r>
    </w:p>
    <w:p w14:paraId="353EC3D6" w14:textId="4DE7A062" w:rsidR="004B25A6" w:rsidRPr="00431575" w:rsidRDefault="000B7B85" w:rsidP="004B25A6">
      <w:pPr>
        <w:autoSpaceDE w:val="0"/>
        <w:autoSpaceDN w:val="0"/>
        <w:adjustRightInd w:val="0"/>
        <w:contextualSpacing w:val="0"/>
        <w:jc w:val="right"/>
        <w:rPr>
          <w:i/>
          <w:iCs/>
          <w:sz w:val="22"/>
          <w:lang w:bidi="lo-LA"/>
        </w:rPr>
      </w:pPr>
      <w:bookmarkStart w:id="0" w:name="_Hlk89788223"/>
      <w:r w:rsidRPr="00431575">
        <w:rPr>
          <w:i/>
          <w:iCs/>
          <w:sz w:val="22"/>
          <w:lang w:bidi="lo-LA"/>
        </w:rPr>
        <w:t>43</w:t>
      </w:r>
      <w:r w:rsidR="004B25A6" w:rsidRPr="00431575">
        <w:rPr>
          <w:i/>
          <w:iCs/>
          <w:sz w:val="22"/>
          <w:lang w:bidi="lo-LA"/>
        </w:rPr>
        <w:t xml:space="preserve">. panta pirmās daļas </w:t>
      </w:r>
      <w:r w:rsidRPr="00431575">
        <w:rPr>
          <w:i/>
          <w:iCs/>
          <w:sz w:val="22"/>
          <w:lang w:bidi="lo-LA"/>
        </w:rPr>
        <w:t>4</w:t>
      </w:r>
      <w:r w:rsidR="004B25A6" w:rsidRPr="00431575">
        <w:rPr>
          <w:i/>
          <w:iCs/>
          <w:sz w:val="22"/>
          <w:lang w:bidi="lo-LA"/>
        </w:rPr>
        <w:t>. punktu</w:t>
      </w:r>
      <w:bookmarkEnd w:id="0"/>
      <w:r w:rsidR="004B25A6" w:rsidRPr="00431575">
        <w:rPr>
          <w:i/>
          <w:iCs/>
          <w:sz w:val="22"/>
          <w:lang w:bidi="lo-LA"/>
        </w:rPr>
        <w:t>,</w:t>
      </w:r>
    </w:p>
    <w:p w14:paraId="4A00ACE3" w14:textId="1E399035" w:rsidR="000B7B85" w:rsidRPr="004B25A6" w:rsidRDefault="000B7B85" w:rsidP="004B25A6">
      <w:pPr>
        <w:autoSpaceDE w:val="0"/>
        <w:autoSpaceDN w:val="0"/>
        <w:adjustRightInd w:val="0"/>
        <w:contextualSpacing w:val="0"/>
        <w:jc w:val="right"/>
        <w:rPr>
          <w:i/>
          <w:iCs/>
          <w:sz w:val="22"/>
          <w:lang w:bidi="lo-LA"/>
        </w:rPr>
      </w:pPr>
      <w:r w:rsidRPr="00431575">
        <w:rPr>
          <w:i/>
          <w:iCs/>
          <w:sz w:val="22"/>
          <w:lang w:bidi="lo-LA"/>
        </w:rPr>
        <w:t>43. panta pirmās daļas 6. punktu</w:t>
      </w:r>
      <w:r w:rsidR="009D5975">
        <w:rPr>
          <w:i/>
          <w:iCs/>
          <w:sz w:val="22"/>
          <w:lang w:bidi="lo-LA"/>
        </w:rPr>
        <w:t>,</w:t>
      </w:r>
    </w:p>
    <w:p w14:paraId="43EBA98E" w14:textId="77777777" w:rsidR="004B25A6" w:rsidRPr="004B25A6" w:rsidRDefault="004B25A6" w:rsidP="004B25A6">
      <w:pPr>
        <w:autoSpaceDE w:val="0"/>
        <w:autoSpaceDN w:val="0"/>
        <w:adjustRightInd w:val="0"/>
        <w:contextualSpacing w:val="0"/>
        <w:jc w:val="right"/>
        <w:rPr>
          <w:i/>
          <w:iCs/>
          <w:sz w:val="22"/>
          <w:lang w:bidi="lo-LA"/>
        </w:rPr>
      </w:pPr>
      <w:r w:rsidRPr="004B25A6">
        <w:rPr>
          <w:i/>
          <w:iCs/>
          <w:sz w:val="22"/>
          <w:lang w:bidi="lo-LA"/>
        </w:rPr>
        <w:t xml:space="preserve">43. panta trešo daļu </w:t>
      </w:r>
    </w:p>
    <w:p w14:paraId="42D48AFF" w14:textId="77777777" w:rsidR="004B25A6" w:rsidRPr="004B25A6" w:rsidRDefault="004B25A6" w:rsidP="004B25A6">
      <w:pPr>
        <w:autoSpaceDE w:val="0"/>
        <w:autoSpaceDN w:val="0"/>
        <w:adjustRightInd w:val="0"/>
        <w:contextualSpacing w:val="0"/>
        <w:jc w:val="right"/>
        <w:rPr>
          <w:szCs w:val="24"/>
          <w:lang w:bidi="lo-LA"/>
        </w:rPr>
      </w:pPr>
    </w:p>
    <w:p w14:paraId="6EE52D61" w14:textId="77777777" w:rsidR="004B25A6" w:rsidRPr="004B25A6" w:rsidRDefault="004B25A6" w:rsidP="004B25A6">
      <w:pPr>
        <w:numPr>
          <w:ilvl w:val="0"/>
          <w:numId w:val="4"/>
        </w:numPr>
        <w:tabs>
          <w:tab w:val="left" w:pos="567"/>
        </w:tabs>
        <w:ind w:left="567" w:hanging="567"/>
        <w:contextualSpacing w:val="0"/>
        <w:jc w:val="center"/>
        <w:rPr>
          <w:b/>
          <w:szCs w:val="24"/>
        </w:rPr>
      </w:pPr>
      <w:r w:rsidRPr="004B25A6">
        <w:rPr>
          <w:b/>
          <w:bCs/>
        </w:rPr>
        <w:t>Vispārīgie jautājumi</w:t>
      </w:r>
    </w:p>
    <w:p w14:paraId="690ACCC9" w14:textId="77777777" w:rsidR="004B25A6" w:rsidRPr="004B25A6" w:rsidRDefault="004B25A6" w:rsidP="004B25A6">
      <w:pPr>
        <w:autoSpaceDE w:val="0"/>
        <w:autoSpaceDN w:val="0"/>
        <w:adjustRightInd w:val="0"/>
        <w:contextualSpacing w:val="0"/>
        <w:jc w:val="left"/>
        <w:rPr>
          <w:szCs w:val="24"/>
          <w:lang w:bidi="lo-LA"/>
        </w:rPr>
      </w:pPr>
    </w:p>
    <w:p w14:paraId="5E5F203F" w14:textId="3CDC11B0"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Saistošie noteikumi (turpmāk – noteikumi) nosaka Limbažu novada pašvaldības (turpmāk tekstā – pašvaldība) kapsētu uzturēšanas, kapavietu piešķiršanas, kopšanas, apbedīšanas, kapliču izmantošanas kārtību, kapsētu apsaimniekotāja un pārziņa tiesības un pienākumus. </w:t>
      </w:r>
    </w:p>
    <w:p w14:paraId="0264F9F1"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Noteikumos lietotie termini: </w:t>
      </w:r>
    </w:p>
    <w:p w14:paraId="76D538FC"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kapsēta – īpaša teritorija Limbažu novadā, kas </w:t>
      </w:r>
      <w:r w:rsidRPr="004B25A6">
        <w:rPr>
          <w:rFonts w:eastAsia="Times New Roman"/>
          <w:szCs w:val="24"/>
          <w:lang w:eastAsia="lv-LV" w:bidi="lo-LA"/>
        </w:rPr>
        <w:t xml:space="preserve">saskaņā ar teritorijas plānojumu, </w:t>
      </w:r>
      <w:r w:rsidRPr="004B25A6">
        <w:rPr>
          <w:szCs w:val="24"/>
          <w:lang w:bidi="lo-LA"/>
        </w:rPr>
        <w:t xml:space="preserve">paredzēta mirušo apbedīšanai un urnas ar kremēta mirušā pelniem apglabāšanai; </w:t>
      </w:r>
    </w:p>
    <w:p w14:paraId="6CF822B8"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atvērtā kapsēta – kapsēta (kapsētas daļa), kurā mirušo apbedīšanai tiek ierādītas jaunas kapavietas;</w:t>
      </w:r>
    </w:p>
    <w:p w14:paraId="0658D17A"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daļēji slēgta kapsēta – kapsēta (kapsētas daļa), kurā mirušos apbedī ģimenes kapavietās;</w:t>
      </w:r>
    </w:p>
    <w:p w14:paraId="1868E6B3"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kapavieta (ģimenes kapavieta) – noteikta izmēra zemes iecirknis kapsētā, kas paredzēts mirušo apbedīšanai vai urnas ar kremēta mirušā pelniem apglabāšanai un šīs teritorijas labiekārtošanai (</w:t>
      </w:r>
      <w:r w:rsidRPr="004B25A6">
        <w:rPr>
          <w:rFonts w:eastAsia="Times New Roman"/>
          <w:szCs w:val="24"/>
          <w:lang w:eastAsia="lv-LV" w:bidi="lo-LA"/>
        </w:rPr>
        <w:t>kopiņas izveidošanai un apzaļumošanai, krūmu stādīšanai, soliņa novietošanai, kapa aprīkojuma uzstādīšanai);</w:t>
      </w:r>
    </w:p>
    <w:p w14:paraId="0B672F68"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kapavietas uzturētājs </w:t>
      </w:r>
      <w:r w:rsidRPr="004B25A6">
        <w:rPr>
          <w:b/>
          <w:bCs/>
          <w:szCs w:val="24"/>
          <w:lang w:bidi="lo-LA"/>
        </w:rPr>
        <w:t xml:space="preserve">– </w:t>
      </w:r>
      <w:r w:rsidRPr="004B25A6">
        <w:rPr>
          <w:szCs w:val="24"/>
          <w:lang w:bidi="lo-LA"/>
        </w:rPr>
        <w:t>fiziska persona, kurai ir piešķirts zemes iecirknis kapsētā kapavietas (ģimenes kapavietas) izveidošanai un kopšanai;</w:t>
      </w:r>
      <w:r w:rsidRPr="004B25A6">
        <w:rPr>
          <w:rFonts w:eastAsia="Times New Roman"/>
          <w:szCs w:val="24"/>
          <w:lang w:eastAsia="lv-LV" w:bidi="lo-LA"/>
        </w:rPr>
        <w:t xml:space="preserve"> </w:t>
      </w:r>
    </w:p>
    <w:p w14:paraId="10925C1C"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kapliča – speciāla ēka kapsētā mirušo vai urnas ar kremēta mirušā pelniem novietošanai pirms apbedīšanas un bēru ceremonijas laikā;</w:t>
      </w:r>
    </w:p>
    <w:p w14:paraId="59E461E8"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lastRenderedPageBreak/>
        <w:t xml:space="preserve">kapsētas apsaimniekotājs – pašvaldības institūcija, kuras pienākumos ietilpst konkrētu kapu apsaimniekošana vai </w:t>
      </w:r>
      <w:r w:rsidRPr="004B25A6">
        <w:rPr>
          <w:rFonts w:eastAsia="Times New Roman"/>
          <w:szCs w:val="24"/>
          <w:lang w:eastAsia="lv-LV" w:bidi="lo-LA"/>
        </w:rPr>
        <w:t>juridiska persona, kas darbojas pamatojoties uz noslēgtu līgumu ar pašvaldību un kas pilda līgumā paredzētos kapsētu apsaimniekotāja pienākumus;</w:t>
      </w:r>
    </w:p>
    <w:p w14:paraId="298CE2EA"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kapsētas pārzinis – apsaimniekotāja darbinieks, kurš nodrošina noteikumu ievērošanu kapsētā un veic tai noteiktās funkcijas un uzdevumus;</w:t>
      </w:r>
    </w:p>
    <w:p w14:paraId="1CE9F87C"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apbedīto reģistrs – kapsētā apbedīto personu uzskaites dokuments, kuru veido mirušo reģistrācijas grāmata un apbedījumu vietu plāns, par kuru atbild kapsētas apsaimniekotājs;</w:t>
      </w:r>
    </w:p>
    <w:p w14:paraId="56EE7FD7"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proofErr w:type="spellStart"/>
      <w:r w:rsidRPr="004B25A6">
        <w:rPr>
          <w:szCs w:val="24"/>
          <w:lang w:bidi="lo-LA"/>
        </w:rPr>
        <w:t>aktēta</w:t>
      </w:r>
      <w:proofErr w:type="spellEnd"/>
      <w:r w:rsidRPr="004B25A6">
        <w:rPr>
          <w:szCs w:val="24"/>
          <w:lang w:bidi="lo-LA"/>
        </w:rPr>
        <w:t xml:space="preserve"> kapavieta – par nekoptu atzīta kapavieta, kas piecus gadus nav kopta, un kapsētas apsaimniekotājs minētā fakta apliecināšanai noformējis atbilstošus aktus;</w:t>
      </w:r>
    </w:p>
    <w:p w14:paraId="16AB504C"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proofErr w:type="spellStart"/>
      <w:r w:rsidRPr="004B25A6">
        <w:rPr>
          <w:szCs w:val="24"/>
          <w:lang w:bidi="lo-LA"/>
        </w:rPr>
        <w:t>virsapbedījums</w:t>
      </w:r>
      <w:proofErr w:type="spellEnd"/>
      <w:r w:rsidRPr="004B25A6">
        <w:rPr>
          <w:szCs w:val="24"/>
          <w:lang w:bidi="lo-LA"/>
        </w:rPr>
        <w:t xml:space="preserve"> – mirušā apbedīšana vai urnas ar kremēta mirušā pelniem apglabāšanai virs esošā apbedījuma noteikumos paredzētajā kārtībā;</w:t>
      </w:r>
    </w:p>
    <w:p w14:paraId="45342A62"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a</w:t>
      </w:r>
      <w:r w:rsidRPr="004B25A6">
        <w:rPr>
          <w:rFonts w:eastAsia="Times New Roman"/>
          <w:szCs w:val="24"/>
          <w:lang w:eastAsia="lv-LV" w:bidi="lo-LA"/>
        </w:rPr>
        <w:t>matnieka pakalpojumi – visa veida labiekārtošanas, apzaļumošanas, restaurēšanas, kapu aprīkojuma uzstādīšanas un demontāžas darbi.</w:t>
      </w:r>
    </w:p>
    <w:p w14:paraId="7D4AC2F8"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rFonts w:eastAsia="Times New Roman"/>
          <w:szCs w:val="24"/>
          <w:lang w:eastAsia="lv-LV" w:bidi="lo-LA"/>
        </w:rPr>
        <w:t>P</w:t>
      </w:r>
      <w:r w:rsidRPr="004B25A6">
        <w:rPr>
          <w:szCs w:val="24"/>
          <w:lang w:bidi="lo-LA"/>
        </w:rPr>
        <w:t xml:space="preserve">ašvaldības īpašumā vai apsaimniekošanā ir atvērtās un daļēji slēgtās kapsētas: </w:t>
      </w:r>
    </w:p>
    <w:p w14:paraId="3826AE56"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Ainažu pilsētas kapi, kas atrodas Miera ielā 3, Ainažos, Limbažu novadā;</w:t>
      </w:r>
    </w:p>
    <w:p w14:paraId="3EFAF807"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Alojas pilsētas kapi, kas atrodas Miera ielā 2, Alojā, Limbažu novadā;</w:t>
      </w:r>
    </w:p>
    <w:p w14:paraId="3D09F5C4"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Augstrozes kapi, kas atrodas Augstrozē, Umurgas pagastā, Limbažu novadā; </w:t>
      </w:r>
    </w:p>
    <w:p w14:paraId="4226362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proofErr w:type="spellStart"/>
      <w:r w:rsidRPr="004B25A6">
        <w:rPr>
          <w:szCs w:val="24"/>
          <w:lang w:bidi="lo-LA"/>
        </w:rPr>
        <w:t>Ārciema</w:t>
      </w:r>
      <w:proofErr w:type="spellEnd"/>
      <w:r w:rsidRPr="004B25A6">
        <w:rPr>
          <w:szCs w:val="24"/>
          <w:lang w:bidi="lo-LA"/>
        </w:rPr>
        <w:t xml:space="preserve"> kapi, kas atrodas </w:t>
      </w:r>
      <w:proofErr w:type="spellStart"/>
      <w:r w:rsidRPr="004B25A6">
        <w:rPr>
          <w:szCs w:val="24"/>
          <w:lang w:bidi="lo-LA"/>
        </w:rPr>
        <w:t>Ārciemā</w:t>
      </w:r>
      <w:proofErr w:type="spellEnd"/>
      <w:r w:rsidRPr="004B25A6">
        <w:rPr>
          <w:szCs w:val="24"/>
          <w:lang w:bidi="lo-LA"/>
        </w:rPr>
        <w:t>, Pāles pagastā, Limbažu novadā;</w:t>
      </w:r>
    </w:p>
    <w:p w14:paraId="4EF81064"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proofErr w:type="spellStart"/>
      <w:r w:rsidRPr="004B25A6">
        <w:rPr>
          <w:szCs w:val="24"/>
          <w:lang w:bidi="lo-LA"/>
        </w:rPr>
        <w:t>Kuiķules</w:t>
      </w:r>
      <w:proofErr w:type="spellEnd"/>
      <w:r w:rsidRPr="004B25A6">
        <w:rPr>
          <w:szCs w:val="24"/>
          <w:lang w:bidi="lo-LA"/>
        </w:rPr>
        <w:t xml:space="preserve"> kapi, kas atrodas Salacgrīvas pagastā, Limbažu novadā;</w:t>
      </w:r>
    </w:p>
    <w:p w14:paraId="1D99BC33"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Liepupes pagasta kapi, kas atrodas Liepupes pagastā, Limbažu novadā;</w:t>
      </w:r>
    </w:p>
    <w:p w14:paraId="2DD5AB46"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Limbažu kapi, kas atrodas Jūras ielā 56, Limbažu pilsētā, Limbažu novadā;</w:t>
      </w:r>
    </w:p>
    <w:p w14:paraId="79185F7D"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Limbažu pareizticīgo kapi, kas atrodas gruntsgabalā Nr.28, Limbažu pilsētā, Limbažu novadā;</w:t>
      </w:r>
    </w:p>
    <w:p w14:paraId="37142E0E"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Pāles kapi, kas atrodas Pālē, Pāles pagastā, Limbažu novadā;</w:t>
      </w:r>
    </w:p>
    <w:p w14:paraId="1C379B71"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Pociema kapi, kas atrodas Pociemā, Katvaru pagastā, Limbažu novadā;</w:t>
      </w:r>
    </w:p>
    <w:p w14:paraId="1C52F50D"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Salacgrīvas pilsētas kapi, kas atrodas Kapu ielā 5, Salacgrīvā, Limbažu novadā;</w:t>
      </w:r>
    </w:p>
    <w:p w14:paraId="358FB3A3"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Staiceles pilsētas kapi, kas atrodas “Kapi”, Staicelē un Lielā iela 49B, Staicelē, Limbažu novadā;</w:t>
      </w:r>
    </w:p>
    <w:p w14:paraId="64EB4BBB"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proofErr w:type="spellStart"/>
      <w:r w:rsidRPr="004B25A6">
        <w:rPr>
          <w:szCs w:val="24"/>
          <w:lang w:bidi="lo-LA"/>
        </w:rPr>
        <w:t>Stienūžu</w:t>
      </w:r>
      <w:proofErr w:type="spellEnd"/>
      <w:r w:rsidRPr="004B25A6">
        <w:rPr>
          <w:szCs w:val="24"/>
          <w:lang w:bidi="lo-LA"/>
        </w:rPr>
        <w:t xml:space="preserve"> kapi, kas atrodas Salacgrīvas pagastā, Limbažu novadā;</w:t>
      </w:r>
    </w:p>
    <w:p w14:paraId="31C524C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Vidrižu kapi, kas atrodas Vidrižu pagastā, Limbažu novadā.</w:t>
      </w:r>
    </w:p>
    <w:p w14:paraId="73205941" w14:textId="069E85A0"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31575">
        <w:rPr>
          <w:szCs w:val="24"/>
          <w:lang w:bidi="lo-LA"/>
        </w:rPr>
        <w:t>Pašvaldībā esošās kapsētas var būt pašvaldības īpašums</w:t>
      </w:r>
      <w:r w:rsidRPr="004B25A6">
        <w:rPr>
          <w:szCs w:val="24"/>
          <w:lang w:bidi="lo-LA"/>
        </w:rPr>
        <w:t>.</w:t>
      </w:r>
    </w:p>
    <w:p w14:paraId="3B0CFB97"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Kapsētas statusu nosaka vai maina Limbažu novada dome.</w:t>
      </w:r>
    </w:p>
    <w:p w14:paraId="7C1C95C3"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Kapsēta ir paredzēta to mirušo personu apbedīšanai vai urnu ar mirušo pelniem apglabāšanai, ja mirušo personu pēdējā dzīvesvieta ir bijusi deklarēta Limbažu novada teritorijā vai mirušajām personām ir tiesības tikt apbedītām ģimenes kapavietās, kā arī Limbažu novada teritorijā mirušo </w:t>
      </w:r>
      <w:proofErr w:type="spellStart"/>
      <w:r w:rsidRPr="004B25A6">
        <w:rPr>
          <w:szCs w:val="24"/>
          <w:lang w:bidi="lo-LA"/>
        </w:rPr>
        <w:t>bezpiederīgo</w:t>
      </w:r>
      <w:proofErr w:type="spellEnd"/>
      <w:r w:rsidRPr="004B25A6">
        <w:rPr>
          <w:szCs w:val="24"/>
          <w:lang w:bidi="lo-LA"/>
        </w:rPr>
        <w:t xml:space="preserve"> un neidentificēto cilvēku apbedīšanai.</w:t>
      </w:r>
    </w:p>
    <w:p w14:paraId="6FAA45BC"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Citu personu apbedīšana jaunās kapavietās vai ģimenes kapavietās pieļaujama, pamatojoties uz</w:t>
      </w:r>
      <w:r w:rsidRPr="004B25A6">
        <w:rPr>
          <w:rFonts w:eastAsia="Times New Roman"/>
          <w:szCs w:val="24"/>
          <w:lang w:eastAsia="lv-LV" w:bidi="lo-LA"/>
        </w:rPr>
        <w:t xml:space="preserve"> mirušā piederīgā iesniegumu ar kapsētu apsaimniekotāja saskaņojumu.</w:t>
      </w:r>
    </w:p>
    <w:p w14:paraId="72422CB6"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Kapsētas arhitektūras un ainavas veidošanu uzrauga un kontrolē pašvaldības Būvvalde. </w:t>
      </w:r>
    </w:p>
    <w:p w14:paraId="58248ECF" w14:textId="773FD824"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31575">
        <w:rPr>
          <w:szCs w:val="24"/>
          <w:lang w:bidi="lo-LA"/>
        </w:rPr>
        <w:t>Izdevumus kapsētas uzturēšanai sedz no Limbažu novada pašvaldības budžeta</w:t>
      </w:r>
      <w:r w:rsidRPr="004B25A6">
        <w:rPr>
          <w:szCs w:val="24"/>
          <w:lang w:bidi="lo-LA"/>
        </w:rPr>
        <w:t xml:space="preserve">. </w:t>
      </w:r>
    </w:p>
    <w:p w14:paraId="0D878B85"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Kapsētas</w:t>
      </w:r>
      <w:r w:rsidRPr="004B25A6">
        <w:rPr>
          <w:rFonts w:eastAsia="Times New Roman"/>
          <w:szCs w:val="24"/>
          <w:lang w:eastAsia="lv-LV" w:bidi="lo-LA"/>
        </w:rPr>
        <w:t xml:space="preserve"> vai tās daļu ierīkošanu, uzturēšanu un attīstību nodrošina atbilstoši Limbažu novada teritorijas plānojumam, ņemot vērā sabiedrības kārtības un higiēnas prasības, kā arī augsnes struktūru un gruntsūdens stāvokli noteiktajā teritorijā.</w:t>
      </w:r>
    </w:p>
    <w:p w14:paraId="24002B82" w14:textId="77777777" w:rsidR="004B25A6" w:rsidRPr="004B25A6" w:rsidRDefault="004B25A6" w:rsidP="004B25A6">
      <w:pPr>
        <w:autoSpaceDE w:val="0"/>
        <w:autoSpaceDN w:val="0"/>
        <w:adjustRightInd w:val="0"/>
        <w:ind w:left="360"/>
        <w:contextualSpacing w:val="0"/>
        <w:rPr>
          <w:szCs w:val="24"/>
          <w:lang w:bidi="lo-LA"/>
        </w:rPr>
      </w:pPr>
    </w:p>
    <w:p w14:paraId="3591EAED"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Kapsētu iekšējās kārtības noteikumi</w:t>
      </w:r>
    </w:p>
    <w:p w14:paraId="39EE51A0" w14:textId="77777777" w:rsidR="004B25A6" w:rsidRPr="004B25A6" w:rsidRDefault="004B25A6" w:rsidP="004B25A6">
      <w:pPr>
        <w:autoSpaceDE w:val="0"/>
        <w:autoSpaceDN w:val="0"/>
        <w:adjustRightInd w:val="0"/>
        <w:ind w:left="360"/>
        <w:contextualSpacing w:val="0"/>
        <w:jc w:val="left"/>
        <w:rPr>
          <w:szCs w:val="24"/>
          <w:lang w:bidi="lo-LA"/>
        </w:rPr>
      </w:pPr>
    </w:p>
    <w:p w14:paraId="06BE4490"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1" w:name="p-532304"/>
      <w:bookmarkStart w:id="2" w:name="p-532305"/>
      <w:bookmarkEnd w:id="1"/>
      <w:bookmarkEnd w:id="2"/>
      <w:r w:rsidRPr="004B25A6">
        <w:rPr>
          <w:szCs w:val="24"/>
          <w:lang w:bidi="lo-LA"/>
        </w:rPr>
        <w:t xml:space="preserve">Kapsētas apmeklētājiem, pakalpojumu sniedzējiem un citām personām, kuras atrodas kapsētas teritorijā, jāizturas godbijīgi, klusi, jāpārvietojas pa izveidotajiem ceļiem un ejām, jāievēro šie noteikumi, kā arī citi kapsētas īpašnieka, kapsētas apsaimniekotāja un kapu pārziņa norādījumi. </w:t>
      </w:r>
    </w:p>
    <w:p w14:paraId="4C590F32"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Kapsētas apmeklētājiem kapsētas teritorijā aizliegts: </w:t>
      </w:r>
    </w:p>
    <w:p w14:paraId="58898228"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pārvietoties ar velosipēdiem, slēpēm, skrituļslidām, u.tml.; </w:t>
      </w:r>
    </w:p>
    <w:p w14:paraId="2E531B10" w14:textId="77777777" w:rsidR="004B25A6" w:rsidRPr="004B25A6" w:rsidRDefault="004B25A6" w:rsidP="004B25A6">
      <w:pPr>
        <w:numPr>
          <w:ilvl w:val="1"/>
          <w:numId w:val="2"/>
        </w:numPr>
        <w:autoSpaceDE w:val="0"/>
        <w:autoSpaceDN w:val="0"/>
        <w:adjustRightInd w:val="0"/>
        <w:ind w:left="964" w:hanging="567"/>
        <w:contextualSpacing w:val="0"/>
        <w:rPr>
          <w:rFonts w:eastAsia="Times New Roman"/>
          <w:szCs w:val="24"/>
          <w:lang w:eastAsia="lv-LV" w:bidi="lo-LA"/>
        </w:rPr>
      </w:pPr>
      <w:r w:rsidRPr="004B25A6">
        <w:rPr>
          <w:szCs w:val="24"/>
          <w:lang w:bidi="lo-LA"/>
        </w:rPr>
        <w:t>pārvietoties ar automašīnām un citiem motorizētajiem transporta līdzekļiem</w:t>
      </w:r>
      <w:r w:rsidRPr="004B25A6">
        <w:rPr>
          <w:rFonts w:eastAsia="Times New Roman"/>
          <w:szCs w:val="24"/>
          <w:lang w:eastAsia="lv-LV" w:bidi="lo-LA"/>
        </w:rPr>
        <w:t>, izņemot:</w:t>
      </w:r>
    </w:p>
    <w:p w14:paraId="4542092F" w14:textId="77777777" w:rsidR="004B25A6" w:rsidRPr="004B25A6" w:rsidRDefault="004B25A6" w:rsidP="004B25A6">
      <w:pPr>
        <w:numPr>
          <w:ilvl w:val="2"/>
          <w:numId w:val="2"/>
        </w:numPr>
        <w:tabs>
          <w:tab w:val="left" w:pos="1843"/>
        </w:tabs>
        <w:autoSpaceDE w:val="0"/>
        <w:autoSpaceDN w:val="0"/>
        <w:adjustRightInd w:val="0"/>
        <w:ind w:left="1843" w:hanging="709"/>
        <w:contextualSpacing w:val="0"/>
        <w:rPr>
          <w:rFonts w:eastAsia="Times New Roman"/>
          <w:szCs w:val="24"/>
          <w:lang w:eastAsia="lv-LV" w:bidi="lo-LA"/>
        </w:rPr>
      </w:pPr>
      <w:r w:rsidRPr="004B25A6">
        <w:rPr>
          <w:szCs w:val="24"/>
          <w:lang w:bidi="lo-LA"/>
        </w:rPr>
        <w:lastRenderedPageBreak/>
        <w:t>g</w:t>
      </w:r>
      <w:r w:rsidRPr="004B25A6">
        <w:rPr>
          <w:rFonts w:eastAsia="Times New Roman"/>
          <w:szCs w:val="24"/>
          <w:lang w:eastAsia="lv-LV" w:bidi="lo-LA"/>
        </w:rPr>
        <w:t>adījumus, kad izsniegta kapsētu apsaimniekotāja atļauja;</w:t>
      </w:r>
    </w:p>
    <w:p w14:paraId="116717C9" w14:textId="77777777" w:rsidR="004B25A6" w:rsidRPr="004B25A6" w:rsidRDefault="004B25A6" w:rsidP="004B25A6">
      <w:pPr>
        <w:numPr>
          <w:ilvl w:val="2"/>
          <w:numId w:val="2"/>
        </w:numPr>
        <w:tabs>
          <w:tab w:val="left" w:pos="1843"/>
        </w:tabs>
        <w:autoSpaceDE w:val="0"/>
        <w:autoSpaceDN w:val="0"/>
        <w:adjustRightInd w:val="0"/>
        <w:ind w:left="1843" w:hanging="709"/>
        <w:contextualSpacing w:val="0"/>
        <w:rPr>
          <w:rFonts w:eastAsia="Times New Roman"/>
          <w:szCs w:val="24"/>
          <w:lang w:eastAsia="lv-LV" w:bidi="lo-LA"/>
        </w:rPr>
      </w:pPr>
      <w:r w:rsidRPr="004B25A6">
        <w:rPr>
          <w:rFonts w:eastAsia="Times New Roman"/>
          <w:szCs w:val="24"/>
          <w:lang w:eastAsia="lv-LV" w:bidi="lo-LA"/>
        </w:rPr>
        <w:t>policijas operatīvajiem transportlīdzekļiem, neatliekamās medicīnas palīdzības un Valsts ugunsdzēsības un glābšanas dienesta transportlīdzekļiem;</w:t>
      </w:r>
    </w:p>
    <w:p w14:paraId="3B0826FA" w14:textId="77777777" w:rsidR="004B25A6" w:rsidRPr="004B25A6" w:rsidRDefault="004B25A6" w:rsidP="004B25A6">
      <w:pPr>
        <w:numPr>
          <w:ilvl w:val="2"/>
          <w:numId w:val="2"/>
        </w:numPr>
        <w:tabs>
          <w:tab w:val="left" w:pos="1843"/>
        </w:tabs>
        <w:autoSpaceDE w:val="0"/>
        <w:autoSpaceDN w:val="0"/>
        <w:adjustRightInd w:val="0"/>
        <w:ind w:left="1843" w:hanging="709"/>
        <w:contextualSpacing w:val="0"/>
        <w:rPr>
          <w:rFonts w:eastAsia="Times New Roman"/>
          <w:szCs w:val="24"/>
          <w:lang w:eastAsia="lv-LV" w:bidi="lo-LA"/>
        </w:rPr>
      </w:pPr>
      <w:r w:rsidRPr="004B25A6">
        <w:rPr>
          <w:rFonts w:eastAsia="Times New Roman"/>
          <w:szCs w:val="24"/>
          <w:lang w:eastAsia="lv-LV" w:bidi="lo-LA"/>
        </w:rPr>
        <w:t>kapu apsaimniekotāju transportlīdzekļiem veicot kapu uzturēšanas darbus.</w:t>
      </w:r>
    </w:p>
    <w:p w14:paraId="42CC1E0F"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zāģēt kokus apbedīšanai ierādītajās vietās bez saskaņošanas ar kapsētas pārzini; </w:t>
      </w:r>
    </w:p>
    <w:p w14:paraId="2BAA0C1A"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rFonts w:eastAsia="Times New Roman"/>
          <w:szCs w:val="24"/>
          <w:lang w:eastAsia="lv-LV" w:bidi="lo-LA"/>
        </w:rPr>
        <w:t xml:space="preserve">stādīt kokus, kokveida krūmus un dzīvžogus, novietot soliņus ārpus kapavietas robežām; </w:t>
      </w:r>
    </w:p>
    <w:p w14:paraId="359F1571"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rFonts w:eastAsia="Times New Roman"/>
          <w:szCs w:val="24"/>
          <w:lang w:eastAsia="lv-LV" w:bidi="lo-LA"/>
        </w:rPr>
        <w:t>patvaļīgi aizņemt kapavietas vai palielināt ierādītās kapavietas robežas;</w:t>
      </w:r>
    </w:p>
    <w:p w14:paraId="33065B48"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ņemt zemi un smiltis nepiemērotās vietās;</w:t>
      </w:r>
    </w:p>
    <w:p w14:paraId="17845C37" w14:textId="77777777" w:rsidR="004B25A6" w:rsidRPr="004B25A6" w:rsidRDefault="004B25A6" w:rsidP="004B25A6">
      <w:pPr>
        <w:numPr>
          <w:ilvl w:val="1"/>
          <w:numId w:val="2"/>
        </w:numPr>
        <w:tabs>
          <w:tab w:val="left" w:pos="1276"/>
        </w:tabs>
        <w:autoSpaceDE w:val="0"/>
        <w:autoSpaceDN w:val="0"/>
        <w:adjustRightInd w:val="0"/>
        <w:ind w:left="964" w:hanging="567"/>
        <w:contextualSpacing w:val="0"/>
        <w:rPr>
          <w:szCs w:val="24"/>
          <w:lang w:bidi="lo-LA"/>
        </w:rPr>
      </w:pPr>
      <w:r w:rsidRPr="004B25A6">
        <w:rPr>
          <w:szCs w:val="24"/>
          <w:lang w:bidi="lo-LA"/>
        </w:rPr>
        <w:t xml:space="preserve">uzturēties kapsētā ārpus tās darba laika; </w:t>
      </w:r>
    </w:p>
    <w:p w14:paraId="4BD25583" w14:textId="77777777" w:rsidR="004B25A6" w:rsidRPr="004B25A6" w:rsidRDefault="004B25A6" w:rsidP="004B25A6">
      <w:pPr>
        <w:numPr>
          <w:ilvl w:val="1"/>
          <w:numId w:val="2"/>
        </w:numPr>
        <w:tabs>
          <w:tab w:val="left" w:pos="1276"/>
        </w:tabs>
        <w:autoSpaceDE w:val="0"/>
        <w:autoSpaceDN w:val="0"/>
        <w:adjustRightInd w:val="0"/>
        <w:ind w:left="964" w:hanging="567"/>
        <w:contextualSpacing w:val="0"/>
        <w:rPr>
          <w:szCs w:val="24"/>
          <w:lang w:bidi="lo-LA"/>
        </w:rPr>
      </w:pPr>
      <w:r w:rsidRPr="004B25A6">
        <w:rPr>
          <w:szCs w:val="24"/>
          <w:lang w:bidi="lo-LA"/>
        </w:rPr>
        <w:t>postīt kapsētu aprīkojumu (sētas, solus, sūkņus, ēkas, pieminekļus, piemiņas plāksnes u.tml.) un stādījumus;</w:t>
      </w:r>
    </w:p>
    <w:p w14:paraId="07227655" w14:textId="77777777" w:rsidR="004B25A6" w:rsidRPr="004B25A6" w:rsidRDefault="004B25A6" w:rsidP="004B25A6">
      <w:pPr>
        <w:numPr>
          <w:ilvl w:val="1"/>
          <w:numId w:val="2"/>
        </w:numPr>
        <w:tabs>
          <w:tab w:val="left" w:pos="1276"/>
        </w:tabs>
        <w:autoSpaceDE w:val="0"/>
        <w:autoSpaceDN w:val="0"/>
        <w:adjustRightInd w:val="0"/>
        <w:ind w:left="964" w:hanging="567"/>
        <w:contextualSpacing w:val="0"/>
        <w:rPr>
          <w:szCs w:val="24"/>
          <w:lang w:bidi="lo-LA"/>
        </w:rPr>
      </w:pPr>
      <w:r w:rsidRPr="004B25A6">
        <w:rPr>
          <w:rFonts w:eastAsia="Times New Roman"/>
          <w:szCs w:val="24"/>
          <w:lang w:eastAsia="lv-LV" w:bidi="lo-LA"/>
        </w:rPr>
        <w:t>veikt amatnieka pakalpojumus vai tirdzniecību kapsētas teritorijā, ja darbi nav saskaņoti, vai nav noslēgts līgums ar kapsētas apsaimniekotāju.</w:t>
      </w:r>
    </w:p>
    <w:p w14:paraId="50224164"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Juridiskas un fiziskas personas, kuras savu darbību saskaņojušas ar kapsētas pārzini, var veikt kapavietu kopšanu un amatnieku pakalpojumus kapsētā pēc kapavietas pārstāvja pasūtījuma tikai kapsētas darba laikā.</w:t>
      </w:r>
    </w:p>
    <w:p w14:paraId="4D33811A"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Amatniekiem un profesionālo darbību veicējiem, kuri veic darbus kapsētā, pēc kapsētas apsaimniekotāja vai kapsētas pārziņa pieprasījuma jāuzrāda dokuments, kas apliecina darbības likumību. </w:t>
      </w:r>
    </w:p>
    <w:p w14:paraId="4BECB23D" w14:textId="77777777" w:rsidR="004B25A6" w:rsidRPr="004B25A6" w:rsidRDefault="004B25A6" w:rsidP="004B25A6">
      <w:pPr>
        <w:tabs>
          <w:tab w:val="left" w:pos="1701"/>
        </w:tabs>
        <w:autoSpaceDE w:val="0"/>
        <w:autoSpaceDN w:val="0"/>
        <w:adjustRightInd w:val="0"/>
        <w:ind w:left="360"/>
        <w:contextualSpacing w:val="0"/>
        <w:rPr>
          <w:szCs w:val="24"/>
          <w:lang w:bidi="lo-LA"/>
        </w:rPr>
      </w:pPr>
    </w:p>
    <w:p w14:paraId="527EA84C"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Kapsētas apsaimniekotāja un pārziņa pienākumi</w:t>
      </w:r>
    </w:p>
    <w:p w14:paraId="600B5927" w14:textId="77777777" w:rsidR="004B25A6" w:rsidRPr="004B25A6" w:rsidRDefault="004B25A6" w:rsidP="004B25A6">
      <w:pPr>
        <w:autoSpaceDE w:val="0"/>
        <w:autoSpaceDN w:val="0"/>
        <w:adjustRightInd w:val="0"/>
        <w:ind w:left="720"/>
        <w:contextualSpacing w:val="0"/>
        <w:rPr>
          <w:szCs w:val="24"/>
          <w:lang w:bidi="lo-LA"/>
        </w:rPr>
      </w:pPr>
    </w:p>
    <w:p w14:paraId="2E681C70"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Kapsētas apsaimniekotājs pats vai slēdzot līgumu ar pakalpojumu sniedzēju veic visus nepieciešamos pasākumus, lai nodrošinātu: </w:t>
      </w:r>
    </w:p>
    <w:p w14:paraId="6B17C469"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kapsētas kantoru un saimniecības telpu, kapliču, kapsētas iekšējo ceļu un celiņu, koplietošanas laukumu, solu izbūvi, uzturēšanu un remontu, ārpus kapavietām esošo apstādījumu, zālienu un koku kopšanu, teritorijas labiekārtošanu, atkritumu izvešanu, ūdens ņemamo vietu uzturēšanu; </w:t>
      </w:r>
    </w:p>
    <w:p w14:paraId="09D6D42D"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rFonts w:eastAsia="Times New Roman"/>
          <w:szCs w:val="24"/>
          <w:lang w:eastAsia="lv-LV" w:bidi="lo-LA"/>
        </w:rPr>
        <w:t>iespēju iznomāt kapliču sēru pasākumiem;</w:t>
      </w:r>
    </w:p>
    <w:p w14:paraId="119688B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kapsētas arhitektūras un ainavas veidošanu atbilstoši vietējām kultūrvēsturiskajām tradīcijām; </w:t>
      </w:r>
    </w:p>
    <w:p w14:paraId="570750BC"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kapsētas sektoru, rindu un kapavietu nospraušanu dabā; </w:t>
      </w:r>
    </w:p>
    <w:p w14:paraId="4EB112FD"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apbedījumu vietu precīzu uzskaiti, kā arī šīs informācijas pieejamību; </w:t>
      </w:r>
    </w:p>
    <w:p w14:paraId="7A3253D1"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kapsētas paplašināšanu saskaņā ar noteiktā kārtībā apstiprināto projektu;</w:t>
      </w:r>
    </w:p>
    <w:p w14:paraId="77C665F2"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kapsētas iekšējās kārtības noteikumu, kā arī sanitāro normu un noteikumu ievērošanu.</w:t>
      </w:r>
    </w:p>
    <w:p w14:paraId="1141D9D8"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Kapsētas apsaimniekotājs kapsētas uzturēšanai un darba organizēšanai un nodrošināšanai pieņem darbā kapsētas pārzini un nosaka viņa pienākumus, t.sk. pienākumu nodrošināt: </w:t>
      </w:r>
    </w:p>
    <w:p w14:paraId="264F00B9"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kapavietas ierādīšanu, uzmērīšanu un nospraušanu dabā kapa rakšanai, kapa rakšanas uzraudzības veikšanu, galveno kapsētas ceļu sakopšanu pēc katras apbedīšanas; </w:t>
      </w:r>
    </w:p>
    <w:p w14:paraId="3FDB7719"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apbedījuma vietu precīzu uzskaiti, vest mirušo reģistrācijas grāmatu, kurā izdarāms ieraksts par katru kapsētā notikušo apbedīšanu; </w:t>
      </w:r>
    </w:p>
    <w:p w14:paraId="6174D54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rFonts w:eastAsia="Times New Roman"/>
          <w:szCs w:val="24"/>
          <w:lang w:eastAsia="lv-LV" w:bidi="lo-LA"/>
        </w:rPr>
        <w:t>sanitāro normu un šo saistošo noteikumu ievērošanu;</w:t>
      </w:r>
    </w:p>
    <w:p w14:paraId="5A269414"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kapsētās esošo vērtību un īpašumu saglabāšanu; </w:t>
      </w:r>
    </w:p>
    <w:p w14:paraId="150B9F3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 xml:space="preserve">saskaņot ar kapu apsaimniekotāju, nodrošināt izziņošanu, publicēšanu par kapsētā atzīmējamajām dienām; </w:t>
      </w:r>
    </w:p>
    <w:p w14:paraId="79E762DB"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samaksas iekasēšanu par maksas pakalpojumiem.</w:t>
      </w:r>
    </w:p>
    <w:p w14:paraId="3CC86B03"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Kapsētas apsaimniekotāja vai kapsētas pārziņa lēmumu vai faktisko rīcību var apstrīdēt Limbažu novada pašvaldībā. </w:t>
      </w:r>
    </w:p>
    <w:p w14:paraId="6FBE2AE1" w14:textId="77777777" w:rsidR="004B25A6" w:rsidRPr="004B25A6" w:rsidRDefault="004B25A6" w:rsidP="004B25A6">
      <w:pPr>
        <w:autoSpaceDE w:val="0"/>
        <w:autoSpaceDN w:val="0"/>
        <w:adjustRightInd w:val="0"/>
        <w:ind w:left="360"/>
        <w:contextualSpacing w:val="0"/>
        <w:rPr>
          <w:szCs w:val="24"/>
          <w:lang w:bidi="lo-LA"/>
        </w:rPr>
      </w:pPr>
    </w:p>
    <w:p w14:paraId="6D7FDCF1"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Kapavietas piešķiršanas kārtība</w:t>
      </w:r>
    </w:p>
    <w:p w14:paraId="5D4BF645" w14:textId="77777777" w:rsidR="004B25A6" w:rsidRPr="004B25A6" w:rsidRDefault="004B25A6" w:rsidP="004B25A6">
      <w:pPr>
        <w:autoSpaceDE w:val="0"/>
        <w:autoSpaceDN w:val="0"/>
        <w:adjustRightInd w:val="0"/>
        <w:ind w:left="360"/>
        <w:contextualSpacing w:val="0"/>
        <w:jc w:val="left"/>
        <w:rPr>
          <w:b/>
          <w:szCs w:val="24"/>
          <w:lang w:bidi="lo-LA"/>
        </w:rPr>
      </w:pPr>
    </w:p>
    <w:p w14:paraId="4633A47C"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3" w:name="p-532313"/>
      <w:bookmarkStart w:id="4" w:name="p18"/>
      <w:bookmarkStart w:id="5" w:name="p-532314"/>
      <w:bookmarkStart w:id="6" w:name="p19"/>
      <w:bookmarkEnd w:id="3"/>
      <w:bookmarkEnd w:id="4"/>
      <w:bookmarkEnd w:id="5"/>
      <w:bookmarkEnd w:id="6"/>
      <w:r w:rsidRPr="004B25A6">
        <w:rPr>
          <w:szCs w:val="24"/>
          <w:lang w:bidi="lo-LA"/>
        </w:rPr>
        <w:t>Lai iegūtu kapavietas lietošanas tiesības, Limbažu novada pašvaldībā jāiesniedz šādi dokumenti:</w:t>
      </w:r>
    </w:p>
    <w:p w14:paraId="463A06B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lastRenderedPageBreak/>
        <w:t>Personas, kura uzņēmusies apbedīšanas organizēšanu vai sociālā dienesta amatpersonas vai sociālās aprūpes institūcijas amatpersonas rakstveida iesniegums par kapavietas piešķiršanu, norādot kapa vietu skaitu un kapavietas iespējamo atrašanās vietu;</w:t>
      </w:r>
    </w:p>
    <w:p w14:paraId="3B20298B"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Dzimtsarakstu nodaļas izsniegtas miršanas apliecības kopija (uzrādot oriģinālu);</w:t>
      </w:r>
    </w:p>
    <w:p w14:paraId="5BE68087"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Urnas apglabāšanas gadījumā – dokumenta, kas apliecina kremēšanas faktu, kopiju (uzrādot oriģinālu);</w:t>
      </w:r>
    </w:p>
    <w:p w14:paraId="34DD9C60"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szCs w:val="24"/>
          <w:lang w:bidi="lo-LA"/>
        </w:rPr>
        <w:t>Kapsētas pārziņa izziņa par iespēju piešķirt kapavietu un tās lielumu, kā arī kapavietas iespējamo atrašanās vietu.</w:t>
      </w:r>
    </w:p>
    <w:p w14:paraId="34C4E6D8"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Limbažu novada pašvaldības pilsētu un pagastu apvienību (atbilstošā pilsētas vai pagasta teritorijā) vadītājs pieņem lēmumu par kapavietas piešķiršanu vai lēmumu par atteikumu piešķirt kapavietu, ne vēlāk kā vienas darba dienas laikā no brīža, kad ir saņemti noteikumu 19.1., 19.2., 19.3. un 19.4. apakšpunktos minētie dokumenti.</w:t>
      </w:r>
    </w:p>
    <w:p w14:paraId="00D8A964" w14:textId="1F4F37E4"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31575">
        <w:rPr>
          <w:szCs w:val="24"/>
          <w:lang w:bidi="lo-LA"/>
        </w:rPr>
        <w:t xml:space="preserve">Limbažu novada pašvaldības pilsētu un pagastu apvienību (atbilstošā pilsētas vai pagasta teritorijā) vadītāju lēmumu par kapavietas piešķiršanu vai lēmumu par atteikumu piešķirt kapavietu var apstrīdēt Limbažu novada pašvaldības </w:t>
      </w:r>
      <w:r w:rsidR="008B3D5F" w:rsidRPr="00431575">
        <w:rPr>
          <w:szCs w:val="24"/>
        </w:rPr>
        <w:t xml:space="preserve">izpilddirektoram, bet </w:t>
      </w:r>
      <w:r w:rsidR="008B3D5F" w:rsidRPr="00431575">
        <w:rPr>
          <w:szCs w:val="24"/>
          <w:lang w:bidi="lo-LA"/>
        </w:rPr>
        <w:t xml:space="preserve">pašvaldības </w:t>
      </w:r>
      <w:r w:rsidR="008B3D5F" w:rsidRPr="00431575">
        <w:rPr>
          <w:szCs w:val="24"/>
        </w:rPr>
        <w:t>izpilddirektora</w:t>
      </w:r>
      <w:r w:rsidR="008B3D5F" w:rsidRPr="00431575">
        <w:rPr>
          <w:szCs w:val="24"/>
          <w:lang w:bidi="lo-LA"/>
        </w:rPr>
        <w:t xml:space="preserve"> </w:t>
      </w:r>
      <w:r w:rsidRPr="00431575">
        <w:rPr>
          <w:szCs w:val="24"/>
          <w:lang w:bidi="lo-LA"/>
        </w:rPr>
        <w:t>lēmumu normatīvajos aktos noteiktajā kārtībā var pārsūdzēt Administratīvajā rajona tiesā</w:t>
      </w:r>
      <w:r w:rsidRPr="004B25A6">
        <w:rPr>
          <w:szCs w:val="24"/>
          <w:lang w:bidi="lo-LA"/>
        </w:rPr>
        <w:t>.</w:t>
      </w:r>
    </w:p>
    <w:p w14:paraId="12E7084B"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7" w:name="p-532315"/>
      <w:bookmarkStart w:id="8" w:name="p20"/>
      <w:bookmarkStart w:id="9" w:name="p-532316"/>
      <w:bookmarkStart w:id="10" w:name="p21"/>
      <w:bookmarkStart w:id="11" w:name="p-532317"/>
      <w:bookmarkStart w:id="12" w:name="p22"/>
      <w:bookmarkEnd w:id="7"/>
      <w:bookmarkEnd w:id="8"/>
      <w:bookmarkEnd w:id="9"/>
      <w:bookmarkEnd w:id="10"/>
      <w:bookmarkEnd w:id="11"/>
      <w:bookmarkEnd w:id="12"/>
      <w:r w:rsidRPr="004B25A6">
        <w:rPr>
          <w:szCs w:val="24"/>
          <w:lang w:bidi="lo-LA"/>
        </w:rPr>
        <w:t>Kapavietas uzturētājam, kuram piešķirta ģimenes kapavieta, ir tiesības tikt apglabātam tai piešķirtajā kapavietā, kā arī apbedīt tur savus piederīgos.</w:t>
      </w:r>
      <w:bookmarkStart w:id="13" w:name="p-532318"/>
      <w:bookmarkStart w:id="14" w:name="p23"/>
      <w:bookmarkEnd w:id="13"/>
      <w:bookmarkEnd w:id="14"/>
    </w:p>
    <w:p w14:paraId="4435EA1B" w14:textId="77777777" w:rsidR="004B25A6" w:rsidRPr="004B25A6" w:rsidRDefault="004B25A6" w:rsidP="004B25A6">
      <w:pPr>
        <w:autoSpaceDE w:val="0"/>
        <w:autoSpaceDN w:val="0"/>
        <w:adjustRightInd w:val="0"/>
        <w:ind w:left="360"/>
        <w:contextualSpacing w:val="0"/>
        <w:jc w:val="center"/>
        <w:rPr>
          <w:b/>
          <w:bCs/>
          <w:szCs w:val="24"/>
          <w:lang w:bidi="lo-LA"/>
        </w:rPr>
      </w:pPr>
    </w:p>
    <w:p w14:paraId="6362F060"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Apbedīšanas kārtība</w:t>
      </w:r>
    </w:p>
    <w:p w14:paraId="65AC7DDF" w14:textId="77777777" w:rsidR="004B25A6" w:rsidRPr="004B25A6" w:rsidRDefault="004B25A6" w:rsidP="004B25A6">
      <w:pPr>
        <w:autoSpaceDE w:val="0"/>
        <w:autoSpaceDN w:val="0"/>
        <w:adjustRightInd w:val="0"/>
        <w:ind w:left="720"/>
        <w:contextualSpacing w:val="0"/>
        <w:jc w:val="left"/>
        <w:rPr>
          <w:szCs w:val="24"/>
          <w:lang w:bidi="lo-LA"/>
        </w:rPr>
      </w:pPr>
    </w:p>
    <w:p w14:paraId="2565BC8A"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Jauns zemes iecirknis apbedīšanai tiek iemērīts tā, lai nodrošinātu attiecīgā sektora apbedīšanas secību, un ne lielāks kā četrvietīga kapavieta. </w:t>
      </w:r>
    </w:p>
    <w:p w14:paraId="4AFEBC85"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Limbažu novada kapos apbedīšana notiek katru dienu, izņemot valsts svētku dienas un svētdienas. Ja apbedīšanu veikt nepieciešams svētdienā, tā jāsaskaņo ar kapu pārzini. </w:t>
      </w:r>
    </w:p>
    <w:p w14:paraId="2993119C"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 jāizrok un jāsagatavo mirušā apbedīšanai ne vēlāk kā 1 stundu pirms apbedīšanas ceremonijas sākuma. Kapa rakšana jāsaskaņo ar kapsētas pārzini. </w:t>
      </w:r>
    </w:p>
    <w:p w14:paraId="0A17589B"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Mirušos, kuriem nav zināmu radinieku, apbedī atsevišķā sektorā vai kapu rindā. </w:t>
      </w:r>
    </w:p>
    <w:p w14:paraId="3CAED800"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proofErr w:type="spellStart"/>
      <w:r w:rsidRPr="004B25A6">
        <w:rPr>
          <w:szCs w:val="24"/>
          <w:lang w:bidi="lo-LA"/>
        </w:rPr>
        <w:t>Virsapbedījumus</w:t>
      </w:r>
      <w:proofErr w:type="spellEnd"/>
      <w:r w:rsidRPr="004B25A6">
        <w:rPr>
          <w:szCs w:val="24"/>
          <w:lang w:bidi="lo-LA"/>
        </w:rPr>
        <w:t xml:space="preserve"> kapavietās var izdarīt 20 gadus pēc apbedījuma, izņēmuma gadījumos, saskaņojot ar sanitārajiem dienestiem, šo termiņu var samazināt līdz 15 gadiem. </w:t>
      </w:r>
    </w:p>
    <w:p w14:paraId="1AA1397D"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proofErr w:type="spellStart"/>
      <w:r w:rsidRPr="004B25A6">
        <w:rPr>
          <w:szCs w:val="24"/>
          <w:lang w:bidi="lo-LA"/>
        </w:rPr>
        <w:t>Virsapbedījumus</w:t>
      </w:r>
      <w:proofErr w:type="spellEnd"/>
      <w:r w:rsidRPr="004B25A6">
        <w:rPr>
          <w:szCs w:val="24"/>
          <w:lang w:bidi="lo-LA"/>
        </w:rPr>
        <w:t xml:space="preserve"> kapavietās izdara ievērojot šos noteikumus. Izdarot </w:t>
      </w:r>
      <w:proofErr w:type="spellStart"/>
      <w:r w:rsidRPr="004B25A6">
        <w:rPr>
          <w:szCs w:val="24"/>
          <w:lang w:bidi="lo-LA"/>
        </w:rPr>
        <w:t>virsapbedījumus</w:t>
      </w:r>
      <w:proofErr w:type="spellEnd"/>
      <w:r w:rsidRPr="004B25A6">
        <w:rPr>
          <w:szCs w:val="24"/>
          <w:lang w:bidi="lo-LA"/>
        </w:rPr>
        <w:t xml:space="preserve">, kapa dziļumam jābūt ne mazākam par 1,2 m līdz zārka vākam. </w:t>
      </w:r>
    </w:p>
    <w:p w14:paraId="362740CF"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Mirstīgās atliekas var </w:t>
      </w:r>
      <w:proofErr w:type="spellStart"/>
      <w:r w:rsidRPr="004B25A6">
        <w:rPr>
          <w:szCs w:val="24"/>
          <w:lang w:bidi="lo-LA"/>
        </w:rPr>
        <w:t>pārapbedīt</w:t>
      </w:r>
      <w:proofErr w:type="spellEnd"/>
      <w:r w:rsidRPr="004B25A6">
        <w:rPr>
          <w:szCs w:val="24"/>
          <w:lang w:bidi="lo-LA"/>
        </w:rPr>
        <w:t xml:space="preserve"> ne agrāk kā pēc viena kalendārā gada kopš apbedīšanas brīža, saņemot kapsētas apsaimniekotāja un Veselības inspekcijas atļauju. Kapavietu pēc mirstīgo atlieku izrakšanas aizber un nolīdzina.</w:t>
      </w:r>
    </w:p>
    <w:p w14:paraId="1AEE1B38"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15" w:name="p-532331"/>
      <w:bookmarkStart w:id="16" w:name="p35"/>
      <w:bookmarkEnd w:id="15"/>
      <w:bookmarkEnd w:id="16"/>
      <w:r w:rsidRPr="004B25A6">
        <w:rPr>
          <w:szCs w:val="24"/>
          <w:lang w:bidi="lo-LA"/>
        </w:rPr>
        <w:t xml:space="preserve">Ar </w:t>
      </w:r>
      <w:proofErr w:type="spellStart"/>
      <w:r w:rsidRPr="004B25A6">
        <w:rPr>
          <w:szCs w:val="24"/>
          <w:lang w:bidi="lo-LA"/>
        </w:rPr>
        <w:t>pārapbedīšanu</w:t>
      </w:r>
      <w:proofErr w:type="spellEnd"/>
      <w:r w:rsidRPr="004B25A6">
        <w:rPr>
          <w:szCs w:val="24"/>
          <w:lang w:bidi="lo-LA"/>
        </w:rPr>
        <w:t xml:space="preserve"> saistītos izdevumus sedz persona, kura veic </w:t>
      </w:r>
      <w:proofErr w:type="spellStart"/>
      <w:r w:rsidRPr="004B25A6">
        <w:rPr>
          <w:szCs w:val="24"/>
          <w:lang w:bidi="lo-LA"/>
        </w:rPr>
        <w:t>pārapbedīšanu</w:t>
      </w:r>
      <w:proofErr w:type="spellEnd"/>
      <w:r w:rsidRPr="004B25A6">
        <w:rPr>
          <w:szCs w:val="24"/>
          <w:lang w:bidi="lo-LA"/>
        </w:rPr>
        <w:t>.</w:t>
      </w:r>
    </w:p>
    <w:p w14:paraId="3B96FAE7"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Mirstīgo atlieku ekshumāciju var veikt normatīvajos aktos noteiktajā kārtībā, saskaņojot to ar kapsētas apsaimniekotāju.</w:t>
      </w:r>
    </w:p>
    <w:p w14:paraId="2A24354E" w14:textId="174A73EE"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Katrs mirušais tiek apbedīts atsevišķā kapā, izņemot īpašus gadījumus. Kapa garumam jābūt ne mazāk par 2</w:t>
      </w:r>
      <w:r w:rsidR="008B3D5F">
        <w:rPr>
          <w:szCs w:val="24"/>
          <w:lang w:bidi="lo-LA"/>
        </w:rPr>
        <w:t xml:space="preserve"> </w:t>
      </w:r>
      <w:r w:rsidRPr="004B25A6">
        <w:rPr>
          <w:szCs w:val="24"/>
          <w:lang w:bidi="lo-LA"/>
        </w:rPr>
        <w:t>m, platumam – 1</w:t>
      </w:r>
      <w:r w:rsidR="008B3D5F">
        <w:rPr>
          <w:szCs w:val="24"/>
          <w:lang w:bidi="lo-LA"/>
        </w:rPr>
        <w:t xml:space="preserve"> </w:t>
      </w:r>
      <w:r w:rsidRPr="004B25A6">
        <w:rPr>
          <w:szCs w:val="24"/>
          <w:lang w:bidi="lo-LA"/>
        </w:rPr>
        <w:t>m, dziļumam – 1,5</w:t>
      </w:r>
      <w:r w:rsidR="008B3D5F">
        <w:rPr>
          <w:szCs w:val="24"/>
          <w:lang w:bidi="lo-LA"/>
        </w:rPr>
        <w:t xml:space="preserve"> </w:t>
      </w:r>
      <w:r w:rsidRPr="004B25A6">
        <w:rPr>
          <w:szCs w:val="24"/>
          <w:lang w:bidi="lo-LA"/>
        </w:rPr>
        <w:t>m līdz zārka vākam. Apglabājot bērnus, izmēri var attiecīgi mainīties, izņemot kapa dziļumu.</w:t>
      </w:r>
    </w:p>
    <w:p w14:paraId="4A1DAC74"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Urna ar mirušā pelniem jāapglabā 1 m dziļumā. Attālumam starp kapu kopiņām to garajās malās jābūt l m, īsajās malās – 0,5 m. </w:t>
      </w:r>
    </w:p>
    <w:p w14:paraId="6F6DC40A"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 Urna ar mirušā pelniem var tikt apglabāta kapsētā esošajā ģimenes kapavietā vai jaunā ģimenes kapavietā. Ir pieļaujama vienlaicīga vairāku urnu apglabāšana vienā kapavietā, uzstādot kopēju piemiņas zīmi.</w:t>
      </w:r>
    </w:p>
    <w:p w14:paraId="6106B508"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Kaps nedrīkst būt tuvāk par 1 m līdz kokam un 0,3 m līdz piemineklim. </w:t>
      </w:r>
    </w:p>
    <w:p w14:paraId="595BE86B"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Ierādāmo kapavietu izmēri: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500"/>
        <w:gridCol w:w="1440"/>
        <w:gridCol w:w="1701"/>
      </w:tblGrid>
      <w:tr w:rsidR="004B25A6" w:rsidRPr="004B25A6" w14:paraId="0778BD9A" w14:textId="77777777" w:rsidTr="0018324F">
        <w:tc>
          <w:tcPr>
            <w:tcW w:w="2872" w:type="dxa"/>
          </w:tcPr>
          <w:p w14:paraId="35F03C05" w14:textId="77777777" w:rsidR="004B25A6" w:rsidRPr="004B25A6" w:rsidRDefault="004B25A6" w:rsidP="004B25A6">
            <w:pPr>
              <w:autoSpaceDE w:val="0"/>
              <w:autoSpaceDN w:val="0"/>
              <w:adjustRightInd w:val="0"/>
              <w:rPr>
                <w:szCs w:val="24"/>
              </w:rPr>
            </w:pPr>
            <w:r w:rsidRPr="004B25A6">
              <w:rPr>
                <w:b/>
                <w:bCs/>
                <w:szCs w:val="24"/>
              </w:rPr>
              <w:t>Kapavieta</w:t>
            </w:r>
          </w:p>
        </w:tc>
        <w:tc>
          <w:tcPr>
            <w:tcW w:w="1500" w:type="dxa"/>
          </w:tcPr>
          <w:p w14:paraId="5C3B5BEA" w14:textId="77777777" w:rsidR="004B25A6" w:rsidRPr="004B25A6" w:rsidRDefault="004B25A6" w:rsidP="004B25A6">
            <w:pPr>
              <w:autoSpaceDE w:val="0"/>
              <w:autoSpaceDN w:val="0"/>
              <w:adjustRightInd w:val="0"/>
              <w:ind w:left="-108" w:right="-108"/>
              <w:jc w:val="center"/>
              <w:rPr>
                <w:b/>
                <w:bCs/>
                <w:szCs w:val="24"/>
              </w:rPr>
            </w:pPr>
            <w:r w:rsidRPr="004B25A6">
              <w:rPr>
                <w:b/>
                <w:bCs/>
                <w:szCs w:val="24"/>
              </w:rPr>
              <w:t>Platums (m)</w:t>
            </w:r>
          </w:p>
        </w:tc>
        <w:tc>
          <w:tcPr>
            <w:tcW w:w="1440" w:type="dxa"/>
          </w:tcPr>
          <w:p w14:paraId="6C420083" w14:textId="77777777" w:rsidR="004B25A6" w:rsidRPr="004B25A6" w:rsidRDefault="004B25A6" w:rsidP="004B25A6">
            <w:pPr>
              <w:autoSpaceDE w:val="0"/>
              <w:autoSpaceDN w:val="0"/>
              <w:adjustRightInd w:val="0"/>
              <w:ind w:left="-108" w:right="-108"/>
              <w:jc w:val="center"/>
              <w:rPr>
                <w:szCs w:val="24"/>
              </w:rPr>
            </w:pPr>
            <w:r w:rsidRPr="004B25A6">
              <w:rPr>
                <w:b/>
                <w:bCs/>
                <w:szCs w:val="24"/>
              </w:rPr>
              <w:t>Garums (m)</w:t>
            </w:r>
          </w:p>
        </w:tc>
        <w:tc>
          <w:tcPr>
            <w:tcW w:w="1701" w:type="dxa"/>
          </w:tcPr>
          <w:p w14:paraId="3B1A9FFF" w14:textId="77777777" w:rsidR="004B25A6" w:rsidRPr="004B25A6" w:rsidRDefault="004B25A6" w:rsidP="004B25A6">
            <w:pPr>
              <w:autoSpaceDE w:val="0"/>
              <w:autoSpaceDN w:val="0"/>
              <w:adjustRightInd w:val="0"/>
              <w:ind w:left="-108" w:right="-108"/>
              <w:jc w:val="center"/>
              <w:rPr>
                <w:b/>
                <w:bCs/>
                <w:szCs w:val="24"/>
              </w:rPr>
            </w:pPr>
            <w:r w:rsidRPr="004B25A6">
              <w:rPr>
                <w:b/>
                <w:bCs/>
                <w:szCs w:val="24"/>
              </w:rPr>
              <w:t>Laukums (m</w:t>
            </w:r>
            <w:r w:rsidRPr="004B25A6">
              <w:rPr>
                <w:b/>
                <w:bCs/>
                <w:szCs w:val="24"/>
                <w:vertAlign w:val="superscript"/>
              </w:rPr>
              <w:t>2</w:t>
            </w:r>
            <w:r w:rsidRPr="004B25A6">
              <w:rPr>
                <w:b/>
                <w:bCs/>
                <w:szCs w:val="24"/>
              </w:rPr>
              <w:t>)</w:t>
            </w:r>
          </w:p>
        </w:tc>
      </w:tr>
      <w:tr w:rsidR="004B25A6" w:rsidRPr="004B25A6" w14:paraId="25CD0445" w14:textId="77777777" w:rsidTr="0018324F">
        <w:tc>
          <w:tcPr>
            <w:tcW w:w="2872" w:type="dxa"/>
          </w:tcPr>
          <w:p w14:paraId="3E0E66C1" w14:textId="77777777" w:rsidR="004B25A6" w:rsidRPr="004B25A6" w:rsidRDefault="004B25A6" w:rsidP="004B25A6">
            <w:pPr>
              <w:autoSpaceDE w:val="0"/>
              <w:autoSpaceDN w:val="0"/>
              <w:adjustRightInd w:val="0"/>
              <w:rPr>
                <w:szCs w:val="24"/>
              </w:rPr>
            </w:pPr>
            <w:r w:rsidRPr="004B25A6">
              <w:rPr>
                <w:szCs w:val="24"/>
              </w:rPr>
              <w:t xml:space="preserve">Vienvietīgā </w:t>
            </w:r>
          </w:p>
        </w:tc>
        <w:tc>
          <w:tcPr>
            <w:tcW w:w="1500" w:type="dxa"/>
          </w:tcPr>
          <w:p w14:paraId="4988E197" w14:textId="77777777" w:rsidR="004B25A6" w:rsidRPr="004B25A6" w:rsidRDefault="004B25A6" w:rsidP="004B25A6">
            <w:pPr>
              <w:autoSpaceDE w:val="0"/>
              <w:autoSpaceDN w:val="0"/>
              <w:adjustRightInd w:val="0"/>
              <w:jc w:val="center"/>
              <w:rPr>
                <w:szCs w:val="24"/>
              </w:rPr>
            </w:pPr>
            <w:r w:rsidRPr="004B25A6">
              <w:rPr>
                <w:szCs w:val="24"/>
              </w:rPr>
              <w:t>1,75</w:t>
            </w:r>
          </w:p>
        </w:tc>
        <w:tc>
          <w:tcPr>
            <w:tcW w:w="1440" w:type="dxa"/>
          </w:tcPr>
          <w:p w14:paraId="234331C7" w14:textId="77777777" w:rsidR="004B25A6" w:rsidRPr="004B25A6" w:rsidRDefault="004B25A6" w:rsidP="004B25A6">
            <w:pPr>
              <w:autoSpaceDE w:val="0"/>
              <w:autoSpaceDN w:val="0"/>
              <w:adjustRightInd w:val="0"/>
              <w:jc w:val="center"/>
              <w:rPr>
                <w:szCs w:val="24"/>
              </w:rPr>
            </w:pPr>
            <w:r w:rsidRPr="004B25A6">
              <w:rPr>
                <w:szCs w:val="24"/>
              </w:rPr>
              <w:t>3,0</w:t>
            </w:r>
          </w:p>
        </w:tc>
        <w:tc>
          <w:tcPr>
            <w:tcW w:w="1701" w:type="dxa"/>
          </w:tcPr>
          <w:p w14:paraId="63D9638D" w14:textId="77777777" w:rsidR="004B25A6" w:rsidRPr="004B25A6" w:rsidRDefault="004B25A6" w:rsidP="004B25A6">
            <w:pPr>
              <w:autoSpaceDE w:val="0"/>
              <w:autoSpaceDN w:val="0"/>
              <w:adjustRightInd w:val="0"/>
              <w:jc w:val="center"/>
              <w:rPr>
                <w:szCs w:val="24"/>
              </w:rPr>
            </w:pPr>
            <w:r w:rsidRPr="004B25A6">
              <w:rPr>
                <w:szCs w:val="24"/>
              </w:rPr>
              <w:t>5,25</w:t>
            </w:r>
          </w:p>
        </w:tc>
      </w:tr>
      <w:tr w:rsidR="004B25A6" w:rsidRPr="004B25A6" w14:paraId="2DCD5015" w14:textId="77777777" w:rsidTr="0018324F">
        <w:tc>
          <w:tcPr>
            <w:tcW w:w="2872" w:type="dxa"/>
          </w:tcPr>
          <w:p w14:paraId="4529A20F" w14:textId="77777777" w:rsidR="004B25A6" w:rsidRPr="004B25A6" w:rsidRDefault="004B25A6" w:rsidP="004B25A6">
            <w:pPr>
              <w:autoSpaceDE w:val="0"/>
              <w:autoSpaceDN w:val="0"/>
              <w:adjustRightInd w:val="0"/>
              <w:rPr>
                <w:szCs w:val="24"/>
              </w:rPr>
            </w:pPr>
            <w:r w:rsidRPr="004B25A6">
              <w:rPr>
                <w:szCs w:val="24"/>
              </w:rPr>
              <w:t xml:space="preserve">Divvietīgā </w:t>
            </w:r>
          </w:p>
        </w:tc>
        <w:tc>
          <w:tcPr>
            <w:tcW w:w="1500" w:type="dxa"/>
          </w:tcPr>
          <w:p w14:paraId="693AEEDE" w14:textId="77777777" w:rsidR="004B25A6" w:rsidRPr="004B25A6" w:rsidRDefault="004B25A6" w:rsidP="004B25A6">
            <w:pPr>
              <w:autoSpaceDE w:val="0"/>
              <w:autoSpaceDN w:val="0"/>
              <w:adjustRightInd w:val="0"/>
              <w:jc w:val="center"/>
              <w:rPr>
                <w:szCs w:val="24"/>
              </w:rPr>
            </w:pPr>
            <w:r w:rsidRPr="004B25A6">
              <w:rPr>
                <w:szCs w:val="24"/>
              </w:rPr>
              <w:t>2,50</w:t>
            </w:r>
          </w:p>
        </w:tc>
        <w:tc>
          <w:tcPr>
            <w:tcW w:w="1440" w:type="dxa"/>
          </w:tcPr>
          <w:p w14:paraId="14EA9730" w14:textId="77777777" w:rsidR="004B25A6" w:rsidRPr="004B25A6" w:rsidRDefault="004B25A6" w:rsidP="004B25A6">
            <w:pPr>
              <w:autoSpaceDE w:val="0"/>
              <w:autoSpaceDN w:val="0"/>
              <w:adjustRightInd w:val="0"/>
              <w:jc w:val="center"/>
              <w:rPr>
                <w:szCs w:val="24"/>
              </w:rPr>
            </w:pPr>
            <w:r w:rsidRPr="004B25A6">
              <w:rPr>
                <w:szCs w:val="24"/>
              </w:rPr>
              <w:t>3,0</w:t>
            </w:r>
          </w:p>
        </w:tc>
        <w:tc>
          <w:tcPr>
            <w:tcW w:w="1701" w:type="dxa"/>
          </w:tcPr>
          <w:p w14:paraId="06B6CC6E" w14:textId="77777777" w:rsidR="004B25A6" w:rsidRPr="004B25A6" w:rsidRDefault="004B25A6" w:rsidP="004B25A6">
            <w:pPr>
              <w:autoSpaceDE w:val="0"/>
              <w:autoSpaceDN w:val="0"/>
              <w:adjustRightInd w:val="0"/>
              <w:jc w:val="center"/>
              <w:rPr>
                <w:szCs w:val="24"/>
              </w:rPr>
            </w:pPr>
            <w:r w:rsidRPr="004B25A6">
              <w:rPr>
                <w:szCs w:val="24"/>
              </w:rPr>
              <w:t>7,5</w:t>
            </w:r>
          </w:p>
        </w:tc>
      </w:tr>
      <w:tr w:rsidR="004B25A6" w:rsidRPr="004B25A6" w14:paraId="46B53FE4" w14:textId="77777777" w:rsidTr="0018324F">
        <w:tc>
          <w:tcPr>
            <w:tcW w:w="2872" w:type="dxa"/>
          </w:tcPr>
          <w:p w14:paraId="38861158" w14:textId="77777777" w:rsidR="004B25A6" w:rsidRPr="004B25A6" w:rsidRDefault="004B25A6" w:rsidP="004B25A6">
            <w:pPr>
              <w:autoSpaceDE w:val="0"/>
              <w:autoSpaceDN w:val="0"/>
              <w:adjustRightInd w:val="0"/>
              <w:rPr>
                <w:szCs w:val="24"/>
              </w:rPr>
            </w:pPr>
            <w:r w:rsidRPr="004B25A6">
              <w:rPr>
                <w:szCs w:val="24"/>
              </w:rPr>
              <w:lastRenderedPageBreak/>
              <w:t xml:space="preserve">Trīsvietīga </w:t>
            </w:r>
          </w:p>
        </w:tc>
        <w:tc>
          <w:tcPr>
            <w:tcW w:w="1500" w:type="dxa"/>
          </w:tcPr>
          <w:p w14:paraId="0A541D09" w14:textId="77777777" w:rsidR="004B25A6" w:rsidRPr="004B25A6" w:rsidRDefault="004B25A6" w:rsidP="004B25A6">
            <w:pPr>
              <w:autoSpaceDE w:val="0"/>
              <w:autoSpaceDN w:val="0"/>
              <w:adjustRightInd w:val="0"/>
              <w:jc w:val="center"/>
              <w:rPr>
                <w:szCs w:val="24"/>
              </w:rPr>
            </w:pPr>
            <w:r w:rsidRPr="004B25A6">
              <w:rPr>
                <w:szCs w:val="24"/>
              </w:rPr>
              <w:t>3,0</w:t>
            </w:r>
          </w:p>
        </w:tc>
        <w:tc>
          <w:tcPr>
            <w:tcW w:w="1440" w:type="dxa"/>
          </w:tcPr>
          <w:p w14:paraId="57EAA15C" w14:textId="77777777" w:rsidR="004B25A6" w:rsidRPr="004B25A6" w:rsidRDefault="004B25A6" w:rsidP="004B25A6">
            <w:pPr>
              <w:autoSpaceDE w:val="0"/>
              <w:autoSpaceDN w:val="0"/>
              <w:adjustRightInd w:val="0"/>
              <w:jc w:val="center"/>
              <w:rPr>
                <w:szCs w:val="24"/>
              </w:rPr>
            </w:pPr>
            <w:r w:rsidRPr="004B25A6">
              <w:rPr>
                <w:szCs w:val="24"/>
              </w:rPr>
              <w:t>3,0</w:t>
            </w:r>
          </w:p>
        </w:tc>
        <w:tc>
          <w:tcPr>
            <w:tcW w:w="1701" w:type="dxa"/>
          </w:tcPr>
          <w:p w14:paraId="5F3D1E03" w14:textId="77777777" w:rsidR="004B25A6" w:rsidRPr="004B25A6" w:rsidRDefault="004B25A6" w:rsidP="004B25A6">
            <w:pPr>
              <w:autoSpaceDE w:val="0"/>
              <w:autoSpaceDN w:val="0"/>
              <w:adjustRightInd w:val="0"/>
              <w:jc w:val="center"/>
              <w:rPr>
                <w:szCs w:val="24"/>
              </w:rPr>
            </w:pPr>
            <w:r w:rsidRPr="004B25A6">
              <w:rPr>
                <w:szCs w:val="24"/>
              </w:rPr>
              <w:t>9,0</w:t>
            </w:r>
          </w:p>
        </w:tc>
      </w:tr>
      <w:tr w:rsidR="004B25A6" w:rsidRPr="004B25A6" w14:paraId="5D621A27" w14:textId="77777777" w:rsidTr="0018324F">
        <w:tc>
          <w:tcPr>
            <w:tcW w:w="2872" w:type="dxa"/>
          </w:tcPr>
          <w:p w14:paraId="3260EFC3" w14:textId="77777777" w:rsidR="004B25A6" w:rsidRPr="004B25A6" w:rsidRDefault="004B25A6" w:rsidP="004B25A6">
            <w:pPr>
              <w:autoSpaceDE w:val="0"/>
              <w:autoSpaceDN w:val="0"/>
              <w:adjustRightInd w:val="0"/>
              <w:rPr>
                <w:szCs w:val="24"/>
              </w:rPr>
            </w:pPr>
            <w:r w:rsidRPr="004B25A6">
              <w:rPr>
                <w:szCs w:val="24"/>
              </w:rPr>
              <w:t xml:space="preserve">Četrvietīga </w:t>
            </w:r>
          </w:p>
        </w:tc>
        <w:tc>
          <w:tcPr>
            <w:tcW w:w="1500" w:type="dxa"/>
          </w:tcPr>
          <w:p w14:paraId="4BDACED3" w14:textId="77777777" w:rsidR="004B25A6" w:rsidRPr="004B25A6" w:rsidRDefault="004B25A6" w:rsidP="004B25A6">
            <w:pPr>
              <w:autoSpaceDE w:val="0"/>
              <w:autoSpaceDN w:val="0"/>
              <w:adjustRightInd w:val="0"/>
              <w:jc w:val="center"/>
              <w:rPr>
                <w:szCs w:val="24"/>
              </w:rPr>
            </w:pPr>
            <w:r w:rsidRPr="004B25A6">
              <w:rPr>
                <w:szCs w:val="24"/>
              </w:rPr>
              <w:t>4,0</w:t>
            </w:r>
          </w:p>
        </w:tc>
        <w:tc>
          <w:tcPr>
            <w:tcW w:w="1440" w:type="dxa"/>
          </w:tcPr>
          <w:p w14:paraId="243D5D54" w14:textId="77777777" w:rsidR="004B25A6" w:rsidRPr="004B25A6" w:rsidRDefault="004B25A6" w:rsidP="004B25A6">
            <w:pPr>
              <w:autoSpaceDE w:val="0"/>
              <w:autoSpaceDN w:val="0"/>
              <w:adjustRightInd w:val="0"/>
              <w:jc w:val="center"/>
              <w:rPr>
                <w:szCs w:val="24"/>
              </w:rPr>
            </w:pPr>
            <w:r w:rsidRPr="004B25A6">
              <w:rPr>
                <w:szCs w:val="24"/>
              </w:rPr>
              <w:t>3,0</w:t>
            </w:r>
          </w:p>
        </w:tc>
        <w:tc>
          <w:tcPr>
            <w:tcW w:w="1701" w:type="dxa"/>
          </w:tcPr>
          <w:p w14:paraId="61322FD6" w14:textId="77777777" w:rsidR="004B25A6" w:rsidRPr="004B25A6" w:rsidRDefault="004B25A6" w:rsidP="004B25A6">
            <w:pPr>
              <w:autoSpaceDE w:val="0"/>
              <w:autoSpaceDN w:val="0"/>
              <w:adjustRightInd w:val="0"/>
              <w:jc w:val="center"/>
              <w:rPr>
                <w:szCs w:val="24"/>
              </w:rPr>
            </w:pPr>
            <w:r w:rsidRPr="004B25A6">
              <w:rPr>
                <w:szCs w:val="24"/>
              </w:rPr>
              <w:t>12,0</w:t>
            </w:r>
          </w:p>
        </w:tc>
      </w:tr>
      <w:tr w:rsidR="004B25A6" w:rsidRPr="004B25A6" w14:paraId="39503E84" w14:textId="77777777" w:rsidTr="0018324F">
        <w:tc>
          <w:tcPr>
            <w:tcW w:w="2872" w:type="dxa"/>
          </w:tcPr>
          <w:p w14:paraId="17923C36" w14:textId="77777777" w:rsidR="004B25A6" w:rsidRPr="004B25A6" w:rsidRDefault="004B25A6" w:rsidP="004B25A6">
            <w:pPr>
              <w:autoSpaceDE w:val="0"/>
              <w:autoSpaceDN w:val="0"/>
              <w:adjustRightInd w:val="0"/>
              <w:rPr>
                <w:szCs w:val="24"/>
              </w:rPr>
            </w:pPr>
            <w:proofErr w:type="spellStart"/>
            <w:r w:rsidRPr="004B25A6">
              <w:rPr>
                <w:szCs w:val="24"/>
              </w:rPr>
              <w:t>Piecvietīga</w:t>
            </w:r>
            <w:proofErr w:type="spellEnd"/>
          </w:p>
        </w:tc>
        <w:tc>
          <w:tcPr>
            <w:tcW w:w="1500" w:type="dxa"/>
          </w:tcPr>
          <w:p w14:paraId="601CA8A0" w14:textId="77777777" w:rsidR="004B25A6" w:rsidRPr="004B25A6" w:rsidRDefault="004B25A6" w:rsidP="004B25A6">
            <w:pPr>
              <w:autoSpaceDE w:val="0"/>
              <w:autoSpaceDN w:val="0"/>
              <w:adjustRightInd w:val="0"/>
              <w:jc w:val="center"/>
              <w:rPr>
                <w:szCs w:val="24"/>
              </w:rPr>
            </w:pPr>
            <w:r w:rsidRPr="004B25A6">
              <w:rPr>
                <w:szCs w:val="24"/>
              </w:rPr>
              <w:t>5,0</w:t>
            </w:r>
          </w:p>
        </w:tc>
        <w:tc>
          <w:tcPr>
            <w:tcW w:w="1440" w:type="dxa"/>
          </w:tcPr>
          <w:p w14:paraId="467DE721" w14:textId="77777777" w:rsidR="004B25A6" w:rsidRPr="004B25A6" w:rsidRDefault="004B25A6" w:rsidP="004B25A6">
            <w:pPr>
              <w:autoSpaceDE w:val="0"/>
              <w:autoSpaceDN w:val="0"/>
              <w:adjustRightInd w:val="0"/>
              <w:jc w:val="center"/>
              <w:rPr>
                <w:szCs w:val="24"/>
              </w:rPr>
            </w:pPr>
            <w:r w:rsidRPr="004B25A6">
              <w:rPr>
                <w:szCs w:val="24"/>
              </w:rPr>
              <w:t>3,0</w:t>
            </w:r>
          </w:p>
        </w:tc>
        <w:tc>
          <w:tcPr>
            <w:tcW w:w="1701" w:type="dxa"/>
          </w:tcPr>
          <w:p w14:paraId="6718B121" w14:textId="77777777" w:rsidR="004B25A6" w:rsidRPr="004B25A6" w:rsidRDefault="004B25A6" w:rsidP="004B25A6">
            <w:pPr>
              <w:autoSpaceDE w:val="0"/>
              <w:autoSpaceDN w:val="0"/>
              <w:adjustRightInd w:val="0"/>
              <w:jc w:val="center"/>
              <w:rPr>
                <w:szCs w:val="24"/>
              </w:rPr>
            </w:pPr>
            <w:r w:rsidRPr="004B25A6">
              <w:rPr>
                <w:szCs w:val="24"/>
              </w:rPr>
              <w:t>15,0</w:t>
            </w:r>
          </w:p>
        </w:tc>
      </w:tr>
    </w:tbl>
    <w:p w14:paraId="567B2DA3"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Urnas apbedīšanas vietu izmēri:</w:t>
      </w:r>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1504"/>
        <w:gridCol w:w="1457"/>
        <w:gridCol w:w="1701"/>
      </w:tblGrid>
      <w:tr w:rsidR="004B25A6" w:rsidRPr="004B25A6" w14:paraId="04BB42A5" w14:textId="77777777" w:rsidTr="0018324F">
        <w:tc>
          <w:tcPr>
            <w:tcW w:w="2851" w:type="dxa"/>
          </w:tcPr>
          <w:p w14:paraId="4E929E54" w14:textId="77777777" w:rsidR="004B25A6" w:rsidRPr="004B25A6" w:rsidRDefault="004B25A6" w:rsidP="004B25A6">
            <w:pPr>
              <w:autoSpaceDE w:val="0"/>
              <w:autoSpaceDN w:val="0"/>
              <w:adjustRightInd w:val="0"/>
              <w:rPr>
                <w:b/>
                <w:szCs w:val="24"/>
              </w:rPr>
            </w:pPr>
            <w:r w:rsidRPr="004B25A6">
              <w:rPr>
                <w:b/>
                <w:bCs/>
                <w:szCs w:val="24"/>
              </w:rPr>
              <w:t>Kapavieta</w:t>
            </w:r>
          </w:p>
        </w:tc>
        <w:tc>
          <w:tcPr>
            <w:tcW w:w="1504" w:type="dxa"/>
          </w:tcPr>
          <w:p w14:paraId="69D0EDBB" w14:textId="77777777" w:rsidR="004B25A6" w:rsidRPr="004B25A6" w:rsidRDefault="004B25A6" w:rsidP="004B25A6">
            <w:pPr>
              <w:autoSpaceDE w:val="0"/>
              <w:autoSpaceDN w:val="0"/>
              <w:adjustRightInd w:val="0"/>
              <w:ind w:left="-108" w:right="-108"/>
              <w:jc w:val="center"/>
              <w:rPr>
                <w:szCs w:val="24"/>
              </w:rPr>
            </w:pPr>
            <w:r w:rsidRPr="004B25A6">
              <w:rPr>
                <w:b/>
                <w:bCs/>
                <w:szCs w:val="24"/>
              </w:rPr>
              <w:t>Platums (m)</w:t>
            </w:r>
          </w:p>
        </w:tc>
        <w:tc>
          <w:tcPr>
            <w:tcW w:w="1457" w:type="dxa"/>
          </w:tcPr>
          <w:p w14:paraId="0F3D0A62" w14:textId="77777777" w:rsidR="004B25A6" w:rsidRPr="004B25A6" w:rsidRDefault="004B25A6" w:rsidP="004B25A6">
            <w:pPr>
              <w:autoSpaceDE w:val="0"/>
              <w:autoSpaceDN w:val="0"/>
              <w:adjustRightInd w:val="0"/>
              <w:ind w:left="-108" w:right="-108"/>
              <w:jc w:val="center"/>
              <w:rPr>
                <w:szCs w:val="24"/>
              </w:rPr>
            </w:pPr>
            <w:r w:rsidRPr="004B25A6">
              <w:rPr>
                <w:b/>
                <w:bCs/>
                <w:szCs w:val="24"/>
              </w:rPr>
              <w:t>Garums (m)</w:t>
            </w:r>
          </w:p>
        </w:tc>
        <w:tc>
          <w:tcPr>
            <w:tcW w:w="1701" w:type="dxa"/>
          </w:tcPr>
          <w:p w14:paraId="33C41736" w14:textId="77777777" w:rsidR="004B25A6" w:rsidRPr="004B25A6" w:rsidRDefault="004B25A6" w:rsidP="004B25A6">
            <w:pPr>
              <w:autoSpaceDE w:val="0"/>
              <w:autoSpaceDN w:val="0"/>
              <w:adjustRightInd w:val="0"/>
              <w:ind w:left="-108" w:right="-108"/>
              <w:jc w:val="center"/>
              <w:rPr>
                <w:b/>
                <w:bCs/>
                <w:szCs w:val="24"/>
              </w:rPr>
            </w:pPr>
            <w:r w:rsidRPr="004B25A6">
              <w:rPr>
                <w:b/>
                <w:bCs/>
                <w:szCs w:val="24"/>
              </w:rPr>
              <w:t>Laukums (m</w:t>
            </w:r>
            <w:r w:rsidRPr="004B25A6">
              <w:rPr>
                <w:b/>
                <w:bCs/>
                <w:szCs w:val="24"/>
                <w:vertAlign w:val="superscript"/>
              </w:rPr>
              <w:t>2</w:t>
            </w:r>
            <w:r w:rsidRPr="004B25A6">
              <w:rPr>
                <w:b/>
                <w:bCs/>
                <w:szCs w:val="24"/>
              </w:rPr>
              <w:t>)</w:t>
            </w:r>
          </w:p>
        </w:tc>
      </w:tr>
      <w:tr w:rsidR="004B25A6" w:rsidRPr="004B25A6" w14:paraId="6B196C93" w14:textId="77777777" w:rsidTr="0018324F">
        <w:tc>
          <w:tcPr>
            <w:tcW w:w="2851" w:type="dxa"/>
          </w:tcPr>
          <w:p w14:paraId="1EF8671F" w14:textId="77777777" w:rsidR="004B25A6" w:rsidRPr="004B25A6" w:rsidRDefault="004B25A6" w:rsidP="004B25A6">
            <w:pPr>
              <w:autoSpaceDE w:val="0"/>
              <w:autoSpaceDN w:val="0"/>
              <w:adjustRightInd w:val="0"/>
              <w:rPr>
                <w:szCs w:val="24"/>
              </w:rPr>
            </w:pPr>
            <w:r w:rsidRPr="004B25A6">
              <w:rPr>
                <w:szCs w:val="24"/>
              </w:rPr>
              <w:t xml:space="preserve">Vienvietīgā </w:t>
            </w:r>
          </w:p>
        </w:tc>
        <w:tc>
          <w:tcPr>
            <w:tcW w:w="1504" w:type="dxa"/>
          </w:tcPr>
          <w:p w14:paraId="3A98C610" w14:textId="77777777" w:rsidR="004B25A6" w:rsidRPr="004B25A6" w:rsidRDefault="004B25A6" w:rsidP="004B25A6">
            <w:pPr>
              <w:autoSpaceDE w:val="0"/>
              <w:autoSpaceDN w:val="0"/>
              <w:adjustRightInd w:val="0"/>
              <w:jc w:val="center"/>
              <w:rPr>
                <w:szCs w:val="24"/>
              </w:rPr>
            </w:pPr>
            <w:r w:rsidRPr="004B25A6">
              <w:rPr>
                <w:szCs w:val="24"/>
              </w:rPr>
              <w:t>0,75</w:t>
            </w:r>
          </w:p>
        </w:tc>
        <w:tc>
          <w:tcPr>
            <w:tcW w:w="1457" w:type="dxa"/>
          </w:tcPr>
          <w:p w14:paraId="11F31753" w14:textId="77777777" w:rsidR="004B25A6" w:rsidRPr="004B25A6" w:rsidRDefault="004B25A6" w:rsidP="004B25A6">
            <w:pPr>
              <w:autoSpaceDE w:val="0"/>
              <w:autoSpaceDN w:val="0"/>
              <w:adjustRightInd w:val="0"/>
              <w:jc w:val="center"/>
              <w:rPr>
                <w:szCs w:val="24"/>
              </w:rPr>
            </w:pPr>
            <w:r w:rsidRPr="004B25A6">
              <w:rPr>
                <w:szCs w:val="24"/>
              </w:rPr>
              <w:t>1,5</w:t>
            </w:r>
          </w:p>
        </w:tc>
        <w:tc>
          <w:tcPr>
            <w:tcW w:w="1701" w:type="dxa"/>
          </w:tcPr>
          <w:p w14:paraId="35D297E1" w14:textId="77777777" w:rsidR="004B25A6" w:rsidRPr="004B25A6" w:rsidRDefault="004B25A6" w:rsidP="004B25A6">
            <w:pPr>
              <w:autoSpaceDE w:val="0"/>
              <w:autoSpaceDN w:val="0"/>
              <w:adjustRightInd w:val="0"/>
              <w:jc w:val="center"/>
              <w:rPr>
                <w:szCs w:val="24"/>
              </w:rPr>
            </w:pPr>
            <w:r w:rsidRPr="004B25A6">
              <w:rPr>
                <w:szCs w:val="24"/>
              </w:rPr>
              <w:t>1,125</w:t>
            </w:r>
          </w:p>
        </w:tc>
      </w:tr>
      <w:tr w:rsidR="004B25A6" w:rsidRPr="004B25A6" w14:paraId="16D2CA6E" w14:textId="77777777" w:rsidTr="0018324F">
        <w:tc>
          <w:tcPr>
            <w:tcW w:w="2851" w:type="dxa"/>
          </w:tcPr>
          <w:p w14:paraId="49673B70" w14:textId="77777777" w:rsidR="004B25A6" w:rsidRPr="004B25A6" w:rsidRDefault="004B25A6" w:rsidP="004B25A6">
            <w:pPr>
              <w:autoSpaceDE w:val="0"/>
              <w:autoSpaceDN w:val="0"/>
              <w:adjustRightInd w:val="0"/>
              <w:rPr>
                <w:szCs w:val="24"/>
              </w:rPr>
            </w:pPr>
            <w:r w:rsidRPr="004B25A6">
              <w:rPr>
                <w:szCs w:val="24"/>
              </w:rPr>
              <w:t xml:space="preserve">Divvietīgā </w:t>
            </w:r>
          </w:p>
        </w:tc>
        <w:tc>
          <w:tcPr>
            <w:tcW w:w="1504" w:type="dxa"/>
          </w:tcPr>
          <w:p w14:paraId="1860113B" w14:textId="77777777" w:rsidR="004B25A6" w:rsidRPr="004B25A6" w:rsidRDefault="004B25A6" w:rsidP="004B25A6">
            <w:pPr>
              <w:autoSpaceDE w:val="0"/>
              <w:autoSpaceDN w:val="0"/>
              <w:adjustRightInd w:val="0"/>
              <w:jc w:val="center"/>
              <w:rPr>
                <w:szCs w:val="24"/>
              </w:rPr>
            </w:pPr>
            <w:r w:rsidRPr="004B25A6">
              <w:rPr>
                <w:szCs w:val="24"/>
              </w:rPr>
              <w:t>1,2</w:t>
            </w:r>
          </w:p>
        </w:tc>
        <w:tc>
          <w:tcPr>
            <w:tcW w:w="1457" w:type="dxa"/>
          </w:tcPr>
          <w:p w14:paraId="3881BA3C" w14:textId="77777777" w:rsidR="004B25A6" w:rsidRPr="004B25A6" w:rsidRDefault="004B25A6" w:rsidP="004B25A6">
            <w:pPr>
              <w:autoSpaceDE w:val="0"/>
              <w:autoSpaceDN w:val="0"/>
              <w:adjustRightInd w:val="0"/>
              <w:jc w:val="center"/>
              <w:rPr>
                <w:szCs w:val="24"/>
              </w:rPr>
            </w:pPr>
            <w:r w:rsidRPr="004B25A6">
              <w:rPr>
                <w:szCs w:val="24"/>
              </w:rPr>
              <w:t>1,5</w:t>
            </w:r>
          </w:p>
        </w:tc>
        <w:tc>
          <w:tcPr>
            <w:tcW w:w="1701" w:type="dxa"/>
          </w:tcPr>
          <w:p w14:paraId="63D2534E" w14:textId="77777777" w:rsidR="004B25A6" w:rsidRPr="004B25A6" w:rsidRDefault="004B25A6" w:rsidP="004B25A6">
            <w:pPr>
              <w:autoSpaceDE w:val="0"/>
              <w:autoSpaceDN w:val="0"/>
              <w:adjustRightInd w:val="0"/>
              <w:jc w:val="center"/>
              <w:rPr>
                <w:szCs w:val="24"/>
              </w:rPr>
            </w:pPr>
            <w:r w:rsidRPr="004B25A6">
              <w:rPr>
                <w:szCs w:val="24"/>
              </w:rPr>
              <w:t>1,8</w:t>
            </w:r>
          </w:p>
        </w:tc>
      </w:tr>
      <w:tr w:rsidR="004B25A6" w:rsidRPr="004B25A6" w14:paraId="60BB1B22" w14:textId="77777777" w:rsidTr="0018324F">
        <w:tc>
          <w:tcPr>
            <w:tcW w:w="2851" w:type="dxa"/>
          </w:tcPr>
          <w:p w14:paraId="2FAC9170" w14:textId="77777777" w:rsidR="004B25A6" w:rsidRPr="004B25A6" w:rsidRDefault="004B25A6" w:rsidP="004B25A6">
            <w:pPr>
              <w:autoSpaceDE w:val="0"/>
              <w:autoSpaceDN w:val="0"/>
              <w:adjustRightInd w:val="0"/>
              <w:rPr>
                <w:szCs w:val="24"/>
              </w:rPr>
            </w:pPr>
            <w:r w:rsidRPr="004B25A6">
              <w:rPr>
                <w:szCs w:val="24"/>
              </w:rPr>
              <w:t xml:space="preserve">Trīsvietīga </w:t>
            </w:r>
          </w:p>
        </w:tc>
        <w:tc>
          <w:tcPr>
            <w:tcW w:w="1504" w:type="dxa"/>
          </w:tcPr>
          <w:p w14:paraId="0A54475D" w14:textId="77777777" w:rsidR="004B25A6" w:rsidRPr="004B25A6" w:rsidRDefault="004B25A6" w:rsidP="004B25A6">
            <w:pPr>
              <w:autoSpaceDE w:val="0"/>
              <w:autoSpaceDN w:val="0"/>
              <w:adjustRightInd w:val="0"/>
              <w:jc w:val="center"/>
              <w:rPr>
                <w:szCs w:val="24"/>
              </w:rPr>
            </w:pPr>
            <w:r w:rsidRPr="004B25A6">
              <w:rPr>
                <w:szCs w:val="24"/>
              </w:rPr>
              <w:t>1,5</w:t>
            </w:r>
          </w:p>
        </w:tc>
        <w:tc>
          <w:tcPr>
            <w:tcW w:w="1457" w:type="dxa"/>
          </w:tcPr>
          <w:p w14:paraId="5E426DCF" w14:textId="77777777" w:rsidR="004B25A6" w:rsidRPr="004B25A6" w:rsidRDefault="004B25A6" w:rsidP="004B25A6">
            <w:pPr>
              <w:autoSpaceDE w:val="0"/>
              <w:autoSpaceDN w:val="0"/>
              <w:adjustRightInd w:val="0"/>
              <w:jc w:val="center"/>
              <w:rPr>
                <w:szCs w:val="24"/>
              </w:rPr>
            </w:pPr>
            <w:r w:rsidRPr="004B25A6">
              <w:rPr>
                <w:szCs w:val="24"/>
              </w:rPr>
              <w:t>1,5</w:t>
            </w:r>
          </w:p>
        </w:tc>
        <w:tc>
          <w:tcPr>
            <w:tcW w:w="1701" w:type="dxa"/>
          </w:tcPr>
          <w:p w14:paraId="357B92CA" w14:textId="77777777" w:rsidR="004B25A6" w:rsidRPr="004B25A6" w:rsidRDefault="004B25A6" w:rsidP="004B25A6">
            <w:pPr>
              <w:autoSpaceDE w:val="0"/>
              <w:autoSpaceDN w:val="0"/>
              <w:adjustRightInd w:val="0"/>
              <w:jc w:val="center"/>
              <w:rPr>
                <w:szCs w:val="24"/>
              </w:rPr>
            </w:pPr>
            <w:r w:rsidRPr="004B25A6">
              <w:rPr>
                <w:szCs w:val="24"/>
              </w:rPr>
              <w:t>2,25</w:t>
            </w:r>
          </w:p>
        </w:tc>
      </w:tr>
      <w:tr w:rsidR="004B25A6" w:rsidRPr="004B25A6" w14:paraId="2F8BD85D" w14:textId="77777777" w:rsidTr="0018324F">
        <w:tc>
          <w:tcPr>
            <w:tcW w:w="2851" w:type="dxa"/>
          </w:tcPr>
          <w:p w14:paraId="050CD9B2" w14:textId="77777777" w:rsidR="004B25A6" w:rsidRPr="004B25A6" w:rsidRDefault="004B25A6" w:rsidP="004B25A6">
            <w:pPr>
              <w:autoSpaceDE w:val="0"/>
              <w:autoSpaceDN w:val="0"/>
              <w:adjustRightInd w:val="0"/>
              <w:rPr>
                <w:szCs w:val="24"/>
              </w:rPr>
            </w:pPr>
            <w:r w:rsidRPr="004B25A6">
              <w:rPr>
                <w:szCs w:val="24"/>
              </w:rPr>
              <w:t xml:space="preserve">Četrvietīga </w:t>
            </w:r>
          </w:p>
        </w:tc>
        <w:tc>
          <w:tcPr>
            <w:tcW w:w="1504" w:type="dxa"/>
          </w:tcPr>
          <w:p w14:paraId="59083C2F" w14:textId="77777777" w:rsidR="004B25A6" w:rsidRPr="004B25A6" w:rsidRDefault="004B25A6" w:rsidP="004B25A6">
            <w:pPr>
              <w:autoSpaceDE w:val="0"/>
              <w:autoSpaceDN w:val="0"/>
              <w:adjustRightInd w:val="0"/>
              <w:jc w:val="center"/>
              <w:rPr>
                <w:szCs w:val="24"/>
              </w:rPr>
            </w:pPr>
            <w:r w:rsidRPr="004B25A6">
              <w:rPr>
                <w:szCs w:val="24"/>
              </w:rPr>
              <w:t>1,8</w:t>
            </w:r>
          </w:p>
        </w:tc>
        <w:tc>
          <w:tcPr>
            <w:tcW w:w="1457" w:type="dxa"/>
          </w:tcPr>
          <w:p w14:paraId="2BF9AB98" w14:textId="77777777" w:rsidR="004B25A6" w:rsidRPr="004B25A6" w:rsidRDefault="004B25A6" w:rsidP="004B25A6">
            <w:pPr>
              <w:autoSpaceDE w:val="0"/>
              <w:autoSpaceDN w:val="0"/>
              <w:adjustRightInd w:val="0"/>
              <w:jc w:val="center"/>
              <w:rPr>
                <w:szCs w:val="24"/>
              </w:rPr>
            </w:pPr>
            <w:r w:rsidRPr="004B25A6">
              <w:rPr>
                <w:szCs w:val="24"/>
              </w:rPr>
              <w:t>1,5</w:t>
            </w:r>
          </w:p>
        </w:tc>
        <w:tc>
          <w:tcPr>
            <w:tcW w:w="1701" w:type="dxa"/>
          </w:tcPr>
          <w:p w14:paraId="2438BBDD" w14:textId="77777777" w:rsidR="004B25A6" w:rsidRPr="004B25A6" w:rsidRDefault="004B25A6" w:rsidP="004B25A6">
            <w:pPr>
              <w:autoSpaceDE w:val="0"/>
              <w:autoSpaceDN w:val="0"/>
              <w:adjustRightInd w:val="0"/>
              <w:jc w:val="center"/>
              <w:rPr>
                <w:szCs w:val="24"/>
              </w:rPr>
            </w:pPr>
            <w:r w:rsidRPr="004B25A6">
              <w:rPr>
                <w:szCs w:val="24"/>
              </w:rPr>
              <w:t>2,7</w:t>
            </w:r>
          </w:p>
        </w:tc>
      </w:tr>
    </w:tbl>
    <w:p w14:paraId="22F841C7" w14:textId="77777777" w:rsidR="004B25A6" w:rsidRPr="004B25A6" w:rsidRDefault="004B25A6" w:rsidP="004B25A6">
      <w:pPr>
        <w:autoSpaceDE w:val="0"/>
        <w:autoSpaceDN w:val="0"/>
        <w:adjustRightInd w:val="0"/>
        <w:ind w:left="567"/>
        <w:contextualSpacing w:val="0"/>
        <w:rPr>
          <w:szCs w:val="24"/>
          <w:lang w:bidi="lo-LA"/>
        </w:rPr>
      </w:pPr>
    </w:p>
    <w:p w14:paraId="2900288A"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rFonts w:eastAsia="Times New Roman"/>
          <w:szCs w:val="24"/>
          <w:lang w:eastAsia="lv-LV" w:bidi="lo-LA"/>
        </w:rPr>
        <w:t>Kapsētu apsaimniekotājam ir tiesības noteikt izņēmumus apbedīšanas kārtībai kapsētā, ņemot vērā reliģisko konfesiju mācību un dogmatiku, kā arī kulta tradīcijas.</w:t>
      </w:r>
    </w:p>
    <w:p w14:paraId="06200749"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Kapsētas apsaimniekotājs vai juridiskā persona ar kuru kapsētas apsaimniekotājam noslēgts līgums par kapličas apsaimniekošanu iznomā bēru rīkotājiem kapliču sēru pasākumiem.</w:t>
      </w:r>
    </w:p>
    <w:p w14:paraId="15C42422"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Izdevumus</w:t>
      </w:r>
      <w:r w:rsidRPr="004B25A6">
        <w:rPr>
          <w:rFonts w:eastAsia="Times New Roman"/>
          <w:szCs w:val="24"/>
          <w:lang w:eastAsia="lv-LV" w:bidi="lo-LA"/>
        </w:rPr>
        <w:t xml:space="preserve"> par apbedīšanas pakalpojumiem un kapliču izmantošanu apmaksā mirušā apbedītāji.</w:t>
      </w:r>
    </w:p>
    <w:p w14:paraId="20AAF110"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Kapliča tiek izmantota mirušo novietošanai līdz apbedīšanas brīdim, to drīkst apmeklēt tikai ar kapsētas pārziņa atļauju kapsētas darba laikā, pārējā laikā kapliča ir slēgta.</w:t>
      </w:r>
    </w:p>
    <w:p w14:paraId="58EEBBF1"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Atvadu ceremonijas ilgums kapličā nedrīkst pārsniegt laiku, ko noteicis kapsētas pārzinis. </w:t>
      </w:r>
    </w:p>
    <w:p w14:paraId="59ACF12E"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Mirušo pārvešanu vai pārnešanu līdz apbedīšanas vietai veic zārkos vai urnās. </w:t>
      </w:r>
    </w:p>
    <w:p w14:paraId="5AAD4960"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Apbedīšanas (izvadīšanas) pakalpojumus kapsētās sniedz bēru rīkotāja izvēlētas fiziskas vai juridiskas personas. </w:t>
      </w:r>
    </w:p>
    <w:p w14:paraId="44E4D5A5" w14:textId="77777777" w:rsidR="004B25A6" w:rsidRPr="004B25A6" w:rsidRDefault="004B25A6" w:rsidP="004B25A6">
      <w:pPr>
        <w:tabs>
          <w:tab w:val="left" w:pos="567"/>
        </w:tabs>
        <w:ind w:left="567"/>
        <w:contextualSpacing w:val="0"/>
        <w:rPr>
          <w:b/>
          <w:bCs/>
          <w:szCs w:val="24"/>
        </w:rPr>
      </w:pPr>
    </w:p>
    <w:p w14:paraId="19E4F8C1"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Kapavietas kopšanas noteikumi</w:t>
      </w:r>
    </w:p>
    <w:p w14:paraId="0027C77A" w14:textId="77777777" w:rsidR="004B25A6" w:rsidRPr="004B25A6" w:rsidRDefault="004B25A6" w:rsidP="004B25A6">
      <w:pPr>
        <w:autoSpaceDE w:val="0"/>
        <w:autoSpaceDN w:val="0"/>
        <w:adjustRightInd w:val="0"/>
        <w:ind w:left="360"/>
        <w:contextualSpacing w:val="0"/>
        <w:jc w:val="center"/>
        <w:rPr>
          <w:szCs w:val="24"/>
          <w:lang w:bidi="lo-LA"/>
        </w:rPr>
      </w:pPr>
    </w:p>
    <w:p w14:paraId="111C521D"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Kapavietas uzturētāja pienākums ir viena gada laikā pēc apbedīšanas labiekārtot kapavietu un nodrošināt tās patstāvīgu uzturēšanu sakoptā veidā (regulāra kritušo lapu, gružu, nezāļu, novītušu ziedu utt. novākšana kapavietā un celiņos pie tās, sauso zaru izgriešana kapavietas apstādījumos, dzīvžogu un ilggadīgo stādījumu kopšana utt.). </w:t>
      </w:r>
    </w:p>
    <w:p w14:paraId="0686DE42"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Kapavietas uzturētājam jākopj ierādītā kapavietas teritorija un tai pieguļošā brīvā teritorija, bet ne tālāk kā 1 m ap kapavietu. </w:t>
      </w:r>
    </w:p>
    <w:p w14:paraId="7F0942E6"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Kapavietas uzturētājs kapavietu un tai piegulošo celiņu var kopt pats, izvēlēties citu personu, vai slēgt līgumu par kapavietas kopšanu ar fizisku vai juridisku personu, kura par savu darbību informē kapsētas pārzini. </w:t>
      </w:r>
    </w:p>
    <w:p w14:paraId="21587B68"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rFonts w:eastAsia="Times New Roman"/>
          <w:szCs w:val="24"/>
          <w:lang w:eastAsia="lv-LV" w:bidi="lo-LA"/>
        </w:rPr>
        <w:t>Atkritumi pēc kapavietas apkopšanas vai labiekārtošanas jānogādā iekārtotās atkritumu savākšanas vietās. Aizliegts veidot atkritumu kaudzes kapsētā neatļautās vietās.</w:t>
      </w:r>
    </w:p>
    <w:p w14:paraId="5A830897"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Apstādījumus ap kapavietu var stādīt ierādītās teritorijas iekšpusē. Aizliegts kapu vietās stādīt augstus un kuplus krūmājus, kas varētu traucēt blakus esošo kapu vai celiņu kopšanu. Krūmaugi, kas tiek audzēti kapu vietas teritorijas norobežošanai, nedrīkst būt augstāki par 0,8 m.</w:t>
      </w:r>
    </w:p>
    <w:p w14:paraId="6FED7174"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Kapavietas nožogošanai un noformēšanai izmantojamie materiāli, izņemot stādījumus, ir jāsaskaņo ar kapu pārzini. </w:t>
      </w:r>
      <w:r w:rsidRPr="004B25A6">
        <w:rPr>
          <w:rFonts w:eastAsia="Times New Roman"/>
          <w:szCs w:val="24"/>
          <w:lang w:eastAsia="lv-LV" w:bidi="lo-LA"/>
        </w:rPr>
        <w:t>Kapavietas apmales, kas norobežo ierādīto kapavietu nedrīkst pārsniegt 20 centimetru augstumu un atrasties ārpus kapavietas uzmērītajām robežām.</w:t>
      </w:r>
    </w:p>
    <w:p w14:paraId="03265EDD" w14:textId="1E4E295C"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Kapavietas nožogošanai aizliegts izmantot neatbilstošus materiālus (šīferi, skārdu, ķieģeļus u.</w:t>
      </w:r>
      <w:r w:rsidR="008B3D5F">
        <w:rPr>
          <w:szCs w:val="24"/>
          <w:lang w:bidi="lo-LA"/>
        </w:rPr>
        <w:t xml:space="preserve"> </w:t>
      </w:r>
      <w:r w:rsidRPr="004B25A6">
        <w:rPr>
          <w:szCs w:val="24"/>
          <w:lang w:bidi="lo-LA"/>
        </w:rPr>
        <w:t xml:space="preserve">c. nepiemērotus materiālus). </w:t>
      </w:r>
    </w:p>
    <w:p w14:paraId="7211F12A"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Pieminekļu, piemiņas plākšņu un kapakmeņu uzstādīšana jāsaskaņo ar kapsētas pārzini.</w:t>
      </w:r>
    </w:p>
    <w:p w14:paraId="355DD0E5"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Restaurēt vai izvest no kapsētas pieminekļus vai to elementus drīkst tikai ar kapsētas pārziņa</w:t>
      </w:r>
      <w:r w:rsidRPr="004B25A6">
        <w:rPr>
          <w:szCs w:val="24"/>
          <w:highlight w:val="yellow"/>
          <w:lang w:bidi="lo-LA"/>
        </w:rPr>
        <w:t xml:space="preserve"> </w:t>
      </w:r>
      <w:r w:rsidRPr="004B25A6">
        <w:rPr>
          <w:szCs w:val="24"/>
          <w:lang w:bidi="lo-LA"/>
        </w:rPr>
        <w:t>atļauju.</w:t>
      </w:r>
    </w:p>
    <w:p w14:paraId="6B23BCAD"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Kapavietas aprīkojumam jābūt uzstādītam tā, lai varētu droši uzkopt kapu un netiktu traucēti blakus esošie kapi. Aprīkojuma pamatam jābūt stabilam.</w:t>
      </w:r>
    </w:p>
    <w:p w14:paraId="550A30BB" w14:textId="341B5BE9" w:rsidR="004B25A6" w:rsidRDefault="004B25A6" w:rsidP="004B25A6">
      <w:pPr>
        <w:autoSpaceDE w:val="0"/>
        <w:autoSpaceDN w:val="0"/>
        <w:adjustRightInd w:val="0"/>
        <w:contextualSpacing w:val="0"/>
        <w:rPr>
          <w:szCs w:val="24"/>
          <w:lang w:bidi="lo-LA"/>
        </w:rPr>
      </w:pPr>
      <w:r w:rsidRPr="004B25A6">
        <w:rPr>
          <w:szCs w:val="24"/>
          <w:lang w:bidi="lo-LA"/>
        </w:rPr>
        <w:t xml:space="preserve"> </w:t>
      </w:r>
    </w:p>
    <w:p w14:paraId="18A1CB9E" w14:textId="77777777" w:rsidR="00FE1943" w:rsidRDefault="00FE1943" w:rsidP="004B25A6">
      <w:pPr>
        <w:autoSpaceDE w:val="0"/>
        <w:autoSpaceDN w:val="0"/>
        <w:adjustRightInd w:val="0"/>
        <w:contextualSpacing w:val="0"/>
        <w:rPr>
          <w:szCs w:val="24"/>
          <w:lang w:bidi="lo-LA"/>
        </w:rPr>
      </w:pPr>
    </w:p>
    <w:p w14:paraId="02FC67C1" w14:textId="77777777" w:rsidR="00821CA0" w:rsidRPr="004B25A6" w:rsidRDefault="00821CA0" w:rsidP="004B25A6">
      <w:pPr>
        <w:autoSpaceDE w:val="0"/>
        <w:autoSpaceDN w:val="0"/>
        <w:adjustRightInd w:val="0"/>
        <w:contextualSpacing w:val="0"/>
        <w:rPr>
          <w:szCs w:val="24"/>
          <w:lang w:bidi="lo-LA"/>
        </w:rPr>
      </w:pPr>
    </w:p>
    <w:p w14:paraId="28250738" w14:textId="77777777" w:rsidR="004B25A6" w:rsidRPr="004B25A6" w:rsidRDefault="004B25A6" w:rsidP="004B25A6">
      <w:pPr>
        <w:numPr>
          <w:ilvl w:val="0"/>
          <w:numId w:val="4"/>
        </w:numPr>
        <w:tabs>
          <w:tab w:val="left" w:pos="567"/>
        </w:tabs>
        <w:ind w:left="567" w:hanging="567"/>
        <w:contextualSpacing w:val="0"/>
        <w:jc w:val="center"/>
        <w:rPr>
          <w:b/>
          <w:bCs/>
          <w:szCs w:val="24"/>
        </w:rPr>
      </w:pPr>
      <w:bookmarkStart w:id="17" w:name="n7"/>
      <w:bookmarkEnd w:id="17"/>
      <w:r w:rsidRPr="004B25A6">
        <w:rPr>
          <w:b/>
          <w:bCs/>
          <w:szCs w:val="24"/>
        </w:rPr>
        <w:lastRenderedPageBreak/>
        <w:t xml:space="preserve">Nekoptas kapavietas </w:t>
      </w:r>
      <w:proofErr w:type="spellStart"/>
      <w:r w:rsidRPr="004B25A6">
        <w:rPr>
          <w:b/>
          <w:bCs/>
          <w:szCs w:val="24"/>
        </w:rPr>
        <w:t>aktēšana</w:t>
      </w:r>
      <w:proofErr w:type="spellEnd"/>
    </w:p>
    <w:p w14:paraId="2F92BA5A" w14:textId="77777777" w:rsidR="004B25A6" w:rsidRPr="004B25A6" w:rsidRDefault="004B25A6" w:rsidP="004B25A6">
      <w:pPr>
        <w:rPr>
          <w:rFonts w:eastAsia="Times New Roman"/>
          <w:b/>
          <w:sz w:val="22"/>
        </w:rPr>
      </w:pPr>
    </w:p>
    <w:p w14:paraId="2B03D25B"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18" w:name="p-532342"/>
      <w:bookmarkStart w:id="19" w:name="p44"/>
      <w:bookmarkEnd w:id="18"/>
      <w:bookmarkEnd w:id="19"/>
      <w:r w:rsidRPr="004B25A6">
        <w:rPr>
          <w:szCs w:val="24"/>
          <w:lang w:bidi="lo-LA"/>
        </w:rPr>
        <w:t>Reizi gadā kapsētas apsaimniekotājs ar kapu pārzini apseko nekoptās kapu vietas.</w:t>
      </w:r>
    </w:p>
    <w:p w14:paraId="4CA9C7B9"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20" w:name="p-532343"/>
      <w:bookmarkStart w:id="21" w:name="p45"/>
      <w:bookmarkEnd w:id="20"/>
      <w:bookmarkEnd w:id="21"/>
      <w:r w:rsidRPr="004B25A6">
        <w:rPr>
          <w:szCs w:val="24"/>
          <w:lang w:bidi="lo-LA"/>
        </w:rPr>
        <w:t>Tiek sastādīts akts par nekoptām kapavietām.</w:t>
      </w:r>
    </w:p>
    <w:p w14:paraId="285FD5CE"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22" w:name="p-532344"/>
      <w:bookmarkStart w:id="23" w:name="p46"/>
      <w:bookmarkEnd w:id="22"/>
      <w:bookmarkEnd w:id="23"/>
      <w:r w:rsidRPr="004B25A6">
        <w:rPr>
          <w:szCs w:val="24"/>
          <w:lang w:bidi="lo-LA"/>
        </w:rPr>
        <w:t>Nekopto kapavietu marķē ar brīdinājuma zīmi par iespējamo kapavietas likvidēšanu, ja kapavieta netiks kopta.</w:t>
      </w:r>
    </w:p>
    <w:p w14:paraId="7F9A1241"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24" w:name="p-532345"/>
      <w:bookmarkStart w:id="25" w:name="p47"/>
      <w:bookmarkStart w:id="26" w:name="p-532346"/>
      <w:bookmarkStart w:id="27" w:name="p48"/>
      <w:bookmarkEnd w:id="24"/>
      <w:bookmarkEnd w:id="25"/>
      <w:bookmarkEnd w:id="26"/>
      <w:bookmarkEnd w:id="27"/>
      <w:r w:rsidRPr="004B25A6">
        <w:rPr>
          <w:szCs w:val="24"/>
          <w:lang w:bidi="lo-LA"/>
        </w:rPr>
        <w:t>Ja akts par nekopto kapavietu tiek sastādīts piecus gadus pēc kārtas, tad kapsētas apsaimniekotājs kapa kopiņu nolīdzina. Ja par kapavietu noslēgts kapavietas piešķiršanas līgums, līgumā norādītā persona par to tiek rakstiski brīdināta 30 dienas iepriekš.</w:t>
      </w:r>
    </w:p>
    <w:p w14:paraId="54BB4052"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Ja tiek nolīdzināta nekoptā kapavieta, tajā esošais piemineklis vai tam pielīdzināma piemiņas zīme tiek novietota kapsētā šim nolūkam paredzētā sektorā.</w:t>
      </w:r>
    </w:p>
    <w:p w14:paraId="2E9F7B9B" w14:textId="77777777" w:rsidR="004B25A6" w:rsidRPr="004B25A6" w:rsidRDefault="004B25A6" w:rsidP="004B25A6">
      <w:pPr>
        <w:ind w:left="360"/>
        <w:contextualSpacing w:val="0"/>
        <w:rPr>
          <w:b/>
          <w:bCs/>
          <w:sz w:val="22"/>
        </w:rPr>
      </w:pPr>
    </w:p>
    <w:p w14:paraId="3755BFC7" w14:textId="77777777" w:rsidR="004B25A6" w:rsidRPr="004B25A6" w:rsidRDefault="004B25A6" w:rsidP="004B25A6">
      <w:pPr>
        <w:numPr>
          <w:ilvl w:val="0"/>
          <w:numId w:val="4"/>
        </w:numPr>
        <w:tabs>
          <w:tab w:val="left" w:pos="567"/>
        </w:tabs>
        <w:ind w:left="567" w:hanging="567"/>
        <w:contextualSpacing w:val="0"/>
        <w:jc w:val="center"/>
        <w:rPr>
          <w:b/>
          <w:bCs/>
          <w:szCs w:val="24"/>
        </w:rPr>
      </w:pPr>
      <w:bookmarkStart w:id="28" w:name="n8"/>
      <w:bookmarkEnd w:id="28"/>
      <w:r w:rsidRPr="004B25A6">
        <w:rPr>
          <w:b/>
          <w:bCs/>
          <w:szCs w:val="24"/>
        </w:rPr>
        <w:t>Amatnieku un kapavietu kopēju profesionālā darbība kapsētās</w:t>
      </w:r>
    </w:p>
    <w:p w14:paraId="6FAB004B" w14:textId="77777777" w:rsidR="004B25A6" w:rsidRPr="004B25A6" w:rsidRDefault="004B25A6" w:rsidP="004B25A6">
      <w:pPr>
        <w:autoSpaceDE w:val="0"/>
        <w:autoSpaceDN w:val="0"/>
        <w:adjustRightInd w:val="0"/>
        <w:ind w:left="360"/>
        <w:contextualSpacing w:val="0"/>
        <w:jc w:val="left"/>
        <w:rPr>
          <w:b/>
          <w:sz w:val="22"/>
          <w:lang w:bidi="lo-LA"/>
        </w:rPr>
      </w:pPr>
    </w:p>
    <w:p w14:paraId="0E3736A2"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29" w:name="p-532348"/>
      <w:bookmarkStart w:id="30" w:name="p49"/>
      <w:bookmarkEnd w:id="29"/>
      <w:bookmarkEnd w:id="30"/>
      <w:r w:rsidRPr="004B25A6">
        <w:rPr>
          <w:szCs w:val="24"/>
          <w:lang w:bidi="lo-LA"/>
        </w:rPr>
        <w:t>Kā juridiskas, tā arī fiziskas personas, kuras savu darbību saskaņojušas ar kapsētas pārzini, var veikt kapavietu kopšanu un amatnieka pakalpojumus kapsētās pēc kapavietas uzturētāja pasūtījuma.</w:t>
      </w:r>
    </w:p>
    <w:p w14:paraId="7737A237"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31" w:name="p-532349"/>
      <w:bookmarkStart w:id="32" w:name="p50"/>
      <w:bookmarkEnd w:id="31"/>
      <w:bookmarkEnd w:id="32"/>
      <w:r w:rsidRPr="004B25A6">
        <w:rPr>
          <w:szCs w:val="24"/>
          <w:lang w:bidi="lo-LA"/>
        </w:rPr>
        <w:t>Jebkādas profesionālās darbības, t.sk. kapavietas kopšana, kapa aprīkojuma uzstādīšana un amatnieka pakalpojumu sniegšanu, drīkst veikt tikai kapsētas darba laikā.</w:t>
      </w:r>
      <w:bookmarkStart w:id="33" w:name="p-532350"/>
      <w:bookmarkStart w:id="34" w:name="p51"/>
      <w:bookmarkStart w:id="35" w:name="p-532351"/>
      <w:bookmarkStart w:id="36" w:name="p52"/>
      <w:bookmarkEnd w:id="33"/>
      <w:bookmarkEnd w:id="34"/>
      <w:bookmarkEnd w:id="35"/>
      <w:bookmarkEnd w:id="36"/>
    </w:p>
    <w:p w14:paraId="2C570F1E"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Veicot amatnieka pakalpojumus un kapu kopšanas darbus, mehānismi un materiāli jānovieto tā, lai netraucētu kustību kapsētā. Darbus pabeidzot vai beidzoties darba dienai, darba un materiālu nokraušanas vieta jāsakārto, atkritumi, nojauktie kapu pieminekļi un apmaļu paliekas obligāti jāizved no kapsētas un tai pieguļošās teritorijas.</w:t>
      </w:r>
    </w:p>
    <w:p w14:paraId="22EBC48C"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37" w:name="p-532352"/>
      <w:bookmarkStart w:id="38" w:name="p53"/>
      <w:bookmarkEnd w:id="37"/>
      <w:bookmarkEnd w:id="38"/>
      <w:r w:rsidRPr="004B25A6">
        <w:rPr>
          <w:szCs w:val="24"/>
          <w:lang w:bidi="lo-LA"/>
        </w:rPr>
        <w:t>Ja darbu veikšanai nepieciešams transports, amatnieki un kapavietu kopēji, saskaņojot ar kapu pārzini drīkst izmantot tos celiņus, kuri atbilst transporta līdzekļu izmēriem.</w:t>
      </w:r>
    </w:p>
    <w:p w14:paraId="49DFEFBF" w14:textId="77777777" w:rsidR="004B25A6" w:rsidRPr="004B25A6" w:rsidRDefault="004B25A6" w:rsidP="004B25A6">
      <w:pPr>
        <w:autoSpaceDE w:val="0"/>
        <w:autoSpaceDN w:val="0"/>
        <w:adjustRightInd w:val="0"/>
        <w:ind w:left="567"/>
        <w:contextualSpacing w:val="0"/>
        <w:rPr>
          <w:sz w:val="20"/>
          <w:szCs w:val="20"/>
          <w:lang w:bidi="lo-LA"/>
        </w:rPr>
      </w:pPr>
    </w:p>
    <w:p w14:paraId="2EFD57C4"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Atbildība</w:t>
      </w:r>
    </w:p>
    <w:p w14:paraId="481CCAD3" w14:textId="77777777" w:rsidR="004B25A6" w:rsidRPr="004B25A6" w:rsidRDefault="004B25A6" w:rsidP="004B25A6">
      <w:pPr>
        <w:autoSpaceDE w:val="0"/>
        <w:autoSpaceDN w:val="0"/>
        <w:adjustRightInd w:val="0"/>
        <w:ind w:left="360"/>
        <w:contextualSpacing w:val="0"/>
        <w:jc w:val="left"/>
        <w:rPr>
          <w:b/>
          <w:sz w:val="20"/>
          <w:szCs w:val="20"/>
          <w:lang w:bidi="lo-LA"/>
        </w:rPr>
      </w:pPr>
    </w:p>
    <w:p w14:paraId="139DEB94"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 xml:space="preserve">Par šo noteikumu prasību neievērošanu piemēro brīdinājumu vai naudas sodu fiziskajām personām no 2 naudas soda vienībām līdz 14 naudas soda vienībām, juridiskajām personām no 2 naudas soda vienībām līdz 80 naudas soda vienībām. </w:t>
      </w:r>
    </w:p>
    <w:p w14:paraId="2C6347F6"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39" w:name="p-532357"/>
      <w:bookmarkStart w:id="40" w:name="p57"/>
      <w:bookmarkEnd w:id="39"/>
      <w:bookmarkEnd w:id="40"/>
      <w:r w:rsidRPr="004B25A6">
        <w:rPr>
          <w:szCs w:val="24"/>
          <w:lang w:bidi="lo-LA"/>
        </w:rPr>
        <w:t>Kontrolēt šo noteikumu izpildi ir tiesīgi kapsētu apsaimniekotājs un Limbažu novada pašvaldības policija.</w:t>
      </w:r>
    </w:p>
    <w:p w14:paraId="77CC6EDF"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szCs w:val="24"/>
          <w:lang w:bidi="lo-LA"/>
        </w:rPr>
        <w:t>Administratīvā pārkāpuma procesu par saistošo noteikumu pārkāpumiem līdz administratīvā pārkāpuma lietas izskatīšanai veic Limbažu novada Pašvaldības policija.</w:t>
      </w:r>
    </w:p>
    <w:p w14:paraId="78C65E4A"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41" w:name="p-532358"/>
      <w:bookmarkStart w:id="42" w:name="p58"/>
      <w:bookmarkEnd w:id="41"/>
      <w:bookmarkEnd w:id="42"/>
      <w:r w:rsidRPr="004B25A6">
        <w:rPr>
          <w:szCs w:val="24"/>
          <w:lang w:bidi="lo-LA"/>
        </w:rPr>
        <w:t>Administratīvā pārkāpuma lietas izskata Limbažu novada pašvaldības Administratīvā komisija.</w:t>
      </w:r>
    </w:p>
    <w:p w14:paraId="6D1C31B2" w14:textId="77777777" w:rsidR="004B25A6" w:rsidRPr="004B25A6" w:rsidRDefault="004B25A6" w:rsidP="004B25A6">
      <w:pPr>
        <w:autoSpaceDE w:val="0"/>
        <w:autoSpaceDN w:val="0"/>
        <w:adjustRightInd w:val="0"/>
        <w:contextualSpacing w:val="0"/>
        <w:rPr>
          <w:szCs w:val="24"/>
          <w:lang w:bidi="lo-LA"/>
        </w:rPr>
      </w:pPr>
      <w:bookmarkStart w:id="43" w:name="p-532359"/>
      <w:bookmarkStart w:id="44" w:name="p59"/>
      <w:bookmarkEnd w:id="43"/>
      <w:bookmarkEnd w:id="44"/>
    </w:p>
    <w:p w14:paraId="6DAB5A65" w14:textId="77777777" w:rsidR="004B25A6" w:rsidRPr="004B25A6" w:rsidRDefault="004B25A6" w:rsidP="004B25A6">
      <w:pPr>
        <w:numPr>
          <w:ilvl w:val="0"/>
          <w:numId w:val="4"/>
        </w:numPr>
        <w:tabs>
          <w:tab w:val="left" w:pos="567"/>
        </w:tabs>
        <w:ind w:left="567" w:hanging="567"/>
        <w:contextualSpacing w:val="0"/>
        <w:jc w:val="center"/>
        <w:rPr>
          <w:b/>
          <w:bCs/>
          <w:szCs w:val="24"/>
        </w:rPr>
      </w:pPr>
      <w:r w:rsidRPr="004B25A6">
        <w:rPr>
          <w:b/>
          <w:bCs/>
          <w:szCs w:val="24"/>
        </w:rPr>
        <w:t>Noslēguma jautājumi</w:t>
      </w:r>
    </w:p>
    <w:p w14:paraId="61B7C1B6" w14:textId="77777777" w:rsidR="004B25A6" w:rsidRPr="004B25A6" w:rsidRDefault="004B25A6" w:rsidP="004B25A6">
      <w:pPr>
        <w:autoSpaceDE w:val="0"/>
        <w:autoSpaceDN w:val="0"/>
        <w:adjustRightInd w:val="0"/>
        <w:contextualSpacing w:val="0"/>
        <w:jc w:val="left"/>
        <w:rPr>
          <w:b/>
          <w:szCs w:val="24"/>
          <w:lang w:bidi="lo-LA"/>
        </w:rPr>
      </w:pPr>
    </w:p>
    <w:p w14:paraId="618F480B"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bookmarkStart w:id="45" w:name="p-532361"/>
      <w:bookmarkStart w:id="46" w:name="p60"/>
      <w:bookmarkEnd w:id="45"/>
      <w:bookmarkEnd w:id="46"/>
      <w:r w:rsidRPr="004B25A6">
        <w:rPr>
          <w:color w:val="000000"/>
          <w:szCs w:val="24"/>
          <w:lang w:bidi="lo-LA"/>
        </w:rPr>
        <w:t xml:space="preserve">Nekopto kapavietu </w:t>
      </w:r>
      <w:proofErr w:type="spellStart"/>
      <w:r w:rsidRPr="004B25A6">
        <w:rPr>
          <w:color w:val="000000"/>
          <w:szCs w:val="24"/>
          <w:lang w:bidi="lo-LA"/>
        </w:rPr>
        <w:t>aktēšanas</w:t>
      </w:r>
      <w:proofErr w:type="spellEnd"/>
      <w:r w:rsidRPr="004B25A6">
        <w:rPr>
          <w:color w:val="000000"/>
          <w:szCs w:val="24"/>
          <w:lang w:bidi="lo-LA"/>
        </w:rPr>
        <w:t xml:space="preserve"> periodā ieskaita </w:t>
      </w:r>
      <w:proofErr w:type="spellStart"/>
      <w:r w:rsidRPr="004B25A6">
        <w:rPr>
          <w:color w:val="000000"/>
          <w:szCs w:val="24"/>
          <w:lang w:bidi="lo-LA"/>
        </w:rPr>
        <w:t>aktēšanas</w:t>
      </w:r>
      <w:proofErr w:type="spellEnd"/>
      <w:r w:rsidRPr="004B25A6">
        <w:rPr>
          <w:color w:val="000000"/>
          <w:szCs w:val="24"/>
          <w:lang w:bidi="lo-LA"/>
        </w:rPr>
        <w:t xml:space="preserve"> visu periodu, kas izveidojies pirms šo noteikumu spēkā stāšanās brīža.</w:t>
      </w:r>
    </w:p>
    <w:p w14:paraId="50CBC189" w14:textId="77777777" w:rsidR="004B25A6" w:rsidRPr="004B25A6" w:rsidRDefault="004B25A6" w:rsidP="004B25A6">
      <w:pPr>
        <w:numPr>
          <w:ilvl w:val="0"/>
          <w:numId w:val="2"/>
        </w:numPr>
        <w:autoSpaceDE w:val="0"/>
        <w:autoSpaceDN w:val="0"/>
        <w:adjustRightInd w:val="0"/>
        <w:ind w:left="425" w:hanging="425"/>
        <w:contextualSpacing w:val="0"/>
        <w:rPr>
          <w:szCs w:val="24"/>
          <w:lang w:bidi="lo-LA"/>
        </w:rPr>
      </w:pPr>
      <w:r w:rsidRPr="004B25A6">
        <w:rPr>
          <w:color w:val="000000"/>
          <w:szCs w:val="24"/>
          <w:lang w:bidi="lo-LA"/>
        </w:rPr>
        <w:t>Ar šo saistošo noteikumu spēkā stāšanās dienu spēku zaudē:</w:t>
      </w:r>
    </w:p>
    <w:p w14:paraId="33CC820E"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color w:val="000000"/>
          <w:szCs w:val="24"/>
          <w:lang w:bidi="lo-LA"/>
        </w:rPr>
        <w:t>Alojas novada domes 2010. gada 20. oktobra saistošie noteikumi Nr. 20 “Alojas novada teritorijā esošo kapsētu uzturēšanas un darbības noteikumi”;</w:t>
      </w:r>
    </w:p>
    <w:p w14:paraId="47A63265"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color w:val="000000"/>
          <w:szCs w:val="24"/>
          <w:lang w:bidi="lo-LA"/>
        </w:rPr>
        <w:t>Limbažu novada domes 2014. gada 27. novembra saistošie noteikumi Nr. 29 “Par kapsētu uzturēšanu un apsaimniekošanu Limbažu novadā”;</w:t>
      </w:r>
    </w:p>
    <w:p w14:paraId="4DE82854" w14:textId="77777777" w:rsidR="004B25A6" w:rsidRPr="004B25A6" w:rsidRDefault="004B25A6" w:rsidP="004B25A6">
      <w:pPr>
        <w:numPr>
          <w:ilvl w:val="1"/>
          <w:numId w:val="2"/>
        </w:numPr>
        <w:autoSpaceDE w:val="0"/>
        <w:autoSpaceDN w:val="0"/>
        <w:adjustRightInd w:val="0"/>
        <w:ind w:left="964" w:hanging="567"/>
        <w:contextualSpacing w:val="0"/>
        <w:rPr>
          <w:szCs w:val="24"/>
          <w:lang w:bidi="lo-LA"/>
        </w:rPr>
      </w:pPr>
      <w:r w:rsidRPr="004B25A6">
        <w:rPr>
          <w:color w:val="000000"/>
          <w:szCs w:val="24"/>
          <w:lang w:bidi="lo-LA"/>
        </w:rPr>
        <w:t>Salacgrīvas novada domes 2010. gada 16. jūnija saistošie noteikumi Nr. 20 “Salacgrīvas novada pašvaldības kapsētu uzturēšanas noteikumi”.</w:t>
      </w:r>
    </w:p>
    <w:p w14:paraId="5E5FFDF9" w14:textId="77777777" w:rsidR="004B25A6" w:rsidRPr="004B25A6" w:rsidRDefault="004B25A6" w:rsidP="004B25A6">
      <w:pPr>
        <w:rPr>
          <w:szCs w:val="24"/>
        </w:rPr>
      </w:pPr>
    </w:p>
    <w:p w14:paraId="239F2308" w14:textId="77777777" w:rsidR="004B25A6" w:rsidRPr="004B25A6" w:rsidRDefault="004B25A6" w:rsidP="004B25A6">
      <w:pPr>
        <w:pBdr>
          <w:top w:val="nil"/>
          <w:left w:val="nil"/>
          <w:right w:val="nil"/>
        </w:pBdr>
        <w:rPr>
          <w:szCs w:val="24"/>
        </w:rPr>
      </w:pPr>
    </w:p>
    <w:p w14:paraId="2B0FC120" w14:textId="77777777" w:rsidR="004B25A6" w:rsidRPr="004B25A6" w:rsidRDefault="004B25A6" w:rsidP="004B25A6">
      <w:pPr>
        <w:rPr>
          <w:szCs w:val="24"/>
        </w:rPr>
      </w:pPr>
      <w:r w:rsidRPr="004B25A6">
        <w:rPr>
          <w:szCs w:val="24"/>
        </w:rPr>
        <w:t xml:space="preserve">Limbažu novada pašvaldības </w:t>
      </w:r>
    </w:p>
    <w:p w14:paraId="1670AC96" w14:textId="0E401AF9" w:rsidR="004B25A6" w:rsidRPr="004B25A6" w:rsidRDefault="004B25A6" w:rsidP="004B25A6">
      <w:pPr>
        <w:tabs>
          <w:tab w:val="left" w:pos="8222"/>
        </w:tabs>
        <w:rPr>
          <w:szCs w:val="24"/>
        </w:rPr>
      </w:pPr>
      <w:r w:rsidRPr="004B25A6">
        <w:rPr>
          <w:szCs w:val="24"/>
        </w:rPr>
        <w:t>Domes priekšsēdētājs</w:t>
      </w:r>
      <w:r w:rsidR="00431575">
        <w:rPr>
          <w:szCs w:val="24"/>
        </w:rPr>
        <w:t xml:space="preserve">                                      /paraksts/                                               </w:t>
      </w:r>
      <w:bookmarkStart w:id="47" w:name="_GoBack"/>
      <w:bookmarkEnd w:id="47"/>
      <w:r w:rsidRPr="004B25A6">
        <w:rPr>
          <w:szCs w:val="24"/>
        </w:rPr>
        <w:t xml:space="preserve">D. </w:t>
      </w:r>
      <w:proofErr w:type="spellStart"/>
      <w:r w:rsidRPr="004B25A6">
        <w:rPr>
          <w:szCs w:val="24"/>
        </w:rPr>
        <w:t>Straubergs</w:t>
      </w:r>
      <w:proofErr w:type="spellEnd"/>
    </w:p>
    <w:sectPr w:rsidR="004B25A6" w:rsidRPr="004B25A6" w:rsidSect="0079431D">
      <w:headerReference w:type="default" r:id="rId7"/>
      <w:headerReference w:type="first" r:id="rId8"/>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FDFEC" w14:textId="77777777" w:rsidR="00EB39F6" w:rsidRDefault="00EB39F6" w:rsidP="00D74EA6">
      <w:r>
        <w:separator/>
      </w:r>
    </w:p>
  </w:endnote>
  <w:endnote w:type="continuationSeparator" w:id="0">
    <w:p w14:paraId="01B02D5A" w14:textId="77777777" w:rsidR="00EB39F6" w:rsidRDefault="00EB39F6" w:rsidP="00D7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C5039" w14:textId="77777777" w:rsidR="00EB39F6" w:rsidRDefault="00EB39F6" w:rsidP="00D74EA6">
      <w:r>
        <w:separator/>
      </w:r>
    </w:p>
  </w:footnote>
  <w:footnote w:type="continuationSeparator" w:id="0">
    <w:p w14:paraId="1ECA87DE" w14:textId="77777777" w:rsidR="00EB39F6" w:rsidRDefault="00EB39F6" w:rsidP="00D74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860F" w14:textId="77777777" w:rsidR="00C82AC1" w:rsidRDefault="00C82AC1">
    <w:pPr>
      <w:pStyle w:val="Galvene"/>
      <w:jc w:val="center"/>
    </w:pPr>
    <w:r>
      <w:fldChar w:fldCharType="begin"/>
    </w:r>
    <w:r>
      <w:instrText xml:space="preserve"> PAGE   \* MERGEFORMAT </w:instrText>
    </w:r>
    <w:r>
      <w:fldChar w:fldCharType="separate"/>
    </w:r>
    <w:r w:rsidR="00431575">
      <w:rPr>
        <w:noProof/>
      </w:rPr>
      <w:t>5</w:t>
    </w:r>
    <w:r>
      <w:fldChar w:fldCharType="end"/>
    </w:r>
  </w:p>
  <w:p w14:paraId="18CDD4EE" w14:textId="77777777" w:rsidR="00C82AC1" w:rsidRDefault="00C82AC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014" w14:textId="51065912" w:rsidR="004B25A6" w:rsidRDefault="00262AFF" w:rsidP="004B25A6">
    <w:pPr>
      <w:keepNext/>
      <w:contextualSpacing w:val="0"/>
      <w:jc w:val="center"/>
      <w:outlineLvl w:val="0"/>
      <w:rPr>
        <w:rFonts w:eastAsia="Times New Roman"/>
        <w:b/>
        <w:bCs/>
        <w:caps/>
        <w:sz w:val="32"/>
        <w:szCs w:val="32"/>
        <w:lang w:eastAsia="x-none"/>
      </w:rPr>
    </w:pPr>
    <w:r w:rsidRPr="00346810">
      <w:rPr>
        <w:caps/>
        <w:noProof/>
        <w:szCs w:val="24"/>
        <w:lang w:eastAsia="lv-LV"/>
      </w:rPr>
      <w:drawing>
        <wp:inline distT="0" distB="0" distL="0" distR="0" wp14:anchorId="75A68D4E" wp14:editId="292D7D01">
          <wp:extent cx="771525" cy="904875"/>
          <wp:effectExtent l="0" t="0" r="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p>
  <w:p w14:paraId="2822F4F3" w14:textId="621710A8" w:rsidR="004B25A6" w:rsidRPr="00346810" w:rsidRDefault="004B25A6" w:rsidP="004B25A6">
    <w:pPr>
      <w:keepNext/>
      <w:contextualSpacing w:val="0"/>
      <w:jc w:val="center"/>
      <w:outlineLvl w:val="0"/>
      <w:rPr>
        <w:rFonts w:eastAsia="Times New Roman"/>
        <w:b/>
        <w:bCs/>
        <w:caps/>
        <w:sz w:val="32"/>
        <w:szCs w:val="32"/>
        <w:lang w:eastAsia="x-none"/>
      </w:rPr>
    </w:pPr>
    <w:r w:rsidRPr="00346810">
      <w:rPr>
        <w:rFonts w:eastAsia="Times New Roman"/>
        <w:b/>
        <w:bCs/>
        <w:caps/>
        <w:sz w:val="32"/>
        <w:szCs w:val="32"/>
        <w:lang w:eastAsia="x-none"/>
      </w:rPr>
      <w:t>LIMBAŽU novada DOME</w:t>
    </w:r>
  </w:p>
  <w:p w14:paraId="601BE544" w14:textId="77777777" w:rsidR="004B25A6" w:rsidRPr="00346810" w:rsidRDefault="004B25A6" w:rsidP="004B25A6">
    <w:pPr>
      <w:contextualSpacing w:val="0"/>
      <w:jc w:val="center"/>
      <w:rPr>
        <w:rFonts w:eastAsia="Times New Roman"/>
        <w:sz w:val="18"/>
        <w:szCs w:val="20"/>
        <w:lang w:eastAsia="lv-LV"/>
      </w:rPr>
    </w:pPr>
    <w:r w:rsidRPr="00346810">
      <w:rPr>
        <w:rFonts w:eastAsia="Times New Roman"/>
        <w:sz w:val="18"/>
        <w:szCs w:val="20"/>
        <w:lang w:eastAsia="lv-LV"/>
      </w:rPr>
      <w:t xml:space="preserve">Reģ. Nr. 90009114631, Rīgas iela 16, Limbaži, Limbažu novads, LV–4001; </w:t>
    </w:r>
  </w:p>
  <w:p w14:paraId="29375D7D" w14:textId="77777777" w:rsidR="004B25A6" w:rsidRPr="00346810" w:rsidRDefault="004B25A6" w:rsidP="004B25A6">
    <w:pPr>
      <w:contextualSpacing w:val="0"/>
      <w:jc w:val="center"/>
      <w:rPr>
        <w:rFonts w:eastAsia="Times New Roman"/>
        <w:sz w:val="18"/>
        <w:szCs w:val="20"/>
        <w:lang w:eastAsia="lv-LV"/>
      </w:rPr>
    </w:pPr>
    <w:r w:rsidRPr="00346810">
      <w:rPr>
        <w:rFonts w:eastAsia="Times New Roman"/>
        <w:sz w:val="18"/>
        <w:szCs w:val="24"/>
        <w:lang w:eastAsia="lv-LV"/>
      </w:rPr>
      <w:t>E-adrese _</w:t>
    </w:r>
    <w:r w:rsidRPr="00346810">
      <w:rPr>
        <w:rFonts w:eastAsia="Times New Roman"/>
        <w:sz w:val="18"/>
        <w:szCs w:val="18"/>
        <w:lang w:eastAsia="lv-LV"/>
      </w:rPr>
      <w:t xml:space="preserve">DEFAULT@90009114631; </w:t>
    </w:r>
    <w:r w:rsidRPr="00346810">
      <w:rPr>
        <w:rFonts w:eastAsia="Times New Roman"/>
        <w:sz w:val="18"/>
        <w:szCs w:val="20"/>
        <w:lang w:eastAsia="lv-LV"/>
      </w:rPr>
      <w:t>e-pasts</w:t>
    </w:r>
    <w:r w:rsidRPr="00346810">
      <w:rPr>
        <w:rFonts w:eastAsia="Times New Roman"/>
        <w:iCs/>
        <w:sz w:val="18"/>
        <w:szCs w:val="20"/>
        <w:lang w:eastAsia="lv-LV"/>
      </w:rPr>
      <w:t xml:space="preserve"> pasts@limbazi.lv;</w:t>
    </w:r>
    <w:r w:rsidRPr="00346810">
      <w:rPr>
        <w:rFonts w:eastAsia="Times New Roman"/>
        <w:sz w:val="18"/>
        <w:szCs w:val="20"/>
        <w:lang w:eastAsia="lv-LV"/>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7A4F"/>
    <w:multiLevelType w:val="multilevel"/>
    <w:tmpl w:val="106A24FC"/>
    <w:lvl w:ilvl="0">
      <w:start w:val="1"/>
      <w:numFmt w:val="upperRoman"/>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2730E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816A39"/>
    <w:multiLevelType w:val="hybridMultilevel"/>
    <w:tmpl w:val="2FE007DE"/>
    <w:lvl w:ilvl="0" w:tplc="405C8A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9B3163B"/>
    <w:multiLevelType w:val="multilevel"/>
    <w:tmpl w:val="F9AE43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7D"/>
    <w:rsid w:val="00032871"/>
    <w:rsid w:val="000B7B85"/>
    <w:rsid w:val="000F3FAA"/>
    <w:rsid w:val="00110D18"/>
    <w:rsid w:val="00151DC3"/>
    <w:rsid w:val="0018324F"/>
    <w:rsid w:val="00191816"/>
    <w:rsid w:val="00196C3E"/>
    <w:rsid w:val="001A0C68"/>
    <w:rsid w:val="001A1257"/>
    <w:rsid w:val="001B3B9B"/>
    <w:rsid w:val="0020206F"/>
    <w:rsid w:val="002375E6"/>
    <w:rsid w:val="00262AFF"/>
    <w:rsid w:val="002D43C4"/>
    <w:rsid w:val="003228A7"/>
    <w:rsid w:val="00342B2F"/>
    <w:rsid w:val="0037361E"/>
    <w:rsid w:val="00397D6B"/>
    <w:rsid w:val="003B29AE"/>
    <w:rsid w:val="003D553F"/>
    <w:rsid w:val="003F380A"/>
    <w:rsid w:val="00431575"/>
    <w:rsid w:val="00471981"/>
    <w:rsid w:val="004B25A6"/>
    <w:rsid w:val="005038E4"/>
    <w:rsid w:val="00535FC5"/>
    <w:rsid w:val="00564F36"/>
    <w:rsid w:val="005714A0"/>
    <w:rsid w:val="005E7673"/>
    <w:rsid w:val="005F1A16"/>
    <w:rsid w:val="00615A97"/>
    <w:rsid w:val="00631DBD"/>
    <w:rsid w:val="006341AA"/>
    <w:rsid w:val="00692455"/>
    <w:rsid w:val="006C3168"/>
    <w:rsid w:val="006C42C8"/>
    <w:rsid w:val="00753571"/>
    <w:rsid w:val="0075556E"/>
    <w:rsid w:val="00786EB7"/>
    <w:rsid w:val="0079093B"/>
    <w:rsid w:val="0079431D"/>
    <w:rsid w:val="007C6878"/>
    <w:rsid w:val="007D4057"/>
    <w:rsid w:val="00821CA0"/>
    <w:rsid w:val="00852E37"/>
    <w:rsid w:val="00892266"/>
    <w:rsid w:val="008B01A8"/>
    <w:rsid w:val="008B3D5F"/>
    <w:rsid w:val="008D667A"/>
    <w:rsid w:val="008E2838"/>
    <w:rsid w:val="008E662B"/>
    <w:rsid w:val="00957F23"/>
    <w:rsid w:val="00991920"/>
    <w:rsid w:val="009A4FAE"/>
    <w:rsid w:val="009C16A8"/>
    <w:rsid w:val="009D5975"/>
    <w:rsid w:val="009E289B"/>
    <w:rsid w:val="009E5A9A"/>
    <w:rsid w:val="009F260E"/>
    <w:rsid w:val="00A12EB9"/>
    <w:rsid w:val="00A52AB1"/>
    <w:rsid w:val="00A8147C"/>
    <w:rsid w:val="00AA3B64"/>
    <w:rsid w:val="00AD56F1"/>
    <w:rsid w:val="00B50AF8"/>
    <w:rsid w:val="00B518B0"/>
    <w:rsid w:val="00B96287"/>
    <w:rsid w:val="00BF52FB"/>
    <w:rsid w:val="00C02222"/>
    <w:rsid w:val="00C215BD"/>
    <w:rsid w:val="00C36481"/>
    <w:rsid w:val="00C5759B"/>
    <w:rsid w:val="00C82AC1"/>
    <w:rsid w:val="00C907C3"/>
    <w:rsid w:val="00CD7F7B"/>
    <w:rsid w:val="00D01208"/>
    <w:rsid w:val="00D1175A"/>
    <w:rsid w:val="00D2435E"/>
    <w:rsid w:val="00D74EA6"/>
    <w:rsid w:val="00D77C38"/>
    <w:rsid w:val="00DC04FB"/>
    <w:rsid w:val="00DC4D0D"/>
    <w:rsid w:val="00E07CD0"/>
    <w:rsid w:val="00E36177"/>
    <w:rsid w:val="00E5047D"/>
    <w:rsid w:val="00E560BE"/>
    <w:rsid w:val="00E85775"/>
    <w:rsid w:val="00EB39F6"/>
    <w:rsid w:val="00EB7D93"/>
    <w:rsid w:val="00EE6A67"/>
    <w:rsid w:val="00F54200"/>
    <w:rsid w:val="00F563BC"/>
    <w:rsid w:val="00F604DF"/>
    <w:rsid w:val="00F66C0F"/>
    <w:rsid w:val="00F83CEC"/>
    <w:rsid w:val="00FC046C"/>
    <w:rsid w:val="00FC3B50"/>
    <w:rsid w:val="00FE19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DF255"/>
  <w15:chartTrackingRefBased/>
  <w15:docId w15:val="{D2519D4F-B8CD-4E58-9E4E-09E71BAE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5775"/>
    <w:pPr>
      <w:contextualSpacing/>
      <w:jc w:val="both"/>
    </w:pPr>
    <w:rPr>
      <w:rFonts w:ascii="Times New Roman" w:hAnsi="Times New Roman" w:cs="Times New Roman"/>
      <w:sz w:val="24"/>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6287"/>
    <w:pPr>
      <w:ind w:left="720"/>
      <w:jc w:val="left"/>
    </w:pPr>
    <w:rPr>
      <w:rFonts w:eastAsia="Times New Roman"/>
      <w:szCs w:val="24"/>
    </w:rPr>
  </w:style>
  <w:style w:type="paragraph" w:customStyle="1" w:styleId="Default">
    <w:name w:val="Default"/>
    <w:rsid w:val="00B96287"/>
    <w:pPr>
      <w:autoSpaceDE w:val="0"/>
      <w:autoSpaceDN w:val="0"/>
      <w:adjustRightInd w:val="0"/>
    </w:pPr>
    <w:rPr>
      <w:rFonts w:ascii="Times New Roman" w:hAnsi="Times New Roman" w:cs="Times New Roman"/>
      <w:color w:val="000000"/>
      <w:sz w:val="24"/>
      <w:szCs w:val="24"/>
      <w:lang w:eastAsia="en-US" w:bidi="lo-LA"/>
    </w:rPr>
  </w:style>
  <w:style w:type="paragraph" w:styleId="Galvene">
    <w:name w:val="header"/>
    <w:basedOn w:val="Parasts"/>
    <w:link w:val="GalveneRakstz"/>
    <w:uiPriority w:val="99"/>
    <w:unhideWhenUsed/>
    <w:rsid w:val="00D74EA6"/>
    <w:pPr>
      <w:tabs>
        <w:tab w:val="center" w:pos="4153"/>
        <w:tab w:val="right" w:pos="8306"/>
      </w:tabs>
    </w:pPr>
  </w:style>
  <w:style w:type="character" w:customStyle="1" w:styleId="GalveneRakstz">
    <w:name w:val="Galvene Rakstz."/>
    <w:link w:val="Galvene"/>
    <w:uiPriority w:val="99"/>
    <w:rsid w:val="00D74EA6"/>
    <w:rPr>
      <w:rFonts w:ascii="Times New Roman" w:hAnsi="Times New Roman" w:cs="Times New Roman"/>
      <w:sz w:val="24"/>
      <w:szCs w:val="22"/>
      <w:lang w:eastAsia="en-US" w:bidi="ar-SA"/>
    </w:rPr>
  </w:style>
  <w:style w:type="paragraph" w:styleId="Kjene">
    <w:name w:val="footer"/>
    <w:basedOn w:val="Parasts"/>
    <w:link w:val="KjeneRakstz"/>
    <w:uiPriority w:val="99"/>
    <w:unhideWhenUsed/>
    <w:rsid w:val="00D74EA6"/>
    <w:pPr>
      <w:tabs>
        <w:tab w:val="center" w:pos="4153"/>
        <w:tab w:val="right" w:pos="8306"/>
      </w:tabs>
    </w:pPr>
  </w:style>
  <w:style w:type="character" w:customStyle="1" w:styleId="KjeneRakstz">
    <w:name w:val="Kājene Rakstz."/>
    <w:link w:val="Kjene"/>
    <w:uiPriority w:val="99"/>
    <w:rsid w:val="00D74EA6"/>
    <w:rPr>
      <w:rFonts w:ascii="Times New Roman" w:hAnsi="Times New Roman" w:cs="Times New Roman"/>
      <w:sz w:val="24"/>
      <w:szCs w:val="22"/>
      <w:lang w:eastAsia="en-US" w:bidi="ar-SA"/>
    </w:rPr>
  </w:style>
  <w:style w:type="table" w:styleId="Reatabula">
    <w:name w:val="Table Grid"/>
    <w:basedOn w:val="Parastatabula"/>
    <w:uiPriority w:val="59"/>
    <w:rsid w:val="00C8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AA3B64"/>
    <w:rPr>
      <w:sz w:val="16"/>
      <w:szCs w:val="16"/>
    </w:rPr>
  </w:style>
  <w:style w:type="paragraph" w:styleId="Komentrateksts">
    <w:name w:val="annotation text"/>
    <w:basedOn w:val="Parasts"/>
    <w:link w:val="KomentratekstsRakstz"/>
    <w:uiPriority w:val="99"/>
    <w:semiHidden/>
    <w:unhideWhenUsed/>
    <w:rsid w:val="00AA3B64"/>
    <w:rPr>
      <w:sz w:val="20"/>
      <w:szCs w:val="20"/>
    </w:rPr>
  </w:style>
  <w:style w:type="character" w:customStyle="1" w:styleId="KomentratekstsRakstz">
    <w:name w:val="Komentāra teksts Rakstz."/>
    <w:link w:val="Komentrateksts"/>
    <w:uiPriority w:val="99"/>
    <w:semiHidden/>
    <w:rsid w:val="00AA3B64"/>
    <w:rPr>
      <w:rFonts w:ascii="Times New Roman" w:hAnsi="Times New Roman" w:cs="Times New Roman"/>
      <w:lang w:eastAsia="en-US"/>
    </w:rPr>
  </w:style>
  <w:style w:type="paragraph" w:styleId="Komentratma">
    <w:name w:val="annotation subject"/>
    <w:basedOn w:val="Komentrateksts"/>
    <w:next w:val="Komentrateksts"/>
    <w:link w:val="KomentratmaRakstz"/>
    <w:uiPriority w:val="99"/>
    <w:semiHidden/>
    <w:unhideWhenUsed/>
    <w:rsid w:val="00AA3B64"/>
    <w:rPr>
      <w:b/>
      <w:bCs/>
    </w:rPr>
  </w:style>
  <w:style w:type="character" w:customStyle="1" w:styleId="KomentratmaRakstz">
    <w:name w:val="Komentāra tēma Rakstz."/>
    <w:link w:val="Komentratma"/>
    <w:uiPriority w:val="99"/>
    <w:semiHidden/>
    <w:rsid w:val="00AA3B64"/>
    <w:rPr>
      <w:rFonts w:ascii="Times New Roman" w:hAnsi="Times New Roman" w:cs="Times New Roman"/>
      <w:b/>
      <w:bCs/>
      <w:lang w:eastAsia="en-US"/>
    </w:rPr>
  </w:style>
  <w:style w:type="paragraph" w:styleId="Balonteksts">
    <w:name w:val="Balloon Text"/>
    <w:basedOn w:val="Parasts"/>
    <w:link w:val="BalontekstsRakstz"/>
    <w:uiPriority w:val="99"/>
    <w:semiHidden/>
    <w:unhideWhenUsed/>
    <w:rsid w:val="002D43C4"/>
    <w:rPr>
      <w:rFonts w:ascii="Segoe UI" w:hAnsi="Segoe UI" w:cs="Segoe UI"/>
      <w:sz w:val="18"/>
      <w:szCs w:val="18"/>
    </w:rPr>
  </w:style>
  <w:style w:type="character" w:customStyle="1" w:styleId="BalontekstsRakstz">
    <w:name w:val="Balonteksts Rakstz."/>
    <w:link w:val="Balonteksts"/>
    <w:uiPriority w:val="99"/>
    <w:semiHidden/>
    <w:rsid w:val="002D43C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anda.goba\My%20Documents\Protokoli\Domes%20s&#275;&#382;u%20protokoli\2014\27.11.14_Pielikumi\24.do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24.dot</Template>
  <TotalTime>6</TotalTime>
  <Pages>6</Pages>
  <Words>11414</Words>
  <Characters>6506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Limbažu novada dome</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3</cp:revision>
  <cp:lastPrinted>2021-10-27T11:33:00Z</cp:lastPrinted>
  <dcterms:created xsi:type="dcterms:W3CDTF">2021-12-07T17:55:00Z</dcterms:created>
  <dcterms:modified xsi:type="dcterms:W3CDTF">2021-12-27T11:32:00Z</dcterms:modified>
</cp:coreProperties>
</file>