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D0562C" w14:textId="2F97931A" w:rsidR="00FC7D47" w:rsidRPr="00300F9D" w:rsidRDefault="00D81D29" w:rsidP="008E4909">
      <w:pPr>
        <w:pStyle w:val="Nosaukums"/>
        <w:rPr>
          <w:b w:val="0"/>
          <w:bCs w:val="0"/>
          <w:caps/>
          <w:sz w:val="28"/>
          <w:szCs w:val="28"/>
        </w:rPr>
      </w:pPr>
      <w:r w:rsidRPr="00300F9D">
        <w:rPr>
          <w:caps/>
          <w:noProof/>
          <w:lang w:val="lv-LV" w:eastAsia="lv-LV"/>
        </w:rPr>
        <w:drawing>
          <wp:anchor distT="0" distB="0" distL="114300" distR="114300" simplePos="0" relativeHeight="251658240" behindDoc="0" locked="0" layoutInCell="1" allowOverlap="1">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00F9D">
        <w:rPr>
          <w:caps/>
          <w:sz w:val="28"/>
          <w:szCs w:val="28"/>
        </w:rPr>
        <w:t xml:space="preserve">Limbažu novada </w:t>
      </w:r>
      <w:r w:rsidR="000F1262" w:rsidRPr="00300F9D">
        <w:rPr>
          <w:caps/>
          <w:sz w:val="28"/>
          <w:szCs w:val="28"/>
        </w:rPr>
        <w:t>DOME</w:t>
      </w:r>
    </w:p>
    <w:p w14:paraId="53C946B0" w14:textId="5F0010DA" w:rsidR="00FC7D47" w:rsidRPr="00300F9D" w:rsidRDefault="00D81D29" w:rsidP="00E76598">
      <w:pPr>
        <w:jc w:val="center"/>
        <w:rPr>
          <w:sz w:val="18"/>
          <w:szCs w:val="20"/>
        </w:rPr>
      </w:pPr>
      <w:proofErr w:type="spellStart"/>
      <w:r w:rsidRPr="00300F9D">
        <w:rPr>
          <w:sz w:val="18"/>
          <w:szCs w:val="20"/>
        </w:rPr>
        <w:t>Reģ</w:t>
      </w:r>
      <w:proofErr w:type="spellEnd"/>
      <w:r w:rsidRPr="00300F9D">
        <w:rPr>
          <w:sz w:val="18"/>
          <w:szCs w:val="20"/>
        </w:rPr>
        <w:t xml:space="preserve">. Nr. </w:t>
      </w:r>
      <w:r w:rsidR="000F1262" w:rsidRPr="00300F9D">
        <w:rPr>
          <w:sz w:val="18"/>
          <w:szCs w:val="20"/>
        </w:rPr>
        <w:t>90009114631</w:t>
      </w:r>
      <w:r w:rsidRPr="00300F9D">
        <w:rPr>
          <w:sz w:val="18"/>
          <w:szCs w:val="20"/>
        </w:rPr>
        <w:t xml:space="preserve">; Rīgas iela 16, Limbaži, Limbažu novads LV-4001; </w:t>
      </w:r>
    </w:p>
    <w:p w14:paraId="6BA99F62" w14:textId="4170F003" w:rsidR="00FC7D47" w:rsidRPr="00300F9D" w:rsidRDefault="00D81D29" w:rsidP="00E76598">
      <w:pPr>
        <w:jc w:val="center"/>
        <w:rPr>
          <w:sz w:val="18"/>
          <w:szCs w:val="20"/>
        </w:rPr>
      </w:pPr>
      <w:r w:rsidRPr="00300F9D">
        <w:rPr>
          <w:sz w:val="18"/>
          <w:szCs w:val="20"/>
        </w:rPr>
        <w:t>E-pasts</w:t>
      </w:r>
      <w:r w:rsidRPr="00300F9D">
        <w:rPr>
          <w:iCs/>
          <w:sz w:val="18"/>
          <w:szCs w:val="20"/>
        </w:rPr>
        <w:t xml:space="preserve"> </w:t>
      </w:r>
      <w:r w:rsidR="00690C91" w:rsidRPr="00300F9D">
        <w:rPr>
          <w:iCs/>
          <w:sz w:val="18"/>
          <w:szCs w:val="20"/>
        </w:rPr>
        <w:t>pasts</w:t>
      </w:r>
      <w:r w:rsidRPr="00300F9D">
        <w:rPr>
          <w:iCs/>
          <w:sz w:val="18"/>
          <w:szCs w:val="20"/>
        </w:rPr>
        <w:t>@limbazunovads.lv;</w:t>
      </w:r>
      <w:r w:rsidRPr="00300F9D">
        <w:rPr>
          <w:sz w:val="18"/>
          <w:szCs w:val="20"/>
        </w:rPr>
        <w:t xml:space="preserve"> tālrunis 64023003</w:t>
      </w:r>
    </w:p>
    <w:p w14:paraId="39094A24" w14:textId="346E2C28" w:rsidR="00300F9D" w:rsidRPr="00300F9D" w:rsidRDefault="00300F9D" w:rsidP="0074786F">
      <w:pPr>
        <w:tabs>
          <w:tab w:val="left" w:pos="490"/>
        </w:tabs>
        <w:rPr>
          <w:lang w:eastAsia="en-US"/>
        </w:rPr>
      </w:pPr>
    </w:p>
    <w:p w14:paraId="2F736253" w14:textId="7B7D1C31" w:rsidR="00300F9D" w:rsidRDefault="00300F9D" w:rsidP="00300F9D">
      <w:pPr>
        <w:tabs>
          <w:tab w:val="left" w:pos="490"/>
        </w:tabs>
        <w:jc w:val="center"/>
        <w:rPr>
          <w:lang w:eastAsia="en-US"/>
        </w:rPr>
      </w:pPr>
    </w:p>
    <w:p w14:paraId="09AF8834" w14:textId="78DCF621" w:rsidR="00724244" w:rsidRDefault="00D81D29" w:rsidP="00724244">
      <w:pPr>
        <w:tabs>
          <w:tab w:val="left" w:pos="490"/>
        </w:tabs>
        <w:jc w:val="left"/>
        <w:rPr>
          <w:lang w:eastAsia="en-US"/>
        </w:rPr>
      </w:pPr>
      <w:r w:rsidRPr="00724244">
        <w:rPr>
          <w:lang w:eastAsia="en-US"/>
        </w:rPr>
        <w:t>Lūdzu iekļaut</w:t>
      </w:r>
      <w:r>
        <w:rPr>
          <w:lang w:eastAsia="en-US"/>
        </w:rPr>
        <w:t xml:space="preserve"> Teritorijas attīstības un Finanšu </w:t>
      </w:r>
      <w:r w:rsidRPr="00724244">
        <w:rPr>
          <w:lang w:eastAsia="en-US"/>
        </w:rPr>
        <w:t>komitejas sēdēs</w:t>
      </w:r>
    </w:p>
    <w:p w14:paraId="35D6E762" w14:textId="77777777" w:rsidR="00724244" w:rsidRDefault="00724244" w:rsidP="00300F9D">
      <w:pPr>
        <w:tabs>
          <w:tab w:val="left" w:pos="490"/>
        </w:tabs>
        <w:jc w:val="center"/>
        <w:rPr>
          <w:lang w:eastAsia="en-US"/>
        </w:rPr>
      </w:pPr>
    </w:p>
    <w:p w14:paraId="2640F869" w14:textId="77777777" w:rsidR="00724244" w:rsidRDefault="00724244" w:rsidP="00300F9D">
      <w:pPr>
        <w:tabs>
          <w:tab w:val="left" w:pos="490"/>
        </w:tabs>
        <w:jc w:val="center"/>
        <w:rPr>
          <w:lang w:eastAsia="en-US"/>
        </w:rPr>
      </w:pPr>
    </w:p>
    <w:p w14:paraId="7A73769A" w14:textId="1F3AD7BE" w:rsidR="00300F9D" w:rsidRPr="00300F9D" w:rsidRDefault="00D81D29" w:rsidP="00300F9D">
      <w:pPr>
        <w:tabs>
          <w:tab w:val="left" w:pos="490"/>
        </w:tabs>
        <w:jc w:val="center"/>
        <w:rPr>
          <w:lang w:eastAsia="en-US"/>
        </w:rPr>
      </w:pPr>
      <w:r w:rsidRPr="00300F9D">
        <w:rPr>
          <w:lang w:eastAsia="en-US"/>
        </w:rPr>
        <w:t>Lēmuma proj</w:t>
      </w:r>
      <w:r>
        <w:rPr>
          <w:lang w:eastAsia="en-US"/>
        </w:rPr>
        <w:t>e</w:t>
      </w:r>
      <w:r w:rsidRPr="00300F9D">
        <w:rPr>
          <w:lang w:eastAsia="en-US"/>
        </w:rPr>
        <w:t>kts</w:t>
      </w:r>
    </w:p>
    <w:p w14:paraId="6777C09C" w14:textId="788FDCDF" w:rsidR="00300F9D" w:rsidRDefault="00300F9D" w:rsidP="0074786F">
      <w:pPr>
        <w:tabs>
          <w:tab w:val="left" w:pos="490"/>
        </w:tabs>
        <w:rPr>
          <w:lang w:eastAsia="en-US"/>
        </w:rPr>
      </w:pPr>
    </w:p>
    <w:p w14:paraId="4219453B" w14:textId="77777777" w:rsidR="00300F9D" w:rsidRPr="00300F9D" w:rsidRDefault="00300F9D" w:rsidP="0074786F">
      <w:pPr>
        <w:tabs>
          <w:tab w:val="left" w:pos="490"/>
        </w:tabs>
        <w:rPr>
          <w:lang w:eastAsia="en-US"/>
        </w:rPr>
      </w:pPr>
    </w:p>
    <w:p w14:paraId="6DD24616" w14:textId="77777777" w:rsidR="00300F9D" w:rsidRPr="00300F9D" w:rsidRDefault="00D81D29" w:rsidP="00300F9D">
      <w:pPr>
        <w:pBdr>
          <w:bottom w:val="single" w:sz="6" w:space="1" w:color="auto"/>
        </w:pBdr>
        <w:rPr>
          <w:b/>
          <w:bCs/>
        </w:rPr>
      </w:pPr>
      <w:r w:rsidRPr="00300F9D">
        <w:rPr>
          <w:b/>
          <w:bCs/>
          <w:noProof/>
        </w:rPr>
        <w:t>Par Limbažu novada pašvaldības domes saistošo noteikumu “Grozījumi Limbažu novada pašvaldības domes 2024.gada 25.aprīļa saistošajos noteikumos Nr.12 „Limbažu novada pašvaldības aģentūras “LAUTA” nolikums”  nodošanu sabiedrības viedokļa noskaidrošanai</w:t>
      </w:r>
    </w:p>
    <w:p w14:paraId="4FDB580F" w14:textId="77777777" w:rsidR="00D81D29" w:rsidRPr="008F02FF" w:rsidRDefault="00D81D29" w:rsidP="00D81D29">
      <w:pPr>
        <w:jc w:val="center"/>
      </w:pPr>
      <w:r w:rsidRPr="008F02FF">
        <w:t xml:space="preserve">Ziņo </w:t>
      </w:r>
      <w:r>
        <w:t>Ģirts Vilciņš</w:t>
      </w:r>
    </w:p>
    <w:p w14:paraId="2CCE0BE5" w14:textId="77777777" w:rsidR="00D81D29" w:rsidRPr="008F02FF" w:rsidRDefault="00D81D29" w:rsidP="00D81D29"/>
    <w:p w14:paraId="77AB1EDD" w14:textId="77777777" w:rsidR="00D81D29" w:rsidRPr="008F02FF" w:rsidRDefault="00D81D29" w:rsidP="00D81D29">
      <w:pPr>
        <w:ind w:firstLine="720"/>
        <w:rPr>
          <w:bCs/>
        </w:rPr>
      </w:pPr>
      <w:r w:rsidRPr="008F02FF">
        <w:rPr>
          <w:bCs/>
        </w:rPr>
        <w:t>Ar Limbažu novada pašvaldības domes 202</w:t>
      </w:r>
      <w:r>
        <w:rPr>
          <w:bCs/>
        </w:rPr>
        <w:t>4</w:t>
      </w:r>
      <w:r w:rsidRPr="008F02FF">
        <w:rPr>
          <w:bCs/>
        </w:rPr>
        <w:t xml:space="preserve">. gada </w:t>
      </w:r>
      <w:r>
        <w:rPr>
          <w:bCs/>
        </w:rPr>
        <w:t>25.aprīļa</w:t>
      </w:r>
      <w:r w:rsidRPr="008F02FF">
        <w:rPr>
          <w:bCs/>
        </w:rPr>
        <w:t xml:space="preserve"> lēmumu Nr.</w:t>
      </w:r>
      <w:r>
        <w:rPr>
          <w:bCs/>
        </w:rPr>
        <w:t>258</w:t>
      </w:r>
      <w:r w:rsidRPr="008F02FF">
        <w:rPr>
          <w:bCs/>
        </w:rPr>
        <w:t xml:space="preserve"> apstiprināti Limbažu novada pašvaldības domes saistošie noteikumi Nr. 1</w:t>
      </w:r>
      <w:r>
        <w:rPr>
          <w:bCs/>
        </w:rPr>
        <w:t>2</w:t>
      </w:r>
      <w:r w:rsidRPr="008F02FF">
        <w:rPr>
          <w:bCs/>
        </w:rPr>
        <w:t xml:space="preserve"> „</w:t>
      </w:r>
      <w:r w:rsidRPr="00467F14">
        <w:rPr>
          <w:b/>
          <w:bCs/>
          <w:noProof/>
        </w:rPr>
        <w:t xml:space="preserve"> </w:t>
      </w:r>
      <w:r w:rsidRPr="00467F14">
        <w:rPr>
          <w:noProof/>
        </w:rPr>
        <w:t>Limbažu novada pašvaldības aģentūras “LAUTA” nolikums</w:t>
      </w:r>
      <w:r w:rsidRPr="008F02FF">
        <w:rPr>
          <w:bCs/>
        </w:rPr>
        <w:t>” (protokols Nr.</w:t>
      </w:r>
      <w:r>
        <w:rPr>
          <w:bCs/>
        </w:rPr>
        <w:t>7., 4)</w:t>
      </w:r>
    </w:p>
    <w:p w14:paraId="7ACBF9D8" w14:textId="77777777" w:rsidR="00D81D29" w:rsidRPr="008F02FF" w:rsidRDefault="00D81D29" w:rsidP="00D81D29">
      <w:pPr>
        <w:ind w:firstLine="720"/>
        <w:rPr>
          <w:bCs/>
        </w:rPr>
      </w:pPr>
      <w:r w:rsidRPr="008F02FF">
        <w:rPr>
          <w:bCs/>
        </w:rPr>
        <w:t xml:space="preserve">Lai nodrošinātu efektīvāku </w:t>
      </w:r>
      <w:r>
        <w:rPr>
          <w:bCs/>
        </w:rPr>
        <w:t>aģentūras darbu, priekšlikums aģentūras kompetencē nodot arī ar uzņēmējdarbības atbalstu saistītos jautājumus.</w:t>
      </w:r>
    </w:p>
    <w:p w14:paraId="7E3CD385" w14:textId="77777777" w:rsidR="00D81D29" w:rsidRPr="008F02FF" w:rsidRDefault="00D81D29" w:rsidP="00D81D29">
      <w:pPr>
        <w:shd w:val="clear" w:color="auto" w:fill="FFFFFF"/>
        <w:ind w:firstLine="720"/>
        <w:rPr>
          <w:shd w:val="clear" w:color="auto" w:fill="FFFFFF"/>
        </w:rPr>
      </w:pPr>
      <w:r w:rsidRPr="008F02FF">
        <w:t xml:space="preserve">Pašvaldību likuma 46. panta trešā daļa nosaka, ka </w:t>
      </w:r>
      <w:r w:rsidRPr="008F02FF">
        <w:rPr>
          <w:shd w:val="clear" w:color="auto" w:fill="FFFFFF"/>
        </w:rPr>
        <w:t>saistošo noteikumu projektu un tam pievienoto paskaidrojuma rakstu pašvaldības nolikumā noteiktajā kārtībā publicē pašvaldības oficiālajā tīmekļvietnē sabiedrības viedokļa noskaidrošanai, paredzot termiņu, kas nav mazāks par divām nedēļām. Saņemtos viedokļus par saistošo noteikumu projektu pašvaldība apkopo un atspoguļo šo noteikumu projekta paskaidrojuma rakstā.</w:t>
      </w:r>
    </w:p>
    <w:p w14:paraId="1A3CE038" w14:textId="77777777" w:rsidR="00F7064E" w:rsidRPr="00F7064E" w:rsidRDefault="00D81D29" w:rsidP="00F7064E">
      <w:pPr>
        <w:ind w:firstLine="720"/>
        <w:rPr>
          <w:b/>
          <w:bCs/>
        </w:rPr>
      </w:pPr>
      <w:r w:rsidRPr="008F02FF">
        <w:t xml:space="preserve">Pamatojoties uz </w:t>
      </w:r>
      <w:r w:rsidRPr="008F02FF">
        <w:rPr>
          <w:lang w:bidi="lo-LA"/>
        </w:rPr>
        <w:t>Pašvaldību likuma 46. panta trešo daļu</w:t>
      </w:r>
      <w:bookmarkStart w:id="0" w:name="_Hlk135033079"/>
      <w:r w:rsidRPr="008F02FF">
        <w:rPr>
          <w:lang w:bidi="lo-LA"/>
        </w:rPr>
        <w:t xml:space="preserve">, </w:t>
      </w:r>
      <w:bookmarkStart w:id="1" w:name="_Hlk133341986"/>
      <w:bookmarkEnd w:id="0"/>
      <w:r w:rsidRPr="008F02FF">
        <w:rPr>
          <w:lang w:bidi="lo-LA"/>
        </w:rPr>
        <w:t xml:space="preserve">49. pantu, </w:t>
      </w:r>
      <w:bookmarkEnd w:id="1"/>
      <w:r w:rsidR="00F7064E" w:rsidRPr="00F7064E">
        <w:rPr>
          <w:rFonts w:cs="Tahoma"/>
          <w:b/>
          <w:kern w:val="1"/>
          <w:lang w:eastAsia="hi-IN" w:bidi="hi-IN"/>
        </w:rPr>
        <w:t>a</w:t>
      </w:r>
      <w:r w:rsidR="00F7064E" w:rsidRPr="00F7064E">
        <w:rPr>
          <w:b/>
          <w:bCs/>
        </w:rPr>
        <w:t>tklāti balsojot: PAR</w:t>
      </w:r>
      <w:r w:rsidR="00F7064E" w:rsidRPr="00F7064E">
        <w:t xml:space="preserve"> –__________________, </w:t>
      </w:r>
      <w:r w:rsidR="00F7064E" w:rsidRPr="00F7064E">
        <w:rPr>
          <w:b/>
          <w:bCs/>
        </w:rPr>
        <w:t>PRET –</w:t>
      </w:r>
      <w:r w:rsidR="00F7064E" w:rsidRPr="00F7064E">
        <w:t xml:space="preserve"> _________________, </w:t>
      </w:r>
      <w:r w:rsidR="00F7064E" w:rsidRPr="00F7064E">
        <w:rPr>
          <w:b/>
          <w:bCs/>
        </w:rPr>
        <w:t>ATTURAS –</w:t>
      </w:r>
      <w:r w:rsidR="00F7064E" w:rsidRPr="00F7064E">
        <w:t xml:space="preserve"> ________________, komiteja</w:t>
      </w:r>
      <w:r w:rsidR="00F7064E" w:rsidRPr="00F7064E">
        <w:rPr>
          <w:b/>
          <w:bCs/>
        </w:rPr>
        <w:t xml:space="preserve"> NOLEMJ:</w:t>
      </w:r>
    </w:p>
    <w:p w14:paraId="48A6C716" w14:textId="047F145D" w:rsidR="00D81D29" w:rsidRPr="008F02FF" w:rsidRDefault="00D81D29" w:rsidP="00D81D29">
      <w:pPr>
        <w:ind w:firstLine="720"/>
      </w:pPr>
    </w:p>
    <w:p w14:paraId="41306764" w14:textId="4284B5C2" w:rsidR="00D81D29" w:rsidRPr="008F02FF" w:rsidRDefault="00D81D29" w:rsidP="00D81D29">
      <w:pPr>
        <w:numPr>
          <w:ilvl w:val="0"/>
          <w:numId w:val="4"/>
        </w:numPr>
        <w:ind w:left="357" w:hanging="357"/>
        <w:contextualSpacing/>
      </w:pPr>
      <w:r w:rsidRPr="008F02FF">
        <w:t xml:space="preserve">Nodot </w:t>
      </w:r>
      <w:r w:rsidR="00F7064E" w:rsidRPr="008F02FF">
        <w:rPr>
          <w:bCs/>
        </w:rPr>
        <w:t xml:space="preserve">Limbažu novada pašvaldības domes </w:t>
      </w:r>
      <w:bookmarkStart w:id="2" w:name="_GoBack"/>
      <w:bookmarkEnd w:id="2"/>
      <w:r w:rsidRPr="008F02FF">
        <w:t xml:space="preserve">saistošo noteikumu projektu </w:t>
      </w:r>
      <w:r w:rsidRPr="00467F14">
        <w:rPr>
          <w:noProof/>
        </w:rPr>
        <w:t>“Grozījumi Limbažu novada pašvaldības domes 2024.gada 25.aprīļa saistošajos noteikumos Nr.12 „Limbažu novada pašvaldības aģentūras “LAUTA” nolikums””</w:t>
      </w:r>
      <w:r>
        <w:rPr>
          <w:b/>
          <w:bCs/>
          <w:noProof/>
        </w:rPr>
        <w:t xml:space="preserve"> </w:t>
      </w:r>
      <w:r w:rsidRPr="008F02FF">
        <w:t>un tam pievienoto paskaidrojuma rakstu pašvaldības nolikumā noteiktajā kārtībā publicēšanai pašvaldības oficiālajā tīmekļvietnē sabiedrības viedokļa noskaidrošanai, paredzot termiņu, kas nav mazāks par divām nedēļām</w:t>
      </w:r>
      <w:r>
        <w:t xml:space="preserve"> (projekts pielikumā)</w:t>
      </w:r>
      <w:r w:rsidRPr="008F02FF">
        <w:t>.</w:t>
      </w:r>
    </w:p>
    <w:p w14:paraId="78FB3D58" w14:textId="77777777" w:rsidR="00D81D29" w:rsidRPr="008F02FF" w:rsidRDefault="00D81D29" w:rsidP="00D81D29">
      <w:pPr>
        <w:numPr>
          <w:ilvl w:val="0"/>
          <w:numId w:val="4"/>
        </w:numPr>
        <w:ind w:left="357" w:hanging="357"/>
        <w:contextualSpacing/>
      </w:pPr>
      <w:r w:rsidRPr="008F02FF">
        <w:t>Uzdot Sabiedrisko attiecību nodaļai saistošo noteikumu projektu publicēt pašvaldības oficiālajā tīmekļvietnē sabiedrības viedokļa noskaidrošanai, nosakot termiņu viedokļa paušanai - divas nedēļas no saistošo noteikumu publicēšanas dienas pašvaldības oficiālajā tīmekļvietnē.</w:t>
      </w:r>
    </w:p>
    <w:p w14:paraId="596D46E3" w14:textId="77777777" w:rsidR="00D81D29" w:rsidRPr="008F02FF" w:rsidRDefault="00D81D29" w:rsidP="00D81D29">
      <w:pPr>
        <w:numPr>
          <w:ilvl w:val="0"/>
          <w:numId w:val="4"/>
        </w:numPr>
        <w:ind w:left="357" w:hanging="357"/>
        <w:contextualSpacing/>
      </w:pPr>
      <w:r w:rsidRPr="008F02FF">
        <w:t>Uzdot Limbažu novada pašvaldības Centrālās pārvaldes Juridiskajai nodaļai, pēc viedokļu saņemšanas, tos apkopot un atspoguļot saistošo noteikumu projekta paskaidrojuma rakstā.</w:t>
      </w:r>
    </w:p>
    <w:p w14:paraId="50455E49" w14:textId="77777777" w:rsidR="00D81D29" w:rsidRPr="008F02FF" w:rsidRDefault="00D81D29" w:rsidP="00D81D29">
      <w:pPr>
        <w:numPr>
          <w:ilvl w:val="0"/>
          <w:numId w:val="4"/>
        </w:numPr>
        <w:ind w:left="357" w:hanging="357"/>
        <w:contextualSpacing/>
      </w:pPr>
      <w:r w:rsidRPr="008F02FF">
        <w:t>Atbildīgo par lēmuma izpildi noteikt Limbažu novada pašvaldības Centrālās pārvaldes Juridiskās nodaļas vadītāju.</w:t>
      </w:r>
    </w:p>
    <w:p w14:paraId="103EFEF9" w14:textId="77777777" w:rsidR="00D81D29" w:rsidRPr="008F02FF" w:rsidRDefault="00D81D29" w:rsidP="00D81D29">
      <w:pPr>
        <w:numPr>
          <w:ilvl w:val="0"/>
          <w:numId w:val="4"/>
        </w:numPr>
        <w:ind w:left="357" w:hanging="357"/>
        <w:contextualSpacing/>
        <w:rPr>
          <w:lang w:eastAsia="hi-IN" w:bidi="hi-IN"/>
        </w:rPr>
      </w:pPr>
      <w:r w:rsidRPr="008F02FF">
        <w:t>Kontroli par lēmuma izpildi uzdot Limbažu novada pašvaldības izpilddirektoram.</w:t>
      </w:r>
    </w:p>
    <w:p w14:paraId="5BC851E0" w14:textId="77777777" w:rsidR="00D81D29" w:rsidRDefault="00D81D29" w:rsidP="00D81D29">
      <w:pPr>
        <w:rPr>
          <w:lang w:eastAsia="hi-IN" w:bidi="hi-IN"/>
        </w:rPr>
      </w:pPr>
    </w:p>
    <w:p w14:paraId="2EF9D9CA" w14:textId="77777777" w:rsidR="00D81D29" w:rsidRDefault="00D81D29" w:rsidP="00D81D29">
      <w:pPr>
        <w:rPr>
          <w:lang w:eastAsia="hi-IN" w:bidi="hi-IN"/>
        </w:rPr>
      </w:pPr>
    </w:p>
    <w:p w14:paraId="09FDA56C" w14:textId="62BFC818" w:rsidR="00724244" w:rsidRDefault="00724244" w:rsidP="00724244">
      <w:pPr>
        <w:rPr>
          <w:lang w:eastAsia="hi-IN" w:bidi="hi-IN"/>
        </w:rPr>
      </w:pPr>
    </w:p>
    <w:p w14:paraId="41C5B0FE" w14:textId="0054D3D7" w:rsidR="00724244" w:rsidRDefault="00D81D29" w:rsidP="00724244">
      <w:pPr>
        <w:pStyle w:val="Pamatteksts2"/>
        <w:spacing w:after="0" w:line="240" w:lineRule="auto"/>
        <w:jc w:val="both"/>
        <w:rPr>
          <w:sz w:val="24"/>
          <w:szCs w:val="24"/>
          <w:lang w:val="lv-LV"/>
        </w:rPr>
      </w:pPr>
      <w:r>
        <w:rPr>
          <w:sz w:val="24"/>
          <w:szCs w:val="24"/>
          <w:lang w:val="lv-LV"/>
        </w:rPr>
        <w:lastRenderedPageBreak/>
        <w:t>Lēmumu nosūtīt: Juridiskā nodaļa, Sabiedrisko attiecību nodaļa, PA “LAUTA”</w:t>
      </w:r>
    </w:p>
    <w:p w14:paraId="726C32D5" w14:textId="77777777" w:rsidR="00724244" w:rsidRPr="00300F9D" w:rsidRDefault="00724244" w:rsidP="00724244">
      <w:pPr>
        <w:rPr>
          <w:lang w:eastAsia="hi-IN" w:bidi="hi-IN"/>
        </w:rPr>
      </w:pPr>
    </w:p>
    <w:sectPr w:rsidR="00724244" w:rsidRPr="00300F9D" w:rsidSect="00FC7D47">
      <w:type w:val="continuous"/>
      <w:pgSz w:w="11906" w:h="16838"/>
      <w:pgMar w:top="1134" w:right="567" w:bottom="1134"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1">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E9446F"/>
    <w:multiLevelType w:val="hybridMultilevel"/>
    <w:tmpl w:val="48BA87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CA0B9A"/>
    <w:multiLevelType w:val="hybridMultilevel"/>
    <w:tmpl w:val="A31E68D0"/>
    <w:lvl w:ilvl="0" w:tplc="47726572">
      <w:start w:val="1"/>
      <w:numFmt w:val="decimal"/>
      <w:lvlText w:val="%1."/>
      <w:lvlJc w:val="left"/>
      <w:pPr>
        <w:ind w:left="720" w:hanging="360"/>
      </w:pPr>
    </w:lvl>
    <w:lvl w:ilvl="1" w:tplc="3ABA431C" w:tentative="1">
      <w:start w:val="1"/>
      <w:numFmt w:val="lowerLetter"/>
      <w:lvlText w:val="%2."/>
      <w:lvlJc w:val="left"/>
      <w:pPr>
        <w:ind w:left="1440" w:hanging="360"/>
      </w:pPr>
    </w:lvl>
    <w:lvl w:ilvl="2" w:tplc="03ECF764" w:tentative="1">
      <w:start w:val="1"/>
      <w:numFmt w:val="lowerRoman"/>
      <w:lvlText w:val="%3."/>
      <w:lvlJc w:val="right"/>
      <w:pPr>
        <w:ind w:left="2160" w:hanging="180"/>
      </w:pPr>
    </w:lvl>
    <w:lvl w:ilvl="3" w:tplc="52AE47A2" w:tentative="1">
      <w:start w:val="1"/>
      <w:numFmt w:val="decimal"/>
      <w:lvlText w:val="%4."/>
      <w:lvlJc w:val="left"/>
      <w:pPr>
        <w:ind w:left="2880" w:hanging="360"/>
      </w:pPr>
    </w:lvl>
    <w:lvl w:ilvl="4" w:tplc="9E5CD31A" w:tentative="1">
      <w:start w:val="1"/>
      <w:numFmt w:val="lowerLetter"/>
      <w:lvlText w:val="%5."/>
      <w:lvlJc w:val="left"/>
      <w:pPr>
        <w:ind w:left="3600" w:hanging="360"/>
      </w:pPr>
    </w:lvl>
    <w:lvl w:ilvl="5" w:tplc="1062E002" w:tentative="1">
      <w:start w:val="1"/>
      <w:numFmt w:val="lowerRoman"/>
      <w:lvlText w:val="%6."/>
      <w:lvlJc w:val="right"/>
      <w:pPr>
        <w:ind w:left="4320" w:hanging="180"/>
      </w:pPr>
    </w:lvl>
    <w:lvl w:ilvl="6" w:tplc="64D81C3C" w:tentative="1">
      <w:start w:val="1"/>
      <w:numFmt w:val="decimal"/>
      <w:lvlText w:val="%7."/>
      <w:lvlJc w:val="left"/>
      <w:pPr>
        <w:ind w:left="5040" w:hanging="360"/>
      </w:pPr>
    </w:lvl>
    <w:lvl w:ilvl="7" w:tplc="77CC5528" w:tentative="1">
      <w:start w:val="1"/>
      <w:numFmt w:val="lowerLetter"/>
      <w:lvlText w:val="%8."/>
      <w:lvlJc w:val="left"/>
      <w:pPr>
        <w:ind w:left="5760" w:hanging="360"/>
      </w:pPr>
    </w:lvl>
    <w:lvl w:ilvl="8" w:tplc="41BAD1D0" w:tentative="1">
      <w:start w:val="1"/>
      <w:numFmt w:val="lowerRoman"/>
      <w:lvlText w:val="%9."/>
      <w:lvlJc w:val="right"/>
      <w:pPr>
        <w:ind w:left="6480" w:hanging="180"/>
      </w:pPr>
    </w:lvl>
  </w:abstractNum>
  <w:abstractNum w:abstractNumId="3" w15:restartNumberingAfterBreak="0">
    <w:nsid w:val="66D24575"/>
    <w:multiLevelType w:val="hybridMultilevel"/>
    <w:tmpl w:val="A8A68854"/>
    <w:lvl w:ilvl="0" w:tplc="833624F4">
      <w:start w:val="1"/>
      <w:numFmt w:val="decimal"/>
      <w:lvlText w:val="%1."/>
      <w:lvlJc w:val="left"/>
      <w:pPr>
        <w:ind w:left="720" w:hanging="360"/>
      </w:pPr>
    </w:lvl>
    <w:lvl w:ilvl="1" w:tplc="274E551A" w:tentative="1">
      <w:start w:val="1"/>
      <w:numFmt w:val="lowerLetter"/>
      <w:lvlText w:val="%2."/>
      <w:lvlJc w:val="left"/>
      <w:pPr>
        <w:ind w:left="1440" w:hanging="360"/>
      </w:pPr>
    </w:lvl>
    <w:lvl w:ilvl="2" w:tplc="298C464C" w:tentative="1">
      <w:start w:val="1"/>
      <w:numFmt w:val="lowerRoman"/>
      <w:lvlText w:val="%3."/>
      <w:lvlJc w:val="right"/>
      <w:pPr>
        <w:ind w:left="2160" w:hanging="180"/>
      </w:pPr>
    </w:lvl>
    <w:lvl w:ilvl="3" w:tplc="44806FD8" w:tentative="1">
      <w:start w:val="1"/>
      <w:numFmt w:val="decimal"/>
      <w:lvlText w:val="%4."/>
      <w:lvlJc w:val="left"/>
      <w:pPr>
        <w:ind w:left="2880" w:hanging="360"/>
      </w:pPr>
    </w:lvl>
    <w:lvl w:ilvl="4" w:tplc="5552C6DC" w:tentative="1">
      <w:start w:val="1"/>
      <w:numFmt w:val="lowerLetter"/>
      <w:lvlText w:val="%5."/>
      <w:lvlJc w:val="left"/>
      <w:pPr>
        <w:ind w:left="3600" w:hanging="360"/>
      </w:pPr>
    </w:lvl>
    <w:lvl w:ilvl="5" w:tplc="6B8EBD2E" w:tentative="1">
      <w:start w:val="1"/>
      <w:numFmt w:val="lowerRoman"/>
      <w:lvlText w:val="%6."/>
      <w:lvlJc w:val="right"/>
      <w:pPr>
        <w:ind w:left="4320" w:hanging="180"/>
      </w:pPr>
    </w:lvl>
    <w:lvl w:ilvl="6" w:tplc="151E9A54" w:tentative="1">
      <w:start w:val="1"/>
      <w:numFmt w:val="decimal"/>
      <w:lvlText w:val="%7."/>
      <w:lvlJc w:val="left"/>
      <w:pPr>
        <w:ind w:left="5040" w:hanging="360"/>
      </w:pPr>
    </w:lvl>
    <w:lvl w:ilvl="7" w:tplc="EFE6F96A" w:tentative="1">
      <w:start w:val="1"/>
      <w:numFmt w:val="lowerLetter"/>
      <w:lvlText w:val="%8."/>
      <w:lvlJc w:val="left"/>
      <w:pPr>
        <w:ind w:left="5760" w:hanging="360"/>
      </w:pPr>
    </w:lvl>
    <w:lvl w:ilvl="8" w:tplc="DF86BBE6"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3440"/>
    <w:rsid w:val="000661EA"/>
    <w:rsid w:val="00070CA9"/>
    <w:rsid w:val="00090822"/>
    <w:rsid w:val="0009600B"/>
    <w:rsid w:val="000A02D3"/>
    <w:rsid w:val="000A73A8"/>
    <w:rsid w:val="000B7A18"/>
    <w:rsid w:val="000F1262"/>
    <w:rsid w:val="00131843"/>
    <w:rsid w:val="001D5338"/>
    <w:rsid w:val="001F2CC9"/>
    <w:rsid w:val="001F3440"/>
    <w:rsid w:val="001F5744"/>
    <w:rsid w:val="0020414D"/>
    <w:rsid w:val="002F6C12"/>
    <w:rsid w:val="00300F9D"/>
    <w:rsid w:val="00314AB1"/>
    <w:rsid w:val="00351A80"/>
    <w:rsid w:val="00353CA9"/>
    <w:rsid w:val="00397EAF"/>
    <w:rsid w:val="003C6581"/>
    <w:rsid w:val="00413C59"/>
    <w:rsid w:val="004A6936"/>
    <w:rsid w:val="004B2C5C"/>
    <w:rsid w:val="004C063E"/>
    <w:rsid w:val="004C7390"/>
    <w:rsid w:val="004E556B"/>
    <w:rsid w:val="00574FA5"/>
    <w:rsid w:val="00577BEF"/>
    <w:rsid w:val="005B2342"/>
    <w:rsid w:val="006456B0"/>
    <w:rsid w:val="00671977"/>
    <w:rsid w:val="00690C91"/>
    <w:rsid w:val="00693F37"/>
    <w:rsid w:val="00696EC3"/>
    <w:rsid w:val="006B2306"/>
    <w:rsid w:val="006C5375"/>
    <w:rsid w:val="00724244"/>
    <w:rsid w:val="007468FD"/>
    <w:rsid w:val="0074786F"/>
    <w:rsid w:val="0077141B"/>
    <w:rsid w:val="00775F81"/>
    <w:rsid w:val="008043A2"/>
    <w:rsid w:val="0080445D"/>
    <w:rsid w:val="0081004A"/>
    <w:rsid w:val="008455C2"/>
    <w:rsid w:val="00881517"/>
    <w:rsid w:val="00881BBD"/>
    <w:rsid w:val="008D001C"/>
    <w:rsid w:val="008E370D"/>
    <w:rsid w:val="008E4909"/>
    <w:rsid w:val="00917630"/>
    <w:rsid w:val="00921AB1"/>
    <w:rsid w:val="0092739D"/>
    <w:rsid w:val="009A410D"/>
    <w:rsid w:val="00A33D5F"/>
    <w:rsid w:val="00A75555"/>
    <w:rsid w:val="00A87F50"/>
    <w:rsid w:val="00AD1D99"/>
    <w:rsid w:val="00AE0F2A"/>
    <w:rsid w:val="00B351AE"/>
    <w:rsid w:val="00B376DF"/>
    <w:rsid w:val="00B85327"/>
    <w:rsid w:val="00B93E02"/>
    <w:rsid w:val="00BB2EB3"/>
    <w:rsid w:val="00BD3726"/>
    <w:rsid w:val="00C31E1D"/>
    <w:rsid w:val="00C432D4"/>
    <w:rsid w:val="00CB0B02"/>
    <w:rsid w:val="00CE0CAA"/>
    <w:rsid w:val="00D13EBB"/>
    <w:rsid w:val="00D76A53"/>
    <w:rsid w:val="00D81D29"/>
    <w:rsid w:val="00D87258"/>
    <w:rsid w:val="00DA4145"/>
    <w:rsid w:val="00DB4D10"/>
    <w:rsid w:val="00DB5B97"/>
    <w:rsid w:val="00DE03F1"/>
    <w:rsid w:val="00DE0779"/>
    <w:rsid w:val="00DE105D"/>
    <w:rsid w:val="00DF436E"/>
    <w:rsid w:val="00E03D67"/>
    <w:rsid w:val="00E55F2E"/>
    <w:rsid w:val="00E76598"/>
    <w:rsid w:val="00E7661A"/>
    <w:rsid w:val="00EF5284"/>
    <w:rsid w:val="00F7064E"/>
    <w:rsid w:val="00FC7D47"/>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F1DD0"/>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DE0779"/>
    <w:pPr>
      <w:jc w:val="both"/>
    </w:pPr>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paragraph" w:styleId="Virsraksts3">
    <w:name w:val="heading 3"/>
    <w:basedOn w:val="Parasts"/>
    <w:next w:val="Parasts"/>
    <w:link w:val="Virsraksts3Rakstz"/>
    <w:uiPriority w:val="9"/>
    <w:semiHidden/>
    <w:unhideWhenUsed/>
    <w:qFormat/>
    <w:rsid w:val="00300F9D"/>
    <w:pPr>
      <w:keepNext/>
      <w:keepLines/>
      <w:spacing w:before="40"/>
      <w:outlineLvl w:val="2"/>
    </w:pPr>
    <w:rPr>
      <w:rFonts w:asciiTheme="majorHAnsi" w:eastAsiaTheme="majorEastAsia" w:hAnsiTheme="majorHAnsi" w:cstheme="majorBidi"/>
      <w:color w:val="1F3763"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iPriority w:val="99"/>
    <w:unhideWhenUsed/>
    <w:rsid w:val="00C432D4"/>
    <w:pPr>
      <w:tabs>
        <w:tab w:val="center" w:pos="4320"/>
        <w:tab w:val="right" w:pos="8640"/>
      </w:tabs>
    </w:pPr>
  </w:style>
  <w:style w:type="character" w:customStyle="1" w:styleId="KjeneRakstz">
    <w:name w:val="Kājene Rakstz."/>
    <w:link w:val="Kjene"/>
    <w:uiPriority w:val="99"/>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customStyle="1" w:styleId="Virsraksts3Rakstz">
    <w:name w:val="Virsraksts 3 Rakstz."/>
    <w:basedOn w:val="Noklusjumarindkopasfonts"/>
    <w:link w:val="Virsraksts3"/>
    <w:uiPriority w:val="9"/>
    <w:semiHidden/>
    <w:rsid w:val="00300F9D"/>
    <w:rPr>
      <w:rFonts w:asciiTheme="majorHAnsi" w:eastAsiaTheme="majorEastAsia" w:hAnsiTheme="majorHAnsi" w:cstheme="majorBidi"/>
      <w:color w:val="1F3763" w:themeColor="accent1" w:themeShade="7F"/>
      <w:sz w:val="24"/>
      <w:szCs w:val="24"/>
    </w:rPr>
  </w:style>
  <w:style w:type="character" w:styleId="Izteiksmgs">
    <w:name w:val="Strong"/>
    <w:uiPriority w:val="22"/>
    <w:qFormat/>
    <w:rsid w:val="00300F9D"/>
    <w:rPr>
      <w:b/>
      <w:bCs/>
    </w:rPr>
  </w:style>
  <w:style w:type="paragraph" w:styleId="Sarakstarindkopa">
    <w:name w:val="List Paragraph"/>
    <w:basedOn w:val="Parasts"/>
    <w:uiPriority w:val="34"/>
    <w:qFormat/>
    <w:rsid w:val="00300F9D"/>
    <w:pPr>
      <w:ind w:left="720"/>
      <w:contextualSpacing/>
    </w:pPr>
  </w:style>
  <w:style w:type="paragraph" w:styleId="Pamatteksts2">
    <w:name w:val="Body Text 2"/>
    <w:basedOn w:val="Parasts"/>
    <w:link w:val="Pamatteksts2Rakstz"/>
    <w:semiHidden/>
    <w:unhideWhenUsed/>
    <w:rsid w:val="00724244"/>
    <w:pPr>
      <w:spacing w:after="120" w:line="480" w:lineRule="auto"/>
      <w:jc w:val="left"/>
    </w:pPr>
    <w:rPr>
      <w:sz w:val="20"/>
      <w:szCs w:val="20"/>
      <w:lang w:val="en-AU" w:eastAsia="en-US"/>
    </w:rPr>
  </w:style>
  <w:style w:type="character" w:customStyle="1" w:styleId="Pamatteksts2Rakstz">
    <w:name w:val="Pamatteksts 2 Rakstz."/>
    <w:basedOn w:val="Noklusjumarindkopasfonts"/>
    <w:link w:val="Pamatteksts2"/>
    <w:semiHidden/>
    <w:rsid w:val="00724244"/>
    <w:rPr>
      <w:rFonts w:ascii="Times New Roman" w:eastAsia="Times New Roman" w:hAnsi="Times New Roman"/>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1677</Words>
  <Characters>957</Characters>
  <Application>Microsoft Office Word</Application>
  <DocSecurity>0</DocSecurity>
  <Lines>7</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Dace Tauriņa</cp:lastModifiedBy>
  <cp:revision>6</cp:revision>
  <cp:lastPrinted>2022-01-04T14:14:00Z</cp:lastPrinted>
  <dcterms:created xsi:type="dcterms:W3CDTF">2022-01-11T20:58:00Z</dcterms:created>
  <dcterms:modified xsi:type="dcterms:W3CDTF">2025-08-14T11:27:00Z</dcterms:modified>
</cp:coreProperties>
</file>