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07203A" w:rsidRPr="00EC1E66" w:rsidRDefault="007F4D7C">
      <w:pPr>
        <w:pStyle w:val="Nosaukums"/>
        <w:rPr>
          <w:b w:val="0"/>
          <w:smallCaps/>
          <w:sz w:val="28"/>
          <w:szCs w:val="28"/>
        </w:rPr>
      </w:pPr>
      <w:r w:rsidRPr="00EC1E66">
        <w:rPr>
          <w:smallCaps/>
          <w:sz w:val="28"/>
          <w:szCs w:val="28"/>
        </w:rPr>
        <w:t>LIMBAŽU NOVADA PAŠVALDĪBA</w:t>
      </w:r>
      <w:r w:rsidRPr="00EC1E66">
        <w:rPr>
          <w:noProof/>
        </w:rPr>
        <w:drawing>
          <wp:anchor distT="0" distB="0" distL="114300" distR="114300" simplePos="0" relativeHeight="251658240" behindDoc="0" locked="0" layoutInCell="1" hidden="0" allowOverlap="1" wp14:anchorId="4881782A" wp14:editId="29EBBFA5">
            <wp:simplePos x="0" y="0"/>
            <wp:positionH relativeFrom="column">
              <wp:posOffset>2681605</wp:posOffset>
            </wp:positionH>
            <wp:positionV relativeFrom="paragraph">
              <wp:posOffset>0</wp:posOffset>
            </wp:positionV>
            <wp:extent cx="757905" cy="901065"/>
            <wp:effectExtent l="0" t="0" r="0" b="0"/>
            <wp:wrapTopAndBottom distT="0" dist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57905" cy="901065"/>
                    </a:xfrm>
                    <a:prstGeom prst="rect">
                      <a:avLst/>
                    </a:prstGeom>
                    <a:ln/>
                  </pic:spPr>
                </pic:pic>
              </a:graphicData>
            </a:graphic>
          </wp:anchor>
        </w:drawing>
      </w:r>
    </w:p>
    <w:p w14:paraId="00000002" w14:textId="77777777" w:rsidR="0007203A" w:rsidRPr="00EC1E66" w:rsidRDefault="007F4D7C">
      <w:pPr>
        <w:jc w:val="center"/>
        <w:rPr>
          <w:sz w:val="18"/>
          <w:szCs w:val="18"/>
        </w:rPr>
      </w:pPr>
      <w:r w:rsidRPr="00EC1E66">
        <w:rPr>
          <w:sz w:val="18"/>
          <w:szCs w:val="18"/>
        </w:rPr>
        <w:t xml:space="preserve">Reģ. Nr. 90009114631; Rīgas iela 16, Limbaži, Limbažu novads LV-4001; </w:t>
      </w:r>
    </w:p>
    <w:p w14:paraId="00000003" w14:textId="77777777" w:rsidR="0007203A" w:rsidRPr="00EC1E66" w:rsidRDefault="007F4D7C">
      <w:pPr>
        <w:jc w:val="center"/>
        <w:rPr>
          <w:sz w:val="18"/>
          <w:szCs w:val="18"/>
        </w:rPr>
      </w:pPr>
      <w:r w:rsidRPr="00EC1E66">
        <w:rPr>
          <w:sz w:val="18"/>
          <w:szCs w:val="18"/>
        </w:rPr>
        <w:t>E-pasts pasts@limbazunovads.lv; tālrunis 64023003</w:t>
      </w:r>
    </w:p>
    <w:p w14:paraId="00000004" w14:textId="77777777" w:rsidR="0007203A" w:rsidRPr="00EC1E66" w:rsidRDefault="0007203A">
      <w:pPr>
        <w:pStyle w:val="Nosaukums"/>
        <w:rPr>
          <w:b w:val="0"/>
        </w:rPr>
      </w:pPr>
    </w:p>
    <w:p w14:paraId="00000005" w14:textId="77777777" w:rsidR="0007203A" w:rsidRPr="004263E1" w:rsidRDefault="007F4D7C">
      <w:pPr>
        <w:jc w:val="center"/>
      </w:pPr>
      <w:r w:rsidRPr="004263E1">
        <w:t>Limbažos</w:t>
      </w:r>
    </w:p>
    <w:p w14:paraId="00000006" w14:textId="77777777" w:rsidR="0007203A" w:rsidRPr="00EC1E66" w:rsidRDefault="0007203A">
      <w:pPr>
        <w:jc w:val="center"/>
        <w:rPr>
          <w:sz w:val="22"/>
          <w:szCs w:val="22"/>
        </w:rPr>
      </w:pPr>
    </w:p>
    <w:tbl>
      <w:tblPr>
        <w:tblStyle w:val="a"/>
        <w:tblW w:w="9638" w:type="dxa"/>
        <w:tblInd w:w="55" w:type="dxa"/>
        <w:tblLayout w:type="fixed"/>
        <w:tblLook w:val="0400" w:firstRow="0" w:lastRow="0" w:firstColumn="0" w:lastColumn="0" w:noHBand="0" w:noVBand="1"/>
      </w:tblPr>
      <w:tblGrid>
        <w:gridCol w:w="5332"/>
        <w:gridCol w:w="4306"/>
      </w:tblGrid>
      <w:tr w:rsidR="00EC1E66" w:rsidRPr="00EC1E66" w14:paraId="1308F4EB" w14:textId="77777777">
        <w:tc>
          <w:tcPr>
            <w:tcW w:w="5332" w:type="dxa"/>
          </w:tcPr>
          <w:p w14:paraId="166A254B" w14:textId="1900B22B" w:rsidR="0007203A" w:rsidRDefault="00321E35">
            <w:pPr>
              <w:jc w:val="left"/>
            </w:pPr>
            <w:r>
              <w:t xml:space="preserve">15.08.2025. Nr. </w:t>
            </w:r>
            <w:r w:rsidRPr="00321E35">
              <w:t>4.8.3/25/1798N</w:t>
            </w:r>
          </w:p>
          <w:p w14:paraId="00000007" w14:textId="397B0161" w:rsidR="00EC6135" w:rsidRPr="00EC1E66" w:rsidRDefault="00EC6135">
            <w:pPr>
              <w:jc w:val="left"/>
            </w:pPr>
            <w:r>
              <w:t xml:space="preserve">Uz 23.07.2025. Nr. </w:t>
            </w:r>
            <w:r w:rsidRPr="00EC6135">
              <w:t>10.4/1331/2025-N</w:t>
            </w:r>
          </w:p>
        </w:tc>
        <w:tc>
          <w:tcPr>
            <w:tcW w:w="4306" w:type="dxa"/>
          </w:tcPr>
          <w:p w14:paraId="00000008" w14:textId="77777777" w:rsidR="0007203A" w:rsidRPr="00EC1E66" w:rsidRDefault="0007203A">
            <w:pPr>
              <w:jc w:val="right"/>
            </w:pPr>
          </w:p>
          <w:p w14:paraId="00000009" w14:textId="1962AC7B" w:rsidR="0007203A" w:rsidRPr="00EC1E66" w:rsidRDefault="007F4D7C">
            <w:pPr>
              <w:jc w:val="right"/>
            </w:pPr>
            <w:r w:rsidRPr="00EC1E66">
              <w:rPr>
                <w:b/>
              </w:rPr>
              <w:t>Enerģētikas un vides aģentūrai</w:t>
            </w:r>
            <w:r w:rsidRPr="00EC1E66">
              <w:t xml:space="preserve"> </w:t>
            </w:r>
          </w:p>
          <w:p w14:paraId="0000000A" w14:textId="77777777" w:rsidR="0007203A" w:rsidRPr="00EC1E66" w:rsidRDefault="007F4D7C">
            <w:pPr>
              <w:jc w:val="right"/>
            </w:pPr>
            <w:r w:rsidRPr="00EC1E66">
              <w:t>DEFAULT@90000628077</w:t>
            </w:r>
          </w:p>
          <w:p w14:paraId="0000000B" w14:textId="77777777" w:rsidR="0007203A" w:rsidRPr="00EC1E66" w:rsidRDefault="0007203A">
            <w:pPr>
              <w:jc w:val="right"/>
            </w:pPr>
          </w:p>
          <w:p w14:paraId="0000000C" w14:textId="77777777" w:rsidR="0007203A" w:rsidRPr="00EC1E66" w:rsidRDefault="007F4D7C">
            <w:pPr>
              <w:jc w:val="right"/>
              <w:rPr>
                <w:i/>
              </w:rPr>
            </w:pPr>
            <w:r w:rsidRPr="00EC1E66">
              <w:rPr>
                <w:i/>
              </w:rPr>
              <w:t>Informācijai:</w:t>
            </w:r>
          </w:p>
          <w:p w14:paraId="0000000D" w14:textId="797FAC3E" w:rsidR="0007203A" w:rsidRPr="00EC1E66" w:rsidRDefault="007F4D7C">
            <w:pPr>
              <w:jc w:val="right"/>
              <w:rPr>
                <w:b/>
              </w:rPr>
            </w:pPr>
            <w:r w:rsidRPr="00EC1E66">
              <w:rPr>
                <w:b/>
              </w:rPr>
              <w:t xml:space="preserve">SIA "Enviroprojekts" </w:t>
            </w:r>
          </w:p>
          <w:p w14:paraId="0000000E" w14:textId="77777777" w:rsidR="0007203A" w:rsidRPr="00EC1E66" w:rsidRDefault="007F4D7C">
            <w:pPr>
              <w:jc w:val="right"/>
            </w:pPr>
            <w:r w:rsidRPr="00EC1E66">
              <w:t>PRIVATE@40003683283</w:t>
            </w:r>
          </w:p>
          <w:p w14:paraId="0000000F" w14:textId="77777777" w:rsidR="0007203A" w:rsidRPr="00EC1E66" w:rsidRDefault="0007203A">
            <w:pPr>
              <w:jc w:val="right"/>
            </w:pPr>
          </w:p>
          <w:p w14:paraId="00000010" w14:textId="31FFC441" w:rsidR="0007203A" w:rsidRPr="00EC1E66" w:rsidRDefault="007F4D7C">
            <w:pPr>
              <w:jc w:val="right"/>
              <w:rPr>
                <w:b/>
              </w:rPr>
            </w:pPr>
            <w:r w:rsidRPr="00EC1E66">
              <w:rPr>
                <w:b/>
              </w:rPr>
              <w:t xml:space="preserve">SIA "Latvijas vēja parki" </w:t>
            </w:r>
          </w:p>
          <w:p w14:paraId="00000011" w14:textId="77777777" w:rsidR="0007203A" w:rsidRPr="00EC1E66" w:rsidRDefault="007F4D7C">
            <w:pPr>
              <w:jc w:val="right"/>
            </w:pPr>
            <w:r w:rsidRPr="00EC1E66">
              <w:t>PRIVATE@40203415150</w:t>
            </w:r>
          </w:p>
          <w:p w14:paraId="00000012" w14:textId="77777777" w:rsidR="0007203A" w:rsidRPr="00EC1E66" w:rsidRDefault="0007203A">
            <w:pPr>
              <w:jc w:val="right"/>
            </w:pPr>
          </w:p>
          <w:p w14:paraId="00000013" w14:textId="77777777" w:rsidR="0007203A" w:rsidRPr="00EC1E66" w:rsidRDefault="007F4D7C">
            <w:pPr>
              <w:jc w:val="right"/>
              <w:rPr>
                <w:b/>
              </w:rPr>
            </w:pPr>
            <w:r w:rsidRPr="00EC1E66">
              <w:rPr>
                <w:b/>
              </w:rPr>
              <w:t>Biedrībai "Nākotne Ziemeļvidzemē"</w:t>
            </w:r>
          </w:p>
          <w:p w14:paraId="00000014" w14:textId="52EA8138" w:rsidR="0007203A" w:rsidRPr="00326CAB" w:rsidRDefault="00326CAB">
            <w:pPr>
              <w:jc w:val="right"/>
              <w:rPr>
                <w:bCs/>
              </w:rPr>
            </w:pPr>
            <w:r>
              <w:rPr>
                <w:bCs/>
              </w:rPr>
              <w:t xml:space="preserve">E-pasts: </w:t>
            </w:r>
            <w:r w:rsidRPr="00326CAB">
              <w:rPr>
                <w:bCs/>
              </w:rPr>
              <w:t>nakotne.ziemelvidzeme@inbox.lv</w:t>
            </w:r>
          </w:p>
          <w:p w14:paraId="3E501E91" w14:textId="77777777" w:rsidR="00326CAB" w:rsidRPr="00EC1E66" w:rsidRDefault="00326CAB">
            <w:pPr>
              <w:jc w:val="right"/>
              <w:rPr>
                <w:b/>
              </w:rPr>
            </w:pPr>
          </w:p>
          <w:p w14:paraId="00000015" w14:textId="77777777" w:rsidR="0007203A" w:rsidRPr="00EC1E66" w:rsidRDefault="007F4D7C">
            <w:pPr>
              <w:jc w:val="right"/>
              <w:rPr>
                <w:b/>
              </w:rPr>
            </w:pPr>
            <w:r w:rsidRPr="00EC1E66">
              <w:rPr>
                <w:b/>
              </w:rPr>
              <w:t>Klimata un enerģētikas ministrijai</w:t>
            </w:r>
          </w:p>
          <w:p w14:paraId="00000017" w14:textId="484824AA" w:rsidR="0007203A" w:rsidRPr="00EC1E66" w:rsidRDefault="00326CAB">
            <w:pPr>
              <w:jc w:val="right"/>
            </w:pPr>
            <w:r w:rsidRPr="00EC1E66">
              <w:t>DEFAULT@</w:t>
            </w:r>
            <w:r w:rsidRPr="00326CAB">
              <w:t>40900039891</w:t>
            </w:r>
          </w:p>
          <w:p w14:paraId="00000018" w14:textId="77777777" w:rsidR="0007203A" w:rsidRPr="00EC1E66" w:rsidRDefault="007F4D7C">
            <w:pPr>
              <w:jc w:val="right"/>
            </w:pPr>
            <w:r w:rsidRPr="00EC1E66">
              <w:t xml:space="preserve"> </w:t>
            </w:r>
          </w:p>
        </w:tc>
      </w:tr>
    </w:tbl>
    <w:p w14:paraId="00000019" w14:textId="77777777" w:rsidR="0007203A" w:rsidRPr="00326CAB" w:rsidRDefault="007F4D7C">
      <w:pPr>
        <w:tabs>
          <w:tab w:val="left" w:pos="490"/>
        </w:tabs>
        <w:rPr>
          <w:bCs/>
          <w:iCs/>
        </w:rPr>
      </w:pPr>
      <w:r w:rsidRPr="00326CAB">
        <w:rPr>
          <w:bCs/>
          <w:iCs/>
        </w:rPr>
        <w:t>Par precizēto ietekmes uz vidi novērtējuma ziņojumu</w:t>
      </w:r>
    </w:p>
    <w:p w14:paraId="0000001A" w14:textId="77777777" w:rsidR="0007203A" w:rsidRPr="00EC1E66" w:rsidRDefault="0007203A">
      <w:pPr>
        <w:tabs>
          <w:tab w:val="left" w:pos="490"/>
        </w:tabs>
        <w:rPr>
          <w:b/>
          <w:i/>
        </w:rPr>
      </w:pPr>
    </w:p>
    <w:p w14:paraId="31BBFC23" w14:textId="000EB51F" w:rsidR="00F52B06" w:rsidRPr="00EC1E66" w:rsidRDefault="007F4D7C" w:rsidP="000464B9">
      <w:pPr>
        <w:tabs>
          <w:tab w:val="left" w:pos="490"/>
        </w:tabs>
      </w:pPr>
      <w:r w:rsidRPr="00EC1E66">
        <w:tab/>
        <w:t>Limbažu novada pašvaldība ir izvērtējusi SIA “Enviroprojekts” precizēto ietekmes uz vidi novērtējuma ziņojumu par vēja parka “Limbaži” un tā saistītās infrastruktūras projekta īstenošanu Limbažu novada Salacgrīvas un Viļķenes pagastā (turpmāk –  IVN ziņojums), kas saņemts pašvaldībā 21.07.2025.</w:t>
      </w:r>
    </w:p>
    <w:p w14:paraId="0000001D" w14:textId="4F471BAF" w:rsidR="0007203A" w:rsidRPr="00EC1E66" w:rsidRDefault="007F4D7C" w:rsidP="00326CAB">
      <w:pPr>
        <w:pBdr>
          <w:top w:val="nil"/>
          <w:left w:val="nil"/>
          <w:bottom w:val="nil"/>
          <w:right w:val="nil"/>
          <w:between w:val="nil"/>
        </w:pBdr>
        <w:tabs>
          <w:tab w:val="left" w:pos="490"/>
        </w:tabs>
        <w:ind w:firstLine="490"/>
      </w:pPr>
      <w:r w:rsidRPr="00EC1E66">
        <w:t>Precizētajā IVN ziņojumā ir konstatēt</w:t>
      </w:r>
      <w:r w:rsidR="00F52B06" w:rsidRPr="00EC1E66">
        <w:t>as</w:t>
      </w:r>
      <w:r w:rsidRPr="00EC1E66">
        <w:t xml:space="preserve"> </w:t>
      </w:r>
      <w:r w:rsidR="00F52B06" w:rsidRPr="00EC1E66">
        <w:t>būtiskas nepilnības attiecībā uz ietekmi uz iedzīvotājiem, vidi, tūrisma nozari un dabas aizsardzību. Nepieciešama papildus izpēte un neatkarīga izvērtēšana, īpaši par trokšņa un mirgošanas ietekmi uz veselību, kumulatīvo ietekmi uz aizsargājamām sugām, tūrisma un ainavas vērtību saglabāšanu un ne tikai:</w:t>
      </w:r>
    </w:p>
    <w:p w14:paraId="0000001E" w14:textId="75303D8E" w:rsidR="0007203A" w:rsidRPr="00EC1E66" w:rsidRDefault="007F4D7C" w:rsidP="000464B9">
      <w:pPr>
        <w:numPr>
          <w:ilvl w:val="0"/>
          <w:numId w:val="1"/>
        </w:numPr>
        <w:pBdr>
          <w:top w:val="nil"/>
          <w:left w:val="nil"/>
          <w:bottom w:val="nil"/>
          <w:right w:val="nil"/>
          <w:between w:val="nil"/>
        </w:pBdr>
        <w:tabs>
          <w:tab w:val="left" w:pos="490"/>
        </w:tabs>
      </w:pPr>
      <w:r w:rsidRPr="00EC1E66">
        <w:t xml:space="preserve">Nav pilnībā izvērtēta VES ietekme uz tūrismu, t.sk. naktsmītnēm vismaz 3 km attālumā no VES robežas atbilstoši Limbažu novada Administrācijas Nekustamā īpašuma un teritoriālā plānojuma nodaļas 2023. gada 17. novembra vēstulē Nr.8.2/23/1443 norādītajam. IVN ziņojumā nav iekļauti dati par vietējiem tūrisma pakalpojumu sniedzējiem (kempingi, teltsvietas, ūdenstūrisma maršruti), neskatoties uz to, ka pašvaldība to pieprasījusi. Nav </w:t>
      </w:r>
      <w:r w:rsidR="009F7CC1" w:rsidRPr="00EC1E66">
        <w:t>pilnībā izvērtēta</w:t>
      </w:r>
      <w:r w:rsidRPr="00EC1E66">
        <w:t xml:space="preserve"> ietekme uz populāriem tūrisma objektiem, piemēram, nēģu tačiem, kā arī uz Salacas un Svētupes ūdenstūrismu.</w:t>
      </w:r>
      <w:r w:rsidR="009F7CC1">
        <w:t xml:space="preserve"> Nepieciešama vizualizācija no Nēģu tačiem.</w:t>
      </w:r>
      <w:r w:rsidRPr="00EC1E66">
        <w:t xml:space="preserve"> Vienīgā paredzētā kompensācija uzņēmējiem (līdz trīs minimālajām algām gadā) nav samērīga ar iespējamo negatīvo ekonomisko ietekmi. </w:t>
      </w:r>
    </w:p>
    <w:p w14:paraId="00000020" w14:textId="4AAFA841" w:rsidR="0007203A" w:rsidRPr="00EC1E66" w:rsidRDefault="007F4D7C" w:rsidP="00326CAB">
      <w:pPr>
        <w:numPr>
          <w:ilvl w:val="0"/>
          <w:numId w:val="1"/>
        </w:numPr>
        <w:pBdr>
          <w:top w:val="nil"/>
          <w:left w:val="nil"/>
          <w:bottom w:val="nil"/>
          <w:right w:val="nil"/>
          <w:between w:val="nil"/>
        </w:pBdr>
        <w:tabs>
          <w:tab w:val="left" w:pos="490"/>
        </w:tabs>
      </w:pPr>
      <w:r w:rsidRPr="00EC1E66">
        <w:t>Samazināt ietekmi uz ainavu skatam no Annasmuižas tilta un Ann</w:t>
      </w:r>
      <w:r w:rsidR="00623E62">
        <w:t>a</w:t>
      </w:r>
      <w:r w:rsidR="00235A0A" w:rsidRPr="00EC1E66">
        <w:t>s</w:t>
      </w:r>
      <w:r w:rsidRPr="00EC1E66">
        <w:t xml:space="preserve">muižas </w:t>
      </w:r>
      <w:sdt>
        <w:sdtPr>
          <w:tag w:val="goog_rdk_3"/>
          <w:id w:val="-271685111"/>
        </w:sdtPr>
        <w:sdtContent/>
      </w:sdt>
      <w:r w:rsidRPr="00EC1E66">
        <w:t xml:space="preserve">kempinga, </w:t>
      </w:r>
      <w:r w:rsidR="00D43D20" w:rsidRPr="00EC1E66">
        <w:t>atpūtas viet</w:t>
      </w:r>
      <w:r w:rsidR="00235A0A" w:rsidRPr="00EC1E66">
        <w:t>ām</w:t>
      </w:r>
      <w:r w:rsidR="00D43D20" w:rsidRPr="00EC1E66">
        <w:t xml:space="preserve"> </w:t>
      </w:r>
      <w:r w:rsidR="000464B9" w:rsidRPr="00EC1E66">
        <w:t xml:space="preserve">BUUDA, Enebuti, Svētupe, Kraukļi, </w:t>
      </w:r>
      <w:r w:rsidRPr="00EC1E66">
        <w:t xml:space="preserve">kas ainavu eksperta vērtējumā ir </w:t>
      </w:r>
      <w:r w:rsidRPr="00EC1E66">
        <w:lastRenderedPageBreak/>
        <w:t>novērtēta ar vidēju un augstu ietekmi. Neizvērtējo</w:t>
      </w:r>
      <w:r w:rsidR="00235A0A" w:rsidRPr="00EC1E66">
        <w:t>t</w:t>
      </w:r>
      <w:r w:rsidR="000464B9" w:rsidRPr="00EC1E66">
        <w:t xml:space="preserve"> </w:t>
      </w:r>
      <w:r w:rsidRPr="00EC1E66">
        <w:t>ietekmi uz jau esošo komercdarbību</w:t>
      </w:r>
      <w:r w:rsidR="006D3EC8">
        <w:t>,</w:t>
      </w:r>
      <w:r w:rsidRPr="00EC1E66">
        <w:t xml:space="preserve"> tiek pārkāptas Satversmē garantētās tiesības veikt komercdarbību. Minētās tiesības piemīt ne tikai potenciālajiem komercdarbības veicējiem (VES), bet arī jau esošajiem komersantiem, kuru uzņēmējdarbība varētu tikt būtiski ietekmēta, atsevišķos gadījumos, iespējams, pat piespiežot likvidēt komercuzņēmumu, līdz ar to, minētā izvērtējuma trūkums ir būtisks.</w:t>
      </w:r>
    </w:p>
    <w:p w14:paraId="00000023" w14:textId="4B61E48E" w:rsidR="0007203A" w:rsidRPr="00326CAB" w:rsidRDefault="007F4D7C" w:rsidP="00326CAB">
      <w:pPr>
        <w:numPr>
          <w:ilvl w:val="0"/>
          <w:numId w:val="1"/>
        </w:numPr>
        <w:tabs>
          <w:tab w:val="left" w:pos="490"/>
        </w:tabs>
      </w:pPr>
      <w:r w:rsidRPr="00EC1E66">
        <w:t xml:space="preserve">Veselības inspekcijas vadlīnijas rekomendē nakts trokšņa līmeni ārpus telpām ne augstāku par 30 dB, lai aizsargātu arī jutīgās iedzīvotāju grupas. Modeļos paredzētie trokšņa līmeņi vairākās vietās pārsniedz šo vadlīniju mērķi, īpaši nakts laikā, un sasniedz robežas, kurās novērojama būtiska negatīva ietekme uz veselību. Latvijas Republikas Satversmes 111. un 115. pants uzliek valstij pienākumu aizsargāt cilvēku veselību un tiesības dzīvot labvēlīgā vidē. Piesardzības princips prasa novērst riskus jau pie pamatotām aizdomām par kaitējumu. Nav noteikta kārtība kā tiks veikts trokšņu līmeņa monitorings, kā arī nav paredzēti pasākumi šīs ietekmes samazināšanai vai novēršanai. </w:t>
      </w:r>
    </w:p>
    <w:p w14:paraId="00000025" w14:textId="02FFDE72" w:rsidR="0007203A" w:rsidRPr="00EC1E66" w:rsidRDefault="007F4D7C" w:rsidP="00326CAB">
      <w:pPr>
        <w:numPr>
          <w:ilvl w:val="0"/>
          <w:numId w:val="1"/>
        </w:numPr>
        <w:shd w:val="clear" w:color="auto" w:fill="FFFFFF"/>
        <w:tabs>
          <w:tab w:val="left" w:pos="490"/>
        </w:tabs>
      </w:pPr>
      <w:r w:rsidRPr="00EC1E66">
        <w:rPr>
          <w:rFonts w:eastAsia="Roboto"/>
        </w:rPr>
        <w:t>Iebilstam pret VES Limbažu būvniecību, jo 2 km attālumā no VES atrodas 89 īpašumi, kuru iedzīvotāju dzīves kvalitāte tiks ietekmēta no mirgošanas, trokšņi</w:t>
      </w:r>
      <w:r w:rsidR="000464B9" w:rsidRPr="00EC1E66">
        <w:rPr>
          <w:rFonts w:eastAsia="Roboto"/>
        </w:rPr>
        <w:t>e</w:t>
      </w:r>
      <w:r w:rsidRPr="00EC1E66">
        <w:rPr>
          <w:rFonts w:eastAsia="Roboto"/>
        </w:rPr>
        <w:t>m. Netiek ievērotas Veselības inspekcijas un PVO nakts trokšņu vadlīnijas. Mirgošanas ietekme tiek pār</w:t>
      </w:r>
      <w:r w:rsidR="000464B9" w:rsidRPr="00EC1E66">
        <w:rPr>
          <w:rFonts w:eastAsia="Roboto"/>
        </w:rPr>
        <w:t>s</w:t>
      </w:r>
      <w:r w:rsidRPr="00EC1E66">
        <w:rPr>
          <w:rFonts w:eastAsia="Roboto"/>
        </w:rPr>
        <w:t>niegta vairākiem īpašumiem. Lai samazinātu iet</w:t>
      </w:r>
      <w:r w:rsidR="000464B9" w:rsidRPr="00EC1E66">
        <w:rPr>
          <w:rFonts w:eastAsia="Roboto"/>
        </w:rPr>
        <w:t>e</w:t>
      </w:r>
      <w:r w:rsidRPr="00EC1E66">
        <w:rPr>
          <w:rFonts w:eastAsia="Roboto"/>
        </w:rPr>
        <w:t>kmi uz iedzīvotāju dzīves kvalitāti, starp</w:t>
      </w:r>
      <w:r w:rsidR="000464B9" w:rsidRPr="00EC1E66">
        <w:rPr>
          <w:rFonts w:eastAsia="Roboto"/>
        </w:rPr>
        <w:t>t</w:t>
      </w:r>
      <w:r w:rsidRPr="00EC1E66">
        <w:rPr>
          <w:rFonts w:eastAsia="Roboto"/>
        </w:rPr>
        <w:t xml:space="preserve">autiskā praksē  Eiropas valstīs (Francijā -VES ar augstumu virs 150m jāatrodas vismaz 1,5 </w:t>
      </w:r>
      <w:r w:rsidR="004F4634" w:rsidRPr="00EC1E66">
        <w:rPr>
          <w:rFonts w:eastAsia="Roboto"/>
        </w:rPr>
        <w:t>k</w:t>
      </w:r>
      <w:r w:rsidRPr="00EC1E66">
        <w:rPr>
          <w:rFonts w:eastAsia="Roboto"/>
        </w:rPr>
        <w:t>m attālumā, Austrijā tiek piemērots attālums 1,2-2.0 km at</w:t>
      </w:r>
      <w:r w:rsidR="000464B9" w:rsidRPr="00EC1E66">
        <w:rPr>
          <w:rFonts w:eastAsia="Roboto"/>
        </w:rPr>
        <w:t>k</w:t>
      </w:r>
      <w:r w:rsidRPr="00EC1E66">
        <w:rPr>
          <w:rFonts w:eastAsia="Roboto"/>
        </w:rPr>
        <w:t>arībā no turbīnu augstuma, Lietuvā -</w:t>
      </w:r>
      <w:r w:rsidR="004F4634" w:rsidRPr="00EC1E66">
        <w:rPr>
          <w:rFonts w:eastAsia="Roboto"/>
        </w:rPr>
        <w:t xml:space="preserve"> </w:t>
      </w:r>
      <w:r w:rsidRPr="00EC1E66">
        <w:rPr>
          <w:rFonts w:eastAsia="Roboto"/>
        </w:rPr>
        <w:t>1 km minimālais attālums ar pašvaldības tiesībām palielināt attālumu. Latvijas likumdošanā minēts turbīnu attālums “ ne mazāk par 800m”, kas neuzliek par pienākumu tās izvietot maksimāli tuvu mājokļiem.</w:t>
      </w:r>
      <w:r w:rsidR="00E13F63" w:rsidRPr="00EC1E66">
        <w:rPr>
          <w:rFonts w:eastAsia="Roboto"/>
        </w:rPr>
        <w:t xml:space="preserve"> </w:t>
      </w:r>
      <w:r w:rsidR="00E13F63" w:rsidRPr="00EC1E66">
        <w:t>Nav ņemts vērā 2023. gada 17. novembra vēstulē Nr.8.2/23/1443 norādītais - izvērtēt radīto troksni un ietekmi uz apkārt esošajiem iedzīvotājiem 3 km rādiusā.</w:t>
      </w:r>
    </w:p>
    <w:p w14:paraId="76E1F5DC" w14:textId="213B4A34" w:rsidR="000464B9" w:rsidRPr="008E4089" w:rsidRDefault="007F4D7C" w:rsidP="00326CAB">
      <w:pPr>
        <w:numPr>
          <w:ilvl w:val="0"/>
          <w:numId w:val="1"/>
        </w:numPr>
        <w:tabs>
          <w:tab w:val="left" w:pos="490"/>
        </w:tabs>
      </w:pPr>
      <w:r w:rsidRPr="008E4089">
        <w:t xml:space="preserve">Nav </w:t>
      </w:r>
      <w:r w:rsidR="009F7CC1" w:rsidRPr="008E4089">
        <w:t xml:space="preserve">pilnvērtīgi </w:t>
      </w:r>
      <w:r w:rsidRPr="008E4089">
        <w:t xml:space="preserve">izvērtēti un ņemti vērā riski par vēja turbīnu lāpstiņu nodilumu un to, ka ekspluatācijas laikā tās var atbrīvot mikroplastmasu un ar to saistītās vielas (arī potenciāli nepatīkamas ķīmiskas vielas), kas var izdalīties erozijas procesā. Nav izvērtēta vibrāciju ietekme uz apkārtējo vidi un iespējamiem veselības riskiem. </w:t>
      </w:r>
    </w:p>
    <w:p w14:paraId="342C0435" w14:textId="7299F8F4" w:rsidR="000464B9" w:rsidRPr="008E4089" w:rsidRDefault="000464B9" w:rsidP="000464B9">
      <w:pPr>
        <w:numPr>
          <w:ilvl w:val="0"/>
          <w:numId w:val="1"/>
        </w:numPr>
        <w:tabs>
          <w:tab w:val="left" w:pos="490"/>
        </w:tabs>
      </w:pPr>
      <w:r w:rsidRPr="008E4089">
        <w:t xml:space="preserve">Nav </w:t>
      </w:r>
      <w:r w:rsidR="009F7CC1" w:rsidRPr="008E4089">
        <w:t xml:space="preserve">pilnvērtīgi </w:t>
      </w:r>
      <w:r w:rsidRPr="008E4089">
        <w:t>izvērtēti avārijas riski, piemēram, gadījumā, ja lūzt turbīnu lāpstiņas – cik tālu var tikt aizmestas to atlūzas, kādus bojājumus šīs atlūzas var radīt dabas objektiem, mājokļiem, infrastruktūrai u.c.. Tāpat, nav izstrādāts pasākumu plāns, kā šādus avāriju gadījumā tiks dzēsti ugunsgrēki, kas potenciāli var rasties, jo īpaši, ka VES būvniecība paredzēta mežu teritorijās. Kāda būs mežu ugunsgrēku ietekme uz aizsargājamajiem biotopiem un ainavu.</w:t>
      </w:r>
    </w:p>
    <w:p w14:paraId="6D024442" w14:textId="24480B04" w:rsidR="000464B9" w:rsidRPr="008E4089" w:rsidRDefault="007F4D7C" w:rsidP="000464B9">
      <w:pPr>
        <w:numPr>
          <w:ilvl w:val="0"/>
          <w:numId w:val="1"/>
        </w:numPr>
        <w:tabs>
          <w:tab w:val="left" w:pos="490"/>
        </w:tabs>
      </w:pPr>
      <w:r w:rsidRPr="008E4089">
        <w:t>Pašvaldības ieskatā nav noteikta kārtība un pasākumi kādi tiks paredzēti VES sanācijā (demontāžā vai vides atjaunošanā pēc ekspluatācijas).</w:t>
      </w:r>
    </w:p>
    <w:p w14:paraId="4310D58D" w14:textId="694B3436" w:rsidR="000464B9" w:rsidRPr="00326CAB" w:rsidRDefault="007F4D7C" w:rsidP="000464B9">
      <w:pPr>
        <w:numPr>
          <w:ilvl w:val="0"/>
          <w:numId w:val="1"/>
        </w:numPr>
        <w:tabs>
          <w:tab w:val="left" w:pos="490"/>
        </w:tabs>
      </w:pPr>
      <w:r w:rsidRPr="008E4089">
        <w:t xml:space="preserve">Nav </w:t>
      </w:r>
      <w:r w:rsidR="009F7CC1" w:rsidRPr="008E4089">
        <w:t xml:space="preserve">pilnvērtīgi </w:t>
      </w:r>
      <w:r w:rsidR="008E4089" w:rsidRPr="008E4089">
        <w:t>iz</w:t>
      </w:r>
      <w:r w:rsidRPr="008E4089">
        <w:t>vērtēta ietekme uz gruntsūdeņiem VES būvniecības un ekspluatācijas laikā.</w:t>
      </w:r>
    </w:p>
    <w:p w14:paraId="424799D6" w14:textId="4AAEBBBD" w:rsidR="000464B9" w:rsidRPr="00EC1E66" w:rsidRDefault="009F7CC1" w:rsidP="000464B9">
      <w:pPr>
        <w:numPr>
          <w:ilvl w:val="0"/>
          <w:numId w:val="1"/>
        </w:numPr>
        <w:tabs>
          <w:tab w:val="left" w:pos="490"/>
        </w:tabs>
      </w:pPr>
      <w:r w:rsidRPr="008E4089">
        <w:t>Valstiski nav</w:t>
      </w:r>
      <w:r w:rsidR="007F4D7C" w:rsidRPr="008E4089">
        <w:t xml:space="preserve"> </w:t>
      </w:r>
      <w:r w:rsidRPr="008E4089">
        <w:t>skaidri</w:t>
      </w:r>
      <w:r w:rsidR="007F4D7C" w:rsidRPr="008E4089">
        <w:t xml:space="preserve"> izstrādāt</w:t>
      </w:r>
      <w:r w:rsidRPr="008E4089">
        <w:t>a un definēta</w:t>
      </w:r>
      <w:r w:rsidR="007F4D7C" w:rsidRPr="008E4089">
        <w:t xml:space="preserve"> kārtība kā tiks veikts VES monitorings to ekspluatāciju laikā, </w:t>
      </w:r>
      <w:r w:rsidRPr="008E4089">
        <w:t xml:space="preserve">pastāv </w:t>
      </w:r>
      <w:r w:rsidR="007F4D7C" w:rsidRPr="008E4089">
        <w:t xml:space="preserve">potenciālie vides piesārņojuma riski. </w:t>
      </w:r>
      <w:r w:rsidRPr="008E4089">
        <w:t>Nepilnvērtīgi</w:t>
      </w:r>
      <w:r w:rsidR="007F4D7C" w:rsidRPr="008E4089">
        <w:t xml:space="preserve"> definētas ugunsdrošības prasības. </w:t>
      </w:r>
    </w:p>
    <w:p w14:paraId="6CE788FD" w14:textId="44E4D240" w:rsidR="000464B9" w:rsidRPr="00EC1E66" w:rsidRDefault="007F4D7C" w:rsidP="004263E1">
      <w:pPr>
        <w:numPr>
          <w:ilvl w:val="0"/>
          <w:numId w:val="1"/>
        </w:numPr>
        <w:tabs>
          <w:tab w:val="left" w:pos="490"/>
        </w:tabs>
      </w:pPr>
      <w:r w:rsidRPr="00EC1E66">
        <w:t xml:space="preserve">Nav ievēroti Kultūras ministrijas un Nacionālās kultūras mantojuma pārvaldes ieteikumi attālināt vēja parkus no nozīmīgām kultūrainavām (pat 5 km attālums var būt nepietiekams). Ietekmes mazināšanas pasākumi (piemēram, meža saglabāšana 35 gadu laikā) ir neizpildāmi. Skatu vietu attīrīšana no krūmiem palielinās, nevis mazinās turbīnu vizuālo ietekmi. </w:t>
      </w:r>
    </w:p>
    <w:p w14:paraId="0000002B" w14:textId="0916DD7A" w:rsidR="0007203A" w:rsidRPr="00EC1E66" w:rsidRDefault="007F4D7C" w:rsidP="00326CAB">
      <w:pPr>
        <w:numPr>
          <w:ilvl w:val="0"/>
          <w:numId w:val="1"/>
        </w:numPr>
        <w:tabs>
          <w:tab w:val="left" w:pos="490"/>
        </w:tabs>
      </w:pPr>
      <w:r w:rsidRPr="00EC1E66">
        <w:t xml:space="preserve">Pašvaldības ieskatā nav ņemti vērā ainavu ekspertu viedokļi par būtisku negatīvu ietekmi uz kultūrainavu un kultūras pieminekļiem. Nav vērtēta VES vizuālā ietekme uz Ziemeļvidzemes biosfēras rezervāta Ainavu aizsardzības zonu, dabas parku “Salacas ieleja” un citiem īpaši aizsargājamiem dabas objektiem. Limbažu novada ilgtspējīgas attīstības stratēģija (2022–2046) paredz, ka </w:t>
      </w:r>
      <w:r w:rsidRPr="00EC1E66">
        <w:rPr>
          <w:u w:val="single"/>
        </w:rPr>
        <w:t>ainaviski vērtīgajās teritorijās nav atbalstāma infrastruktūra, kas būtiski pārveido ainavu un kultūrvēsturisko vidi</w:t>
      </w:r>
      <w:r w:rsidRPr="00EC1E66">
        <w:t xml:space="preserve">. IVN ziņojumā ainavu eksperta atzinums norāda uz būtisku ietekmi, taču vērtējumā tā klasificēta kā nebūtiska, turklāt, nenorādot nekādu argumentāciju - kāpēc eksperta atzinums netiek ņemts vērā, kas ir </w:t>
      </w:r>
      <w:sdt>
        <w:sdtPr>
          <w:tag w:val="goog_rdk_4"/>
          <w:id w:val="2140297378"/>
        </w:sdtPr>
        <w:sdtContent/>
      </w:sdt>
      <w:r w:rsidRPr="00EC1E66">
        <w:t xml:space="preserve">pretrunā ar Limbažu novada </w:t>
      </w:r>
      <w:r w:rsidR="00E8249A" w:rsidRPr="00EC1E66">
        <w:t>ilgtspējīgas</w:t>
      </w:r>
      <w:r w:rsidRPr="00EC1E66">
        <w:t xml:space="preserve"> attīstības stratēģiju un Likumu par Ziemeļvidzemes biosfēras rezervātu.</w:t>
      </w:r>
      <w:r w:rsidR="000464B9" w:rsidRPr="00EC1E66">
        <w:t xml:space="preserve"> </w:t>
      </w:r>
      <w:r w:rsidR="000464B9" w:rsidRPr="00EC1E66">
        <w:rPr>
          <w:rFonts w:eastAsia="Arial"/>
        </w:rPr>
        <w:t xml:space="preserve">Ņemot vērā būtisko ietekmi uz kultūrainavu un kultūras pieminekļiem, Ziemeļvidzemes biosfēras rezervāta ainavisko zonu, pašvaldības ieskatā VISI ainavu eksperta ieteikumi ir obligāti ņemami vērā. </w:t>
      </w:r>
    </w:p>
    <w:p w14:paraId="7FED0D75" w14:textId="453BF6EA" w:rsidR="00783EFA" w:rsidRPr="00326CAB" w:rsidRDefault="007F4D7C" w:rsidP="00326CAB">
      <w:pPr>
        <w:numPr>
          <w:ilvl w:val="0"/>
          <w:numId w:val="1"/>
        </w:numPr>
        <w:pBdr>
          <w:top w:val="nil"/>
          <w:left w:val="nil"/>
          <w:bottom w:val="nil"/>
          <w:right w:val="nil"/>
          <w:between w:val="nil"/>
        </w:pBdr>
        <w:tabs>
          <w:tab w:val="left" w:pos="490"/>
        </w:tabs>
      </w:pPr>
      <w:r w:rsidRPr="00EC1E66">
        <w:rPr>
          <w:rFonts w:eastAsia="Roboto"/>
          <w:highlight w:val="white"/>
        </w:rPr>
        <w:t>Ņemot vērā būtisko ietekmi uz augstvērtīgu ainavu,</w:t>
      </w:r>
      <w:r w:rsidR="008E4089">
        <w:rPr>
          <w:rFonts w:eastAsia="Roboto"/>
          <w:highlight w:val="white"/>
        </w:rPr>
        <w:t xml:space="preserve"> </w:t>
      </w:r>
      <w:r w:rsidRPr="00EC1E66">
        <w:rPr>
          <w:rFonts w:eastAsia="Roboto"/>
          <w:highlight w:val="white"/>
        </w:rPr>
        <w:t>kultūrainavu un kultūras pieminekļiem, ietekmi uz Ziemeļvidzemes biosfēras rezervāta ainavisko zonu</w:t>
      </w:r>
      <w:r w:rsidR="00952787" w:rsidRPr="00EC1E66">
        <w:rPr>
          <w:rFonts w:eastAsia="Roboto"/>
          <w:highlight w:val="white"/>
        </w:rPr>
        <w:t>,</w:t>
      </w:r>
      <w:r w:rsidRPr="00EC1E66">
        <w:rPr>
          <w:rFonts w:eastAsia="Roboto"/>
          <w:highlight w:val="white"/>
        </w:rPr>
        <w:t xml:space="preserve">  Limbažu novada </w:t>
      </w:r>
      <w:r w:rsidR="00E8249A" w:rsidRPr="00EC1E66">
        <w:rPr>
          <w:rFonts w:eastAsia="Roboto"/>
          <w:highlight w:val="white"/>
        </w:rPr>
        <w:t>ilgtspējīgas</w:t>
      </w:r>
      <w:r w:rsidRPr="00EC1E66">
        <w:rPr>
          <w:rFonts w:eastAsia="Roboto"/>
          <w:highlight w:val="white"/>
        </w:rPr>
        <w:t xml:space="preserve"> attīstības stratēģiju ieskatā, likumā par Ziemeļvidzemes biosfēras rezervātu</w:t>
      </w:r>
      <w:r w:rsidR="008E4089">
        <w:rPr>
          <w:rFonts w:eastAsia="Roboto"/>
          <w:highlight w:val="white"/>
        </w:rPr>
        <w:t xml:space="preserve"> ņemt vērā sekojošo</w:t>
      </w:r>
      <w:r w:rsidR="00783EFA" w:rsidRPr="00EC1E66">
        <w:rPr>
          <w:rFonts w:eastAsia="Roboto"/>
          <w:highlight w:val="white"/>
        </w:rPr>
        <w:t>:</w:t>
      </w:r>
    </w:p>
    <w:p w14:paraId="00000032" w14:textId="01E38DB4" w:rsidR="0007203A" w:rsidRPr="00EC1E66" w:rsidRDefault="007F4D7C" w:rsidP="00783EFA">
      <w:pPr>
        <w:pStyle w:val="Sarakstarindkopa"/>
        <w:numPr>
          <w:ilvl w:val="1"/>
          <w:numId w:val="2"/>
        </w:numPr>
        <w:pBdr>
          <w:top w:val="nil"/>
          <w:left w:val="nil"/>
          <w:bottom w:val="nil"/>
          <w:right w:val="nil"/>
          <w:between w:val="nil"/>
        </w:pBdr>
        <w:tabs>
          <w:tab w:val="left" w:pos="490"/>
        </w:tabs>
      </w:pPr>
      <w:r w:rsidRPr="00EC1E66">
        <w:rPr>
          <w:rFonts w:eastAsia="Roboto"/>
          <w:highlight w:val="white"/>
        </w:rPr>
        <w:t xml:space="preserve"> </w:t>
      </w:r>
      <w:r w:rsidRPr="00EC1E66">
        <w:rPr>
          <w:rFonts w:eastAsia="Arial"/>
          <w:highlight w:val="white"/>
        </w:rPr>
        <w:t>4.</w:t>
      </w:r>
      <w:r w:rsidR="00783EFA" w:rsidRPr="00EC1E66">
        <w:rPr>
          <w:rFonts w:eastAsia="Arial"/>
          <w:highlight w:val="white"/>
        </w:rPr>
        <w:t xml:space="preserve"> </w:t>
      </w:r>
      <w:r w:rsidRPr="00EC1E66">
        <w:rPr>
          <w:rFonts w:eastAsia="Arial"/>
          <w:highlight w:val="white"/>
        </w:rPr>
        <w:t>pant</w:t>
      </w:r>
      <w:r w:rsidR="00783EFA" w:rsidRPr="00EC1E66">
        <w:rPr>
          <w:rFonts w:eastAsia="Arial"/>
          <w:highlight w:val="white"/>
        </w:rPr>
        <w:t>ā noteikto,</w:t>
      </w:r>
      <w:r w:rsidRPr="00EC1E66">
        <w:rPr>
          <w:rFonts w:eastAsia="Arial"/>
          <w:highlight w:val="white"/>
        </w:rPr>
        <w:t xml:space="preserve"> </w:t>
      </w:r>
      <w:r w:rsidR="00783EFA" w:rsidRPr="00EC1E66">
        <w:rPr>
          <w:rFonts w:eastAsia="Arial"/>
          <w:highlight w:val="white"/>
        </w:rPr>
        <w:t>b</w:t>
      </w:r>
      <w:r w:rsidRPr="00EC1E66">
        <w:rPr>
          <w:rFonts w:eastAsia="Arial"/>
          <w:highlight w:val="white"/>
        </w:rPr>
        <w:t>iosfēras rezervāta galvenie uzdevumi ir:</w:t>
      </w:r>
      <w:r w:rsidR="00783EFA" w:rsidRPr="00EC1E66">
        <w:t xml:space="preserve"> </w:t>
      </w:r>
      <w:r w:rsidRPr="00EC1E66">
        <w:rPr>
          <w:rFonts w:eastAsia="Arial"/>
          <w:highlight w:val="white"/>
        </w:rPr>
        <w:t>1) nodrošināt teritorijas ainavu, ekosistēmu, sugu un ģenētiskās daudzveidības saglabāšanu;</w:t>
      </w:r>
      <w:r w:rsidR="00783EFA" w:rsidRPr="00EC1E66">
        <w:t xml:space="preserve"> </w:t>
      </w:r>
      <w:r w:rsidRPr="00EC1E66">
        <w:rPr>
          <w:rFonts w:eastAsia="Arial"/>
          <w:highlight w:val="white"/>
        </w:rPr>
        <w:t>2) veicināt teritorijas ilgtspējīgu sociālo un ekonomisko attīstību;</w:t>
      </w:r>
      <w:r w:rsidR="00783EFA" w:rsidRPr="00EC1E66">
        <w:t xml:space="preserve"> </w:t>
      </w:r>
      <w:r w:rsidRPr="00EC1E66">
        <w:rPr>
          <w:rFonts w:eastAsia="Arial"/>
          <w:highlight w:val="white"/>
        </w:rPr>
        <w:t>3) nodrošināt informācijas apriti vides pētījumu, monitoringa un vides izglītības jomā attiecībā uz vietējo, nacionālo un starptautisko vides aizsardzības un reģionālās attīstības jautājumu risināšanu Biosfēras rezervāta teritorijā;</w:t>
      </w:r>
      <w:r w:rsidR="00783EFA" w:rsidRPr="00EC1E66">
        <w:t xml:space="preserve"> </w:t>
      </w:r>
      <w:r w:rsidRPr="00EC1E66">
        <w:rPr>
          <w:rFonts w:eastAsia="Arial"/>
          <w:highlight w:val="white"/>
        </w:rPr>
        <w:t>4) veicināt sabiedrības izpratni vides aizsardzības un teritorijas ilgtspējīgas attīstības jautājumos;</w:t>
      </w:r>
      <w:r w:rsidR="00783EFA" w:rsidRPr="00EC1E66">
        <w:t xml:space="preserve"> </w:t>
      </w:r>
      <w:r w:rsidRPr="00EC1E66">
        <w:rPr>
          <w:rFonts w:eastAsia="Arial"/>
          <w:highlight w:val="white"/>
        </w:rPr>
        <w:t>5) veicināt degradētu ekosistēmu atjaunošanu iespējami tuvu dabiskajam stāvoklim;</w:t>
      </w:r>
      <w:r w:rsidR="00783EFA" w:rsidRPr="00EC1E66">
        <w:t xml:space="preserve"> </w:t>
      </w:r>
      <w:r w:rsidRPr="00EC1E66">
        <w:rPr>
          <w:rFonts w:eastAsia="Arial"/>
          <w:highlight w:val="white"/>
        </w:rPr>
        <w:t>6) veicināt kultūras vērtību saglabāšanu teritorijas ilgtspējīgai attīstībai</w:t>
      </w:r>
      <w:r w:rsidR="00783EFA" w:rsidRPr="00EC1E66">
        <w:rPr>
          <w:rFonts w:eastAsia="Arial"/>
          <w:highlight w:val="white"/>
        </w:rPr>
        <w:t>;</w:t>
      </w:r>
    </w:p>
    <w:p w14:paraId="117511C4" w14:textId="59F219F1" w:rsidR="00783EFA" w:rsidRPr="00EC1E66" w:rsidRDefault="00783EFA" w:rsidP="00783EFA">
      <w:pPr>
        <w:pStyle w:val="Sarakstarindkopa"/>
        <w:numPr>
          <w:ilvl w:val="1"/>
          <w:numId w:val="2"/>
        </w:numPr>
        <w:pBdr>
          <w:top w:val="nil"/>
          <w:left w:val="nil"/>
          <w:bottom w:val="nil"/>
          <w:right w:val="nil"/>
          <w:between w:val="nil"/>
        </w:pBdr>
        <w:tabs>
          <w:tab w:val="left" w:pos="490"/>
        </w:tabs>
      </w:pPr>
      <w:r w:rsidRPr="00EC1E66">
        <w:t xml:space="preserve"> 7. pantā noteikto, ka </w:t>
      </w:r>
      <w:r w:rsidRPr="00EC1E66">
        <w:rPr>
          <w:rFonts w:eastAsia="Arial"/>
          <w:highlight w:val="white"/>
        </w:rPr>
        <w:t>ainavu aizsardzības zonā aizliegts ainaviski vērtīgās teritorijās (ja tādas noteiktas vietējās pašvaldības teritorijas plānojumā) veikt darbības, kas būtiski pārveido ainavu un tās elementus, izmaina kultūrvēsturiskās vides īpatnības un reģionam raksturīgos ainavu elementus vai samazina bioloģisko daudzveidību un ainavas ekoloģisko kvalitāti;</w:t>
      </w:r>
    </w:p>
    <w:p w14:paraId="5119E608" w14:textId="39392FC2" w:rsidR="00783EFA" w:rsidRPr="00EC1E66" w:rsidRDefault="00783EFA" w:rsidP="008E4089">
      <w:pPr>
        <w:pStyle w:val="Sarakstarindkopa"/>
        <w:numPr>
          <w:ilvl w:val="1"/>
          <w:numId w:val="2"/>
        </w:numPr>
        <w:pBdr>
          <w:top w:val="nil"/>
          <w:left w:val="nil"/>
          <w:bottom w:val="nil"/>
          <w:right w:val="nil"/>
          <w:between w:val="nil"/>
        </w:pBdr>
        <w:tabs>
          <w:tab w:val="left" w:pos="490"/>
        </w:tabs>
      </w:pPr>
      <w:r w:rsidRPr="00EC1E66">
        <w:rPr>
          <w:rFonts w:eastAsia="Arial"/>
          <w:b/>
          <w:highlight w:val="white"/>
        </w:rPr>
        <w:t xml:space="preserve"> </w:t>
      </w:r>
      <w:r w:rsidR="007F4D7C" w:rsidRPr="00EC1E66">
        <w:rPr>
          <w:rFonts w:eastAsia="Arial"/>
          <w:highlight w:val="white"/>
        </w:rPr>
        <w:t xml:space="preserve">13. </w:t>
      </w:r>
      <w:r w:rsidRPr="00EC1E66">
        <w:rPr>
          <w:rFonts w:eastAsia="Arial"/>
          <w:highlight w:val="white"/>
        </w:rPr>
        <w:t>p</w:t>
      </w:r>
      <w:r w:rsidR="007F4D7C" w:rsidRPr="00EC1E66">
        <w:rPr>
          <w:rFonts w:eastAsia="Arial"/>
          <w:highlight w:val="white"/>
        </w:rPr>
        <w:t>ant</w:t>
      </w:r>
      <w:r w:rsidRPr="00EC1E66">
        <w:rPr>
          <w:rFonts w:eastAsia="Arial"/>
          <w:highlight w:val="white"/>
        </w:rPr>
        <w:t>ā noteikto, ka</w:t>
      </w:r>
      <w:r w:rsidR="007F4D7C" w:rsidRPr="00EC1E66">
        <w:rPr>
          <w:rFonts w:eastAsia="Arial"/>
          <w:highlight w:val="white"/>
        </w:rPr>
        <w:t xml:space="preserve"> </w:t>
      </w:r>
      <w:r w:rsidRPr="00EC1E66">
        <w:rPr>
          <w:rFonts w:eastAsia="Arial"/>
          <w:highlight w:val="white"/>
        </w:rPr>
        <w:t>a</w:t>
      </w:r>
      <w:r w:rsidR="007F4D7C" w:rsidRPr="00EC1E66">
        <w:rPr>
          <w:rFonts w:eastAsia="Arial"/>
          <w:highlight w:val="white"/>
        </w:rPr>
        <w:t>inavu aizsardzības zona ir noteikta, lai saglabātu Ziemeļvidzemei raksturīgo kultūrvides ainavu, tūrisma un atpūtas resursus un samazinātu antropogēno ietekmi uz īpaši aizsargājamām dabas teritorijām, kā arī Baltijas jūras un Rīgas jūras līča piekrasti un Salacas upes baseinu, vienlaikus veicinot ilgtspējīgu teritorijas attīstību un sabalansētu dabas resursu izmantošanu</w:t>
      </w:r>
      <w:r w:rsidRPr="00EC1E66">
        <w:rPr>
          <w:rFonts w:eastAsia="Arial"/>
          <w:highlight w:val="white"/>
        </w:rPr>
        <w:t>.</w:t>
      </w:r>
    </w:p>
    <w:p w14:paraId="0000003C" w14:textId="75EE8927" w:rsidR="0007203A" w:rsidRPr="00EC1E66" w:rsidRDefault="007F4D7C" w:rsidP="00E13F63">
      <w:pPr>
        <w:numPr>
          <w:ilvl w:val="0"/>
          <w:numId w:val="1"/>
        </w:numPr>
        <w:pBdr>
          <w:top w:val="nil"/>
          <w:left w:val="nil"/>
          <w:bottom w:val="nil"/>
          <w:right w:val="nil"/>
          <w:between w:val="nil"/>
        </w:pBdr>
        <w:tabs>
          <w:tab w:val="left" w:pos="490"/>
        </w:tabs>
      </w:pPr>
      <w:r w:rsidRPr="00EC1E66">
        <w:t>Nepieciešams veikt jaunu izpēti par ietekmi uz sikspārņiem, jo 6.</w:t>
      </w:r>
      <w:r w:rsidR="00C742B1" w:rsidRPr="00EC1E66">
        <w:t xml:space="preserve"> </w:t>
      </w:r>
      <w:r w:rsidRPr="00EC1E66">
        <w:t>pielikumā: Sikspārņu atzinums (papildinājums) tiek minēts:  “Diemžēl</w:t>
      </w:r>
      <w:r w:rsidR="00623E62">
        <w:t>,</w:t>
      </w:r>
      <w:r w:rsidRPr="00EC1E66">
        <w:t xml:space="preserve"> tās ir sekas no manā atzinumā rakstītā, jo 2023. gadā vēl rekomendēju attālumus no ūdenstilpes pēc tā brīža zināšanām. Ja šo atzinumu es rakstītu šodien, tad pieļaujamais attālums šajā vietā būtu 800 m no spārna projekcijas līdz atklāta ūdens malai.” Līdz ar ko IVN ziņojumā esošie pētījumi ir nederīgi, jo ir balstīti uz pētījumiem, ko noliedz pats eksperts.</w:t>
      </w:r>
    </w:p>
    <w:p w14:paraId="6691C31D" w14:textId="447A2B2A" w:rsidR="00C82B9F" w:rsidRPr="00EC1E66" w:rsidRDefault="00000000" w:rsidP="000464B9">
      <w:pPr>
        <w:numPr>
          <w:ilvl w:val="0"/>
          <w:numId w:val="1"/>
        </w:numPr>
        <w:tabs>
          <w:tab w:val="left" w:pos="490"/>
        </w:tabs>
      </w:pPr>
      <w:sdt>
        <w:sdtPr>
          <w:tag w:val="goog_rdk_5"/>
          <w:id w:val="1123892366"/>
        </w:sdtPr>
        <w:sdtContent/>
      </w:sdt>
      <w:r w:rsidR="007F4D7C" w:rsidRPr="00EC1E66">
        <w:t xml:space="preserve">Limbažu novada pašvaldība vērš uzmanību uz to, ka </w:t>
      </w:r>
      <w:r w:rsidR="00DF2EF9" w:rsidRPr="00EC1E66">
        <w:t>izstrādātais</w:t>
      </w:r>
      <w:r w:rsidR="007F4D7C" w:rsidRPr="00EC1E66">
        <w:t xml:space="preserve"> Ietekmes uz vidi novērtējums Limbažu VES parkam </w:t>
      </w:r>
      <w:r w:rsidR="007F4D7C" w:rsidRPr="00EC1E66">
        <w:rPr>
          <w:b/>
        </w:rPr>
        <w:t>ir pretrunā ar Limbažu novada Ilgtspējīgas attīstības strtēģijā noteikto</w:t>
      </w:r>
      <w:r w:rsidR="007F4D7C" w:rsidRPr="00EC1E66">
        <w:t xml:space="preserve"> </w:t>
      </w:r>
      <w:r w:rsidR="007F4D7C" w:rsidRPr="00EC1E66">
        <w:rPr>
          <w:b/>
        </w:rPr>
        <w:t>Limbažu novada vīziju - “Prioritāte CILVĒKS”</w:t>
      </w:r>
      <w:r w:rsidR="007F4D7C" w:rsidRPr="00EC1E66">
        <w:t xml:space="preserve">, ekonomiko specializāciju, kurā definēts viens no ekonomikas attīstības virzieniem - </w:t>
      </w:r>
      <w:r w:rsidR="007F4D7C" w:rsidRPr="00EC1E66">
        <w:rPr>
          <w:u w:val="single"/>
        </w:rPr>
        <w:t xml:space="preserve">Limbažu novads Eiropas mērogā ir pazīstams ar Ziemeļvidzemes biosfēras rezervātu, ko raksturo mērenajai mežu joslai raksturīgas sauszemes un Baltijas jūras piekrastes ekosistēma, </w:t>
      </w:r>
      <w:r w:rsidR="007F4D7C" w:rsidRPr="00EC1E66">
        <w:rPr>
          <w:b/>
          <w:u w:val="single"/>
        </w:rPr>
        <w:t>kas nozīmīga arī starptautiskā mērogā</w:t>
      </w:r>
      <w:r w:rsidR="007F4D7C" w:rsidRPr="00EC1E66">
        <w:t>, kā arī izvirzītajiem stratēģiskajiem mērķiem un prioritātēm.</w:t>
      </w:r>
      <w:r w:rsidR="008E4089">
        <w:t xml:space="preserve"> </w:t>
      </w:r>
      <w:r w:rsidR="007F4D7C" w:rsidRPr="00EC1E66">
        <w:t xml:space="preserve">2023. gada 28. novembrī publicētā iniciatīva, kur 877 Latvijas iedzīvotāji ir parakstījušies pret konkrēto vēja parku šajā reģionā. 2024. gada martā un aprīlī tika savākti 1192 vietējo iedzīvotāju paraksti, kas bija PRET VES “Limbaži” izbūvi </w:t>
      </w:r>
      <w:r w:rsidR="00DF2EF9" w:rsidRPr="00EC1E66">
        <w:t>Ziemeļvidzemes</w:t>
      </w:r>
      <w:r w:rsidR="007F4D7C" w:rsidRPr="00EC1E66">
        <w:t xml:space="preserve"> biosfēras rezervāta teritorijā. Šie paraksti kopā ar atklāto vēstuli tika nosūtīti Latvijas Valsts prezidentam, Ministru prezidentei, LR Saeimas frakcijām, Tiesībsargam. Vēstule nosūtīta 2024.gada 15.aprīlī.</w:t>
      </w:r>
    </w:p>
    <w:p w14:paraId="071430C0" w14:textId="662058E9" w:rsidR="00C82B9F" w:rsidRPr="00EC1E66" w:rsidRDefault="00C82B9F" w:rsidP="000464B9">
      <w:pPr>
        <w:tabs>
          <w:tab w:val="left" w:pos="490"/>
        </w:tabs>
      </w:pPr>
      <w:r w:rsidRPr="00EC1E66">
        <w:tab/>
      </w:r>
      <w:r w:rsidR="007F4D7C" w:rsidRPr="00EC1E66">
        <w:t>Ņemot vēr</w:t>
      </w:r>
      <w:r w:rsidR="005B03FF">
        <w:t>ā</w:t>
      </w:r>
      <w:r w:rsidR="007F4D7C" w:rsidRPr="00EC1E66">
        <w:t xml:space="preserve"> iedzīvotāju iebildumus, ko pašvaldība saņēmusi sabiedriskās apspriešanas laikā, kā arī iedzīvotāju savākots parakstus, pašvaldība iebilst pret Limbažu VES realizāciju</w:t>
      </w:r>
      <w:r w:rsidRPr="00EC1E66">
        <w:t xml:space="preserve"> šobrīd plānotajā variantā.</w:t>
      </w:r>
    </w:p>
    <w:p w14:paraId="11C36E83" w14:textId="53F9DB92" w:rsidR="00C82B9F" w:rsidRPr="00EC1E66" w:rsidRDefault="007F4D7C" w:rsidP="000464B9">
      <w:pPr>
        <w:tabs>
          <w:tab w:val="left" w:pos="490"/>
        </w:tabs>
      </w:pPr>
      <w:r w:rsidRPr="00EC1E66">
        <w:tab/>
        <w:t>Ņemot vērā, ka SIA “Latvijas vēja parki” ir norādījusi (09.07.2025. vēstule Nr.61VL00-15/44), ka vēja parkam “Limbaži” šobrīd tiek attīstīta tikai Ziemeļu daļa jeb A alternatīva, tad kategoriski iebilstam, ka precizētajā IVN ziņojumā ir iekļauta</w:t>
      </w:r>
      <w:r w:rsidR="00C82B9F" w:rsidRPr="00EC1E66">
        <w:t xml:space="preserve"> </w:t>
      </w:r>
      <w:r w:rsidRPr="00EC1E66">
        <w:t>informācija, kas attiecas uz  Dienvidu jeb B alternatīvu, jo šīs daļas turpmāka attīstība ir iespējama tikai pēc atsevišķa, kvalitatīva IVN ziņojuma izstrādes un izvērtēšanas.</w:t>
      </w:r>
    </w:p>
    <w:p w14:paraId="00000041" w14:textId="77777777" w:rsidR="0007203A" w:rsidRPr="00EC1E66" w:rsidRDefault="007F4D7C" w:rsidP="000464B9">
      <w:pPr>
        <w:tabs>
          <w:tab w:val="left" w:pos="490"/>
        </w:tabs>
      </w:pPr>
      <w:r w:rsidRPr="00EC1E66">
        <w:tab/>
        <w:t>Atsaucoties uz Limbažu novada pašvaldības 30.05.2025. vēstuli Nr.4.18.2/25/6 par viedokļa sniegšanu par IVN ziņojumu, norādām, ka joprojām uzturam spēkā vēstulē norādīto pašvaldības viedokli par jauna, kvalitatīva un detalizēta IVN ziņojuma izstrādi un par vēja parka “Limbaži” turpmāko attīstīšanu tikai pēc jaunā Limbažu novada teritorijas plānojuma izstrādes pabeigšanas un apstiprināšanas.</w:t>
      </w:r>
    </w:p>
    <w:p w14:paraId="00000042" w14:textId="77777777" w:rsidR="0007203A" w:rsidRPr="00EC1E66" w:rsidRDefault="0007203A" w:rsidP="000464B9">
      <w:pPr>
        <w:tabs>
          <w:tab w:val="left" w:pos="490"/>
        </w:tabs>
      </w:pPr>
    </w:p>
    <w:tbl>
      <w:tblPr>
        <w:tblStyle w:val="a0"/>
        <w:tblW w:w="949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755"/>
        <w:gridCol w:w="4743"/>
      </w:tblGrid>
      <w:tr w:rsidR="0007203A" w:rsidRPr="00EC1E66" w14:paraId="33605E51" w14:textId="77777777">
        <w:tc>
          <w:tcPr>
            <w:tcW w:w="4755" w:type="dxa"/>
          </w:tcPr>
          <w:p w14:paraId="6B57D67C" w14:textId="77777777" w:rsidR="00326CAB" w:rsidRDefault="00326CAB" w:rsidP="000464B9">
            <w:pPr>
              <w:tabs>
                <w:tab w:val="left" w:pos="490"/>
              </w:tabs>
            </w:pPr>
          </w:p>
          <w:p w14:paraId="00000043" w14:textId="336957BE" w:rsidR="0007203A" w:rsidRPr="00EC1E66" w:rsidRDefault="007F4D7C" w:rsidP="000464B9">
            <w:pPr>
              <w:tabs>
                <w:tab w:val="left" w:pos="490"/>
              </w:tabs>
            </w:pPr>
            <w:r w:rsidRPr="00EC1E66">
              <w:t>Limbažu novada pašvaldības</w:t>
            </w:r>
          </w:p>
          <w:p w14:paraId="00000044" w14:textId="77777777" w:rsidR="0007203A" w:rsidRPr="00EC1E66" w:rsidRDefault="007F4D7C" w:rsidP="000464B9">
            <w:pPr>
              <w:tabs>
                <w:tab w:val="left" w:pos="490"/>
              </w:tabs>
            </w:pPr>
            <w:r w:rsidRPr="00EC1E66">
              <w:t>Domes priekšsēdētāja pirmais vietnieks</w:t>
            </w:r>
          </w:p>
        </w:tc>
        <w:tc>
          <w:tcPr>
            <w:tcW w:w="4743" w:type="dxa"/>
          </w:tcPr>
          <w:p w14:paraId="00000045" w14:textId="77777777" w:rsidR="0007203A" w:rsidRPr="00EC1E66" w:rsidRDefault="0007203A" w:rsidP="000464B9">
            <w:pPr>
              <w:tabs>
                <w:tab w:val="left" w:pos="490"/>
              </w:tabs>
              <w:jc w:val="right"/>
            </w:pPr>
          </w:p>
          <w:p w14:paraId="6B8C6AA7" w14:textId="77777777" w:rsidR="00326CAB" w:rsidRDefault="00326CAB" w:rsidP="000464B9">
            <w:pPr>
              <w:tabs>
                <w:tab w:val="left" w:pos="490"/>
              </w:tabs>
              <w:jc w:val="right"/>
            </w:pPr>
          </w:p>
          <w:p w14:paraId="00000046" w14:textId="23CC314F" w:rsidR="0007203A" w:rsidRPr="00EC1E66" w:rsidRDefault="007F4D7C" w:rsidP="000464B9">
            <w:pPr>
              <w:tabs>
                <w:tab w:val="left" w:pos="490"/>
              </w:tabs>
              <w:jc w:val="right"/>
            </w:pPr>
            <w:r w:rsidRPr="00EC1E66">
              <w:t>Ģirts Vilciņš</w:t>
            </w:r>
          </w:p>
        </w:tc>
      </w:tr>
    </w:tbl>
    <w:p w14:paraId="00000048" w14:textId="77777777" w:rsidR="0007203A" w:rsidRPr="00EC1E66" w:rsidRDefault="0007203A" w:rsidP="000464B9">
      <w:pPr>
        <w:tabs>
          <w:tab w:val="left" w:pos="490"/>
        </w:tabs>
      </w:pPr>
    </w:p>
    <w:p w14:paraId="00000049" w14:textId="77777777" w:rsidR="0007203A" w:rsidRPr="00326CAB" w:rsidRDefault="007F4D7C" w:rsidP="000464B9">
      <w:pPr>
        <w:jc w:val="left"/>
        <w:rPr>
          <w:sz w:val="20"/>
          <w:szCs w:val="20"/>
        </w:rPr>
      </w:pPr>
      <w:r w:rsidRPr="00326CAB">
        <w:rPr>
          <w:sz w:val="20"/>
          <w:szCs w:val="20"/>
        </w:rPr>
        <w:t xml:space="preserve">Iveta Umule </w:t>
      </w:r>
    </w:p>
    <w:p w14:paraId="0000004A" w14:textId="77777777" w:rsidR="0007203A" w:rsidRPr="00326CAB" w:rsidRDefault="007F4D7C" w:rsidP="000464B9">
      <w:pPr>
        <w:jc w:val="left"/>
        <w:rPr>
          <w:sz w:val="20"/>
          <w:szCs w:val="20"/>
        </w:rPr>
      </w:pPr>
      <w:r w:rsidRPr="00326CAB">
        <w:rPr>
          <w:sz w:val="20"/>
          <w:szCs w:val="20"/>
        </w:rPr>
        <w:t>20248852</w:t>
      </w:r>
    </w:p>
    <w:p w14:paraId="0000004B" w14:textId="77777777" w:rsidR="0007203A" w:rsidRPr="00326CAB" w:rsidRDefault="0007203A" w:rsidP="000464B9">
      <w:pPr>
        <w:jc w:val="left"/>
        <w:rPr>
          <w:sz w:val="20"/>
          <w:szCs w:val="20"/>
        </w:rPr>
      </w:pPr>
    </w:p>
    <w:p w14:paraId="0000004C" w14:textId="77777777" w:rsidR="0007203A" w:rsidRPr="00326CAB" w:rsidRDefault="007F4D7C" w:rsidP="000464B9">
      <w:pPr>
        <w:jc w:val="left"/>
        <w:rPr>
          <w:sz w:val="20"/>
          <w:szCs w:val="20"/>
        </w:rPr>
      </w:pPr>
      <w:r w:rsidRPr="00326CAB">
        <w:rPr>
          <w:sz w:val="20"/>
          <w:szCs w:val="20"/>
        </w:rPr>
        <w:t>Ilona Zeltiņa</w:t>
      </w:r>
    </w:p>
    <w:p w14:paraId="0000004D" w14:textId="77777777" w:rsidR="0007203A" w:rsidRPr="00326CAB" w:rsidRDefault="007F4D7C" w:rsidP="000464B9">
      <w:pPr>
        <w:jc w:val="left"/>
        <w:rPr>
          <w:sz w:val="20"/>
          <w:szCs w:val="20"/>
        </w:rPr>
      </w:pPr>
      <w:r w:rsidRPr="00326CAB">
        <w:rPr>
          <w:sz w:val="20"/>
          <w:szCs w:val="20"/>
        </w:rPr>
        <w:t>26662248</w:t>
      </w:r>
    </w:p>
    <w:p w14:paraId="0000004E" w14:textId="77777777" w:rsidR="0007203A" w:rsidRPr="00EC1E66" w:rsidRDefault="0007203A" w:rsidP="000464B9">
      <w:pPr>
        <w:jc w:val="left"/>
      </w:pPr>
    </w:p>
    <w:p w14:paraId="0000004F" w14:textId="77777777" w:rsidR="0007203A" w:rsidRPr="00EC1E66" w:rsidRDefault="0007203A" w:rsidP="000464B9">
      <w:pPr>
        <w:jc w:val="left"/>
      </w:pPr>
    </w:p>
    <w:p w14:paraId="00000050" w14:textId="77777777" w:rsidR="0007203A" w:rsidRPr="00326CAB" w:rsidRDefault="007F4D7C" w:rsidP="000464B9">
      <w:pPr>
        <w:jc w:val="center"/>
        <w:rPr>
          <w:sz w:val="20"/>
          <w:szCs w:val="20"/>
        </w:rPr>
      </w:pPr>
      <w:r w:rsidRPr="00326CAB">
        <w:rPr>
          <w:sz w:val="20"/>
          <w:szCs w:val="20"/>
        </w:rPr>
        <w:t>ŠIS DOKUMENTS IR PARAKSTĪTS AR DROŠU ELEKTRONISKO PARAKSTU UN SATUR LAIKA ZĪMOGU</w:t>
      </w:r>
    </w:p>
    <w:p w14:paraId="00000051" w14:textId="77777777" w:rsidR="0007203A" w:rsidRPr="00326CAB" w:rsidRDefault="0007203A" w:rsidP="000464B9">
      <w:pPr>
        <w:jc w:val="center"/>
        <w:rPr>
          <w:sz w:val="20"/>
          <w:szCs w:val="20"/>
        </w:rPr>
      </w:pPr>
    </w:p>
    <w:p w14:paraId="00000053" w14:textId="77777777" w:rsidR="0007203A" w:rsidRPr="00326CAB" w:rsidRDefault="0007203A" w:rsidP="000464B9">
      <w:pPr>
        <w:rPr>
          <w:sz w:val="20"/>
          <w:szCs w:val="20"/>
        </w:rPr>
      </w:pPr>
    </w:p>
    <w:sectPr w:rsidR="0007203A" w:rsidRPr="00326CAB">
      <w:footerReference w:type="default" r:id="rId9"/>
      <w:footerReference w:type="first" r:id="rId10"/>
      <w:pgSz w:w="11906" w:h="16838"/>
      <w:pgMar w:top="1134" w:right="707" w:bottom="1693" w:left="1701" w:header="720"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6052" w14:textId="77777777" w:rsidR="00D47AA8" w:rsidRDefault="00D47AA8">
      <w:r>
        <w:separator/>
      </w:r>
    </w:p>
  </w:endnote>
  <w:endnote w:type="continuationSeparator" w:id="0">
    <w:p w14:paraId="78B91FEB" w14:textId="77777777" w:rsidR="00D47AA8" w:rsidRDefault="00D47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Roboto">
    <w:charset w:val="00"/>
    <w:family w:val="auto"/>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4" w14:textId="61A9C1EC" w:rsidR="0007203A" w:rsidRDefault="007F4D7C">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058C8">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2C71A31A" w:rsidR="0007203A" w:rsidRDefault="0007203A">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3D5C" w14:textId="77777777" w:rsidR="00D47AA8" w:rsidRDefault="00D47AA8">
      <w:r>
        <w:separator/>
      </w:r>
    </w:p>
  </w:footnote>
  <w:footnote w:type="continuationSeparator" w:id="0">
    <w:p w14:paraId="03EC6E30" w14:textId="77777777" w:rsidR="00D47AA8" w:rsidRDefault="00D47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76D79"/>
    <w:multiLevelType w:val="multilevel"/>
    <w:tmpl w:val="F11E9DCA"/>
    <w:lvl w:ilvl="0">
      <w:start w:val="12"/>
      <w:numFmt w:val="decimal"/>
      <w:lvlText w:val="%1."/>
      <w:lvlJc w:val="left"/>
      <w:pPr>
        <w:ind w:left="480" w:hanging="480"/>
      </w:pPr>
      <w:rPr>
        <w:rFonts w:eastAsia="Roboto" w:hint="default"/>
      </w:rPr>
    </w:lvl>
    <w:lvl w:ilvl="1">
      <w:start w:val="1"/>
      <w:numFmt w:val="decimal"/>
      <w:lvlText w:val="%1.%2."/>
      <w:lvlJc w:val="left"/>
      <w:pPr>
        <w:ind w:left="1560" w:hanging="480"/>
      </w:pPr>
      <w:rPr>
        <w:rFonts w:eastAsia="Roboto" w:hint="default"/>
      </w:rPr>
    </w:lvl>
    <w:lvl w:ilvl="2">
      <w:start w:val="1"/>
      <w:numFmt w:val="decimal"/>
      <w:lvlText w:val="%1.%2.%3."/>
      <w:lvlJc w:val="left"/>
      <w:pPr>
        <w:ind w:left="2880" w:hanging="720"/>
      </w:pPr>
      <w:rPr>
        <w:rFonts w:eastAsia="Roboto" w:hint="default"/>
      </w:rPr>
    </w:lvl>
    <w:lvl w:ilvl="3">
      <w:start w:val="1"/>
      <w:numFmt w:val="decimal"/>
      <w:lvlText w:val="%1.%2.%3.%4."/>
      <w:lvlJc w:val="left"/>
      <w:pPr>
        <w:ind w:left="3960" w:hanging="720"/>
      </w:pPr>
      <w:rPr>
        <w:rFonts w:eastAsia="Roboto" w:hint="default"/>
      </w:rPr>
    </w:lvl>
    <w:lvl w:ilvl="4">
      <w:start w:val="1"/>
      <w:numFmt w:val="decimal"/>
      <w:lvlText w:val="%1.%2.%3.%4.%5."/>
      <w:lvlJc w:val="left"/>
      <w:pPr>
        <w:ind w:left="5400" w:hanging="1080"/>
      </w:pPr>
      <w:rPr>
        <w:rFonts w:eastAsia="Roboto" w:hint="default"/>
      </w:rPr>
    </w:lvl>
    <w:lvl w:ilvl="5">
      <w:start w:val="1"/>
      <w:numFmt w:val="decimal"/>
      <w:lvlText w:val="%1.%2.%3.%4.%5.%6."/>
      <w:lvlJc w:val="left"/>
      <w:pPr>
        <w:ind w:left="6480" w:hanging="1080"/>
      </w:pPr>
      <w:rPr>
        <w:rFonts w:eastAsia="Roboto" w:hint="default"/>
      </w:rPr>
    </w:lvl>
    <w:lvl w:ilvl="6">
      <w:start w:val="1"/>
      <w:numFmt w:val="decimal"/>
      <w:lvlText w:val="%1.%2.%3.%4.%5.%6.%7."/>
      <w:lvlJc w:val="left"/>
      <w:pPr>
        <w:ind w:left="7920" w:hanging="1440"/>
      </w:pPr>
      <w:rPr>
        <w:rFonts w:eastAsia="Roboto" w:hint="default"/>
      </w:rPr>
    </w:lvl>
    <w:lvl w:ilvl="7">
      <w:start w:val="1"/>
      <w:numFmt w:val="decimal"/>
      <w:lvlText w:val="%1.%2.%3.%4.%5.%6.%7.%8."/>
      <w:lvlJc w:val="left"/>
      <w:pPr>
        <w:ind w:left="9000" w:hanging="1440"/>
      </w:pPr>
      <w:rPr>
        <w:rFonts w:eastAsia="Roboto" w:hint="default"/>
      </w:rPr>
    </w:lvl>
    <w:lvl w:ilvl="8">
      <w:start w:val="1"/>
      <w:numFmt w:val="decimal"/>
      <w:lvlText w:val="%1.%2.%3.%4.%5.%6.%7.%8.%9."/>
      <w:lvlJc w:val="left"/>
      <w:pPr>
        <w:ind w:left="10440" w:hanging="1800"/>
      </w:pPr>
      <w:rPr>
        <w:rFonts w:eastAsia="Roboto" w:hint="default"/>
      </w:rPr>
    </w:lvl>
  </w:abstractNum>
  <w:abstractNum w:abstractNumId="1" w15:restartNumberingAfterBreak="0">
    <w:nsid w:val="7984012C"/>
    <w:multiLevelType w:val="multilevel"/>
    <w:tmpl w:val="24DC8E0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659115622">
    <w:abstractNumId w:val="1"/>
  </w:num>
  <w:num w:numId="2" w16cid:durableId="1906258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03A"/>
    <w:rsid w:val="000464B9"/>
    <w:rsid w:val="00055D28"/>
    <w:rsid w:val="0007203A"/>
    <w:rsid w:val="001A1FCA"/>
    <w:rsid w:val="00230288"/>
    <w:rsid w:val="002311CD"/>
    <w:rsid w:val="00235A0A"/>
    <w:rsid w:val="00257412"/>
    <w:rsid w:val="002F1050"/>
    <w:rsid w:val="00321825"/>
    <w:rsid w:val="00321E35"/>
    <w:rsid w:val="00326CAB"/>
    <w:rsid w:val="004058C8"/>
    <w:rsid w:val="004111B1"/>
    <w:rsid w:val="004263E1"/>
    <w:rsid w:val="004704E0"/>
    <w:rsid w:val="004F4634"/>
    <w:rsid w:val="005B03FF"/>
    <w:rsid w:val="005F7A4C"/>
    <w:rsid w:val="00623E62"/>
    <w:rsid w:val="006B11C6"/>
    <w:rsid w:val="006D3EC8"/>
    <w:rsid w:val="00783EFA"/>
    <w:rsid w:val="007F4D7C"/>
    <w:rsid w:val="00877F7E"/>
    <w:rsid w:val="008E4089"/>
    <w:rsid w:val="0090058F"/>
    <w:rsid w:val="00952787"/>
    <w:rsid w:val="009F7CC1"/>
    <w:rsid w:val="00A80A95"/>
    <w:rsid w:val="00AB0042"/>
    <w:rsid w:val="00B06A93"/>
    <w:rsid w:val="00C72F13"/>
    <w:rsid w:val="00C742B1"/>
    <w:rsid w:val="00C82B9F"/>
    <w:rsid w:val="00CD104A"/>
    <w:rsid w:val="00D43D20"/>
    <w:rsid w:val="00D47AA8"/>
    <w:rsid w:val="00DF2EF9"/>
    <w:rsid w:val="00E13F63"/>
    <w:rsid w:val="00E8249A"/>
    <w:rsid w:val="00EC1E66"/>
    <w:rsid w:val="00EC6135"/>
    <w:rsid w:val="00F52B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9F47"/>
  <w15:docId w15:val="{4244C5B7-6B97-44D2-8522-E7B871C3E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v" w:eastAsia="lv-LV"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jc w:val="center"/>
      <w:outlineLvl w:val="0"/>
    </w:pPr>
    <w:rPr>
      <w:b/>
      <w:sz w:val="28"/>
      <w:szCs w:val="2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osaukums">
    <w:name w:val="Title"/>
    <w:basedOn w:val="Parasts"/>
    <w:next w:val="Parasts"/>
    <w:uiPriority w:val="10"/>
    <w:qFormat/>
    <w:pPr>
      <w:jc w:val="center"/>
    </w:pPr>
    <w:rPr>
      <w:b/>
    </w:rPr>
  </w:style>
  <w:style w:type="character" w:customStyle="1" w:styleId="Virsraksts1Rakstz">
    <w:name w:val="Virsraksts 1 Rakstz."/>
    <w:rsid w:val="001F3440"/>
    <w:rPr>
      <w:rFonts w:ascii="Times New Roman" w:eastAsia="Times New Roman" w:hAnsi="Times New Roman" w:cs="Times New Roman"/>
      <w:b/>
      <w:bCs/>
      <w:sz w:val="28"/>
      <w:szCs w:val="24"/>
      <w:lang w:val="en-GB"/>
    </w:rPr>
  </w:style>
  <w:style w:type="character" w:customStyle="1" w:styleId="NosaukumsRakstz">
    <w:name w:val="Nosaukums Rakstz."/>
    <w:rsid w:val="001F3440"/>
    <w:rPr>
      <w:rFonts w:ascii="Times New Roman" w:eastAsia="Times New Roman" w:hAnsi="Times New Roman" w:cs="Times New Roman"/>
      <w:b/>
      <w:bCs/>
      <w:sz w:val="24"/>
      <w:szCs w:val="24"/>
      <w:lang w:val="en-GB"/>
    </w:rPr>
  </w:style>
  <w:style w:type="paragraph" w:styleId="Galvene">
    <w:name w:val="header"/>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qFormat/>
    <w:rsid w:val="006C5375"/>
    <w:pPr>
      <w:pBdr>
        <w:bottom w:val="single" w:sz="12" w:space="1" w:color="auto"/>
      </w:pBdr>
      <w:jc w:val="center"/>
      <w:outlineLvl w:val="0"/>
    </w:pPr>
    <w:rPr>
      <w:rFonts w:ascii="Arial" w:hAnsi="Arial" w:cs="Arial"/>
      <w:b/>
      <w:sz w:val="32"/>
      <w:szCs w:val="20"/>
    </w:rPr>
  </w:style>
  <w:style w:type="paragraph" w:styleId="Balonteksts">
    <w:name w:val="Balloon Text"/>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paragraph" w:styleId="Pamattekstsaratkpi">
    <w:name w:val="Body Text Indent"/>
    <w:link w:val="PamattekstsaratkpiRakstz"/>
    <w:uiPriority w:val="99"/>
    <w:unhideWhenUsed/>
    <w:rsid w:val="00B71F4C"/>
    <w:pPr>
      <w:suppressAutoHyphens/>
      <w:spacing w:after="120"/>
      <w:ind w:left="283"/>
    </w:pPr>
    <w:rPr>
      <w:lang w:eastAsia="zh-CN"/>
    </w:rPr>
  </w:style>
  <w:style w:type="character" w:customStyle="1" w:styleId="PamattekstsaratkpiRakstz">
    <w:name w:val="Pamatteksts ar atkāpi Rakstz."/>
    <w:basedOn w:val="Noklusjumarindkopasfonts"/>
    <w:link w:val="Pamattekstsaratkpi"/>
    <w:uiPriority w:val="99"/>
    <w:rsid w:val="00B71F4C"/>
    <w:rPr>
      <w:rFonts w:ascii="Times New Roman" w:eastAsia="Times New Roman" w:hAnsi="Times New Roman"/>
      <w:sz w:val="24"/>
      <w:szCs w:val="24"/>
      <w:lang w:eastAsia="zh-CN"/>
    </w:rPr>
  </w:style>
  <w:style w:type="character" w:styleId="Hipersaite">
    <w:name w:val="Hyperlink"/>
    <w:basedOn w:val="Noklusjumarindkopasfonts"/>
    <w:uiPriority w:val="99"/>
    <w:unhideWhenUsed/>
    <w:rsid w:val="002300A6"/>
    <w:rPr>
      <w:color w:val="0563C1" w:themeColor="hyperlink"/>
      <w:u w:val="single"/>
    </w:rPr>
  </w:style>
  <w:style w:type="character" w:styleId="Neatrisintapieminana">
    <w:name w:val="Unresolved Mention"/>
    <w:basedOn w:val="Noklusjumarindkopasfonts"/>
    <w:uiPriority w:val="99"/>
    <w:semiHidden/>
    <w:unhideWhenUsed/>
    <w:rsid w:val="002300A6"/>
    <w:rPr>
      <w:color w:val="605E5C"/>
      <w:shd w:val="clear" w:color="auto" w:fill="E1DFDD"/>
    </w:rPr>
  </w:style>
  <w:style w:type="table" w:styleId="Reatabula">
    <w:name w:val="Table Grid"/>
    <w:basedOn w:val="Parastatabula"/>
    <w:uiPriority w:val="59"/>
    <w:rsid w:val="00310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uiPriority w:val="34"/>
    <w:qFormat/>
    <w:rsid w:val="000B4E3F"/>
    <w:pPr>
      <w:ind w:left="720"/>
      <w:contextualSpacing/>
    </w:p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table" w:customStyle="1" w:styleId="a0">
    <w:basedOn w:val="TableNormal"/>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sz w:val="20"/>
      <w:szCs w:val="20"/>
    </w:rPr>
  </w:style>
  <w:style w:type="character" w:styleId="Komentraatsauce">
    <w:name w:val="annotation reference"/>
    <w:basedOn w:val="Noklusjumarindkopasfonts"/>
    <w:uiPriority w:val="99"/>
    <w:semiHidden/>
    <w:unhideWhenUsed/>
    <w:rPr>
      <w:sz w:val="16"/>
      <w:szCs w:val="16"/>
    </w:rPr>
  </w:style>
  <w:style w:type="paragraph" w:styleId="Prskatjums">
    <w:name w:val="Revision"/>
    <w:hidden/>
    <w:uiPriority w:val="99"/>
    <w:semiHidden/>
    <w:rsid w:val="00326CA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pFuiObDgTNvGKd3HH6itmLVitg==">CgMxLjAaGgoBMBIVChMIBCoPCgtBQUFCcFNoTXB0VRABGicKATESIgogCAQqHAoLQUFBQnBTaE1wdFUQCBoLQUFBQnBTaE1wdFkaGgoBMhIVChMIBCoPCgtBQUFCcFNoTXB0VRABGicKATMSIgogCAQqHAoLQUFBQnAzQkdEaEUQCBoLQUFBQnAzQkdEaEUaJwoBNBIiCiAIBCocCgtBQUFCcFNoTXBvOBAIGgtBQUFCcFNoTXBvOBonCgE1EiIKIAgEKhwKC0FBQUJwM0JHRGhBEAgaC0FBQUJwM0JHRGhBIrcCCgtBQUFCcDNCR0RoRRKHAgoLQUFBQnAzQkdEaEUSC0FBQUJwM0JHRGhFGjAKCXRleHQvaHRtbBIjQlVVREEsIEVuZWJ1dGksIFN2xJN0dXBlcywgS3JhdWvEvGkiMQoKdGV4dC9wbGFpbhIjQlVVREEsIEVuZWJ1dGksIFN2xJN0dXBlcywgS3JhdWvEvGkqGyIVMTE1NDkxNDkzNDc4MzE1Njc0MjYzKAA4ADCW/qTkijM4lv6k5IozShYKCnRleHQvcGxhaW4SCGtlbXBpbmdhWgw3ZDE1enp5em94aGNyAiAAeACaAQYIABAAGACqASUSI0JVVURBLCBFbmVidXRpLCBTdsSTdHVwZXMsIEtyYXVrxLxpGJb+pOSKMyCW/qTkijNCEGtpeC5hMGxtZDNqbnowZDYilQsKC0FBQUJwU2hNcHRVEt8KCgtBQUFCcFNoTXB0VRILQUFBQnBTaE1wdFUaDQoJdGV4dC9odG1sEgAiDgoKdGV4dC9wbGFpbhIAKhsiFTExNTQ5MTQ5MzQ3ODMxNTY3NDI2MygAOAAwlfKzx4ozOKy7x9SKM0KCCQoLQUFBQnBTaE1wdFkSC0FBQUJwU2hNcHRVGt4CCgl0ZXh0L2h0bWwS0AJJZWJpbHN0YW0gcHJldCBWRVMgTGltYmHFvnUgYsWrdm5pZWPEq2J1LCBqbyAyIGttIGF0dMSBbHVtxIEgbm8gVkVTIGF0cm9kYXMgODkgxKtwYcWhdW1pLCBrdXJ1IGllZHrEq3ZvdMSBamkgdGlrcyBpZXRla23Ek3RpIG1pcmdvxaFhbmFzLCB0cm9rxaHFhnUgaWV0ZWttxJMuIE5ldGllayBpZXbEk3JvdGFzIFZlc2VsxKtiYXMgaW5zcGVrY2lqYXMgdW4gUFZPIG5ha3RzIHRyb2vFocWGdSB2YWRsxKtuaWphcy4gTWlyZ2/FoWFuYXMgaWV0ZWttZSB0aWVrIHDEgXJuaWVndGEgdmFpcsSBa2llbSDEq3BhxaF1bWllbSB1biBuYXYgZGVmaW7Ek3RzLCBrxIEgdGFzIHRpa3Mga29udHJvbMSTdHMi3wIKCnRleHQvcGxhaW4S0AJJZWJpbHN0YW0gcHJldCBWRVMgTGltYmHFvnUgYsWrdm5pZWPEq2J1LCBqbyAyIGttIGF0dMSBbHVtxIEgbm8gVkVTIGF0cm9kYXMgODkgxKtwYcWhdW1pLCBrdXJ1IGllZHrEq3ZvdMSBamkgdGlrcyBpZXRla23Ek3RpIG1pcmdvxaFhbmFzLCB0cm9rxaHFhnUgaWV0ZWttxJMuIE5ldGllayBpZXbEk3JvdGFzIFZlc2VsxKtiYXMgaW5zcGVrY2lqYXMgdW4gUFZPIG5ha3RzIHRyb2vFocWGdSB2YWRsxKtuaWphcy4gTWlyZ2/FoWFuYXMgaWV0ZWttZSB0aWVrIHDEgXJuaWVndGEgdmFpcsSBa2llbSDEq3BhxaF1bWllbSB1biBuYXYgZGVmaW7Ek3RzLCBrxIEgdGFzIHRpa3Mga29udHJvbMSTdHMqGyIVMTE1NDkxNDkzNDc4MzE1Njc0MjYzKAA4ADD2kMHHijM49pDBx4ozWgw0NzdhcnFncXdmaHFyAiAAeACaAQYIABAAGACqAdMCEtACSWViaWxzdGFtIHByZXQgVkVTIExpbWJhxb51IGLFq3ZuaWVjxKtidSwgam8gMiBrbSBhdHTEgWx1bcSBIG5vIFZFUyBhdHJvZGFzIDg5IMSrcGHFoXVtaSwga3VydSBpZWR6xKt2b3TEgWppIHRpa3MgaWV0ZWttxJN0aSBtaXJnb8WhYW5hcywgdHJva8WhxYZ1IGlldGVrbcSTLiBOZXRpZWsgaWV2xJNyb3RhcyBWZXNlbMSrYmFzIGluc3Bla2NpamFzIHVuIFBWTyBuYWt0cyB0cm9rxaHFhnUgdmFkbMSrbmlqYXMuIE1pcmdvxaFhbmFzIGlldGVrbWUgdGllayBwxIFybmllZ3RhIHZhaXLEgWtpZW0gxKtwYcWhdW1pZW0gdW4gbmF2IGRlZmluxJN0cywga8SBIHRhcyB0aWtzIGtvbnRyb2zEk3RzsAEAuAEASjoKJGFwcGxpY2F0aW9uL3ZuZC5nb29nbGUtYXBwcy5kb2NzLm1kcxoSwtfa5AEMGgoKBgoAEBMYABABWgw5d3Fzb3l3ejRnZW5yAiAAeACCARRzdWdnZXN0LjR0YXJoMTFkZzJxZZoBBggAEAAYALABALgBABiV8rPHijMgrLvH1IozMABCFHN1Z2dlc3QuNHRhcmgxMWRnMnFlIpILCgtBQUFCcDNCR0RoQRLiCgoLQUFBQnAzQkdEaEESC0FBQUJwM0JHRGhBGqYBCgl0ZXh0L2h0bWwSmAExMiDEq3BhxaF1bWkgYXRyb2RhcyBsxKtkeiAxa20gYXR0xIFsdW1hbSBubyBWRVM8YnI+MzkgxKtwYcWhdW1pIGF0cm9kYXMgbMSrZHogMSw1IGttIGF0dMSBbHVtxIE8YnI+ODkgxKtwYcWhdW1pIGF0cm9kYXMgbMSrZHogMiBrbSBhdHTEgWx1bcSBIGzEq2R6IFZFUyKhAQoKdGV4dC9wbGFpbhKSATEyIMSrcGHFoXVtaSBhdHJvZGFzIGzEq2R6IDFrbSBhdHTEgWx1bWFtIG5vIFZFUwozOSDEq3BhxaF1bWkgYXRyb2RhcyBsxKtkeiAxLDUga20gYXR0xIFsdW3EgQo4OSDEq3BhxaF1bWkgYXRyb2RhcyBsxKtkeiAyIGttIGF0dMSBbHVtxIEgbMSrZHogVkVTKhsiFTExNTQ5MTQ5MzQ3ODMxNTY3NDI2MygAOAAwiKqg5IozOIiqoOSKM0qRBgoKdGV4dC9wbGFpbhKCBkxpbWJhxb51IG5vdmFkYSBwYcWhdmFsZMSrYmEgdsSTcsWhIHV6bWFuxKtidSB1eiB0bywga2EgaXpzdHLEgWTEgXTEgWlzIElldGVrbWVzIHV6IHZpZGkgbm92xJNydMSTanVtcyBMaW1iYcW+dSBWRVMgcGFya2FtIGlyIHByZXRydW7EgSBhciBMaW1iYcW+dSBub3ZhZGEgSWxndHNwxJNqxKtnYXMgYXR0xKtzdMSrYmFzIHN0cnTEk8SjaWrEgSBub3RlaWt0byBMaW1iYcW+dSBub3ZhZGEgdsSremlqdSAtIOKAnFByaW9yaXTEgXRlIENJTFbEkktT4oCdLCBla29ub21pa28gc3BlY2lhbGl6xIFjaWp1LCBrdXLEgSBkZWZpbsSTdHMgdmllbnMgbm8gZWtvbm9taWthcyBhdHTEq3N0xKtiYXMgdmlyemllbmllbSAtIExpbWJhxb51IG5vdmFkcyBFaXJvcGFzIG3Ek3JvZ8SBIGlyIHBhesSrc3RhbXMgYXIgWmllbWXEvHZpZHplbWVzIGJpb3NmxJNyYXMgcmV6ZXJ2xIF0dSwga28gcmFrc3R1cm8gbcSTcmVuYWphaSBtZcW+dSBqb3NsYWkgcmFrc3R1csSrZ2FzIHNhdXN6ZW1lcyB1biBCYWx0aWphcyBqxatyYXMgcGlla3Jhc3RlcyBla29zaXN0xJNtYSwga2FzIG5vesSrbcSrZ2EgYXLEqyBzdGFycHRhdXRpc2vEgSBtxJNyb2fEgSwga8SBIGFyxKsgaXp2aXJ6xKt0YWppZW0gc3RyYXTEk8SjaXNrYWppZW0gbcSTcsS3aWVtIHVuIHByaW9yaXTEgXTEk20uICBMYWkgc2FtYXppbsSBdHUgaWV0ZWttaSB1eiBpZWR6xKt2b3TEgWppZW0gdW4gZWtvc2lzdMSTbXUsIG5lcGllY2llxaFhbXMgc2FtYXppbsSBdCB2xJNqYSBlbGVrdHJvc3RhY2lqdSBhdWd1c3R1bXUuWgw5ZmdrdGh3OWsxcGJyAiAAeACaAQYIABAAGACqAZsBEpgBMTIgxKtwYcWhdW1pIGF0cm9kYXMgbMSrZHogMWttIGF0dMSBbHVtYW0gbm8gVkVTPGJyPjM5IMSrcGHFoXVtaSBhdHJvZGFzIGzEq2R6IDEsNSBrbSBhdHTEgWx1bcSBPGJyPjg5IMSrcGHFoXVtaSBhdHJvZGFzIGzEq2R6IDIga20gYXR0xIFsdW3EgSBsxKtkeiBWRVMYiKqg5IozIIiqoOSKM0IQa2l4LnhpMHA2cjk1Z2thdCLZBgoLQUFBQnBTaE1wbzgSpwYKC0FBQUJwU2hNcG84EgtBQUFCcFNoTXBvOBriAQoJdGV4dC9odG1sEtQBxYVlbW90IHbEk3LEgSBixat0aXNrbyBpZXRla21pIHV6IGt1bHTFq3JhaW5hdnUgdW4ga3VsdMWrcmFzIHBpZW1pbmVrxLxpZW0sIFppZW1lxLx2aWR6ZW1lcyBiaW9zZsSTcmFzIHJlemVydsSBdGEgYWluYXZpc2tvIHpvbnUsIHBhxaF2YWxkxKtiYXMgaWVza2F0xIEgVklTSSBhaW5hdnUgZWtzcGVydGEgaWV0ZWlrdW1pIGlyIG9ibGlnxIF0aSDFhmVtYW1pIHbEk3LEgS4i4wEKCnRleHQvcGxhaW4S1AHFhWVtb3QgdsSTcsSBIGLFq3Rpc2tvIGlldGVrbWkgdXoga3VsdMWrcmFpbmF2dSB1biBrdWx0xatyYXMgcGllbWluZWvEvGllbSwgWmllbWXEvHZpZHplbWVzIGJpb3NmxJNyYXMgcmV6ZXJ2xIF0YSBhaW5hdmlza28gem9udSwgcGHFoXZhbGTEq2JhcyBpZXNrYXTEgSBWSVNJIGFpbmF2dSBla3NwZXJ0YSBpZXRlaWt1bWkgaXIgb2JsaWfEgXRpIMWGZW1hbWkgdsSTcsSBLiobIhUxMTU0OTE0OTM0NzgzMTU2NzQyNjMoADgAMICq1cSKMziAqtXEijNKFwoKdGV4dC9wbGFpbhIJcHJldHJ1bsSBWgwzc214OHBrZGVkdDdyAiAAeACaAQYIABAAGACqAdcBEtQBxYVlbW90IHbEk3LEgSBixat0aXNrbyBpZXRla21pIHV6IGt1bHTFq3JhaW5hdnUgdW4ga3VsdMWrcmFzIHBpZW1pbmVrxLxpZW0sIFppZW1lxLx2aWR6ZW1lcyBiaW9zZsSTcmFzIHJlemVydsSBdGEgYWluYXZpc2tvIHpvbnUsIHBhxaF2YWxkxKtiYXMgaWVza2F0xIEgVklTSSBhaW5hdnUgZWtzcGVydGEgaWV0ZWlrdW1pIGlyIG9ibGlnxIF0aSDFhmVtYW1pIHbEk3LEgS6wAQC4AQAYgKrVxIozIICq1cSKMzAAQhBraXguZDBhc3V5cDh0ODQ5OABqKgoUc3VnZ2VzdC5ydmlsaDRramV4eWQSEkluZ8WrbmEgS8SBcmtsacWGYWoqChRzdWdnZXN0LmJ1eWFqemJmZG1qehISSW5nxatuYSBLxIFya2xpxYZhaioKFHN1Z2dlc3QuNHRhcmgxMWRnMnFlEhJJbmfFq25hIEvEgXJrbGnFhmFqKgoUc3VnZ2VzdC5seGJwNzQ1YTNjZzQSEkluZ8WrbmEgS8SBcmtsacWGYWopChNzdWdnZXN0LjJrMTE1aDJwNHBkEhJJbmfFq25hIEvEgXJrbGnFhmFqKgoUc3VnZ2VzdC52b2tvaTV0Mm9uM3oSEkluZ8WrbmEgS8SBcmtsacWGYWoqChRzdWdnZXN0Lml1MGhpdDMyamhvORISSW5nxatuYSBLxIFya2xpxYZhciExOUJVeG1NYzAxY2JfSmFTcHV3ZDIySGNJb0NfX2xzV3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7192</Words>
  <Characters>4101</Characters>
  <Application>Microsoft Office Word</Application>
  <DocSecurity>0</DocSecurity>
  <Lines>34</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 IEM</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Kristīne Pažemecka</cp:lastModifiedBy>
  <cp:revision>3</cp:revision>
  <dcterms:created xsi:type="dcterms:W3CDTF">2025-08-15T11:01:00Z</dcterms:created>
  <dcterms:modified xsi:type="dcterms:W3CDTF">2025-08-15T11:04:00Z</dcterms:modified>
</cp:coreProperties>
</file>