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AC" w:rsidRPr="00300F9D" w:rsidRDefault="008A7997" w:rsidP="00FE1289">
      <w:pPr>
        <w:pStyle w:val="Nosaukums"/>
        <w:rPr>
          <w:caps/>
          <w:lang w:val="lv-LV"/>
        </w:rPr>
      </w:pPr>
      <w:r>
        <w:rPr>
          <w:caps/>
          <w:noProof/>
          <w:lang w:val="lv-LV" w:eastAsia="lv-LV"/>
        </w:rPr>
        <w:drawing>
          <wp:inline distT="0" distB="0" distL="0" distR="0">
            <wp:extent cx="757905" cy="901065"/>
            <wp:effectExtent l="0" t="0" r="4445" b="63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AC" w:rsidRPr="00AD0DAC" w:rsidRDefault="008A7997" w:rsidP="00AD0DAC">
      <w:pPr>
        <w:jc w:val="center"/>
        <w:rPr>
          <w:b/>
          <w:bCs/>
          <w:caps/>
          <w:sz w:val="28"/>
          <w:szCs w:val="28"/>
          <w:u w:val="none"/>
        </w:rPr>
      </w:pPr>
      <w:r w:rsidRPr="00AD0DAC">
        <w:rPr>
          <w:b/>
          <w:bCs/>
          <w:caps/>
          <w:sz w:val="28"/>
          <w:szCs w:val="28"/>
          <w:u w:val="none"/>
        </w:rPr>
        <w:t>Limbažu novada DOME</w:t>
      </w:r>
    </w:p>
    <w:p w:rsidR="00AD0DAC" w:rsidRPr="00AD0DAC" w:rsidRDefault="008A7997" w:rsidP="00AD0DAC">
      <w:pPr>
        <w:jc w:val="center"/>
        <w:rPr>
          <w:sz w:val="18"/>
          <w:szCs w:val="20"/>
          <w:u w:val="none"/>
        </w:rPr>
      </w:pPr>
      <w:proofErr w:type="spellStart"/>
      <w:r w:rsidRPr="00AD0DAC">
        <w:rPr>
          <w:sz w:val="18"/>
          <w:szCs w:val="20"/>
          <w:u w:val="none"/>
        </w:rPr>
        <w:t>Reģ</w:t>
      </w:r>
      <w:proofErr w:type="spellEnd"/>
      <w:r w:rsidRPr="00AD0DAC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AD0DAC" w:rsidRPr="00AD0DAC" w:rsidRDefault="008A7997" w:rsidP="00AD0DAC">
      <w:pPr>
        <w:jc w:val="center"/>
        <w:rPr>
          <w:sz w:val="18"/>
          <w:szCs w:val="20"/>
          <w:u w:val="none"/>
        </w:rPr>
      </w:pPr>
      <w:r w:rsidRPr="00AD0DAC">
        <w:rPr>
          <w:sz w:val="18"/>
          <w:szCs w:val="20"/>
          <w:u w:val="none"/>
        </w:rPr>
        <w:t>E-pasts</w:t>
      </w:r>
      <w:r w:rsidRPr="00AD0DAC">
        <w:rPr>
          <w:iCs/>
          <w:sz w:val="18"/>
          <w:szCs w:val="20"/>
          <w:u w:val="none"/>
        </w:rPr>
        <w:t xml:space="preserve"> pasts@limbazunovads.lv;</w:t>
      </w:r>
      <w:r w:rsidRPr="00AD0DAC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BB765D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 xml:space="preserve">Ārkārtas </w:t>
      </w:r>
      <w:r w:rsidR="008A7997">
        <w:rPr>
          <w:b/>
          <w:noProof/>
          <w:szCs w:val="24"/>
          <w:u w:val="none"/>
        </w:rPr>
        <w:t>Domes sēde</w:t>
      </w:r>
    </w:p>
    <w:p w:rsidR="000C7638" w:rsidRPr="005842C7" w:rsidRDefault="008A7997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8A7997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6. novembris</w:t>
      </w:r>
      <w:r w:rsidR="003F754F" w:rsidRPr="005842C7">
        <w:rPr>
          <w:szCs w:val="24"/>
          <w:u w:val="none"/>
        </w:rPr>
        <w:t xml:space="preserve"> </w:t>
      </w:r>
    </w:p>
    <w:p w:rsidR="003F754F" w:rsidRPr="00BB765D" w:rsidRDefault="008A7997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</w:p>
    <w:p w:rsidR="003F754F" w:rsidRPr="005842C7" w:rsidRDefault="008A7997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8A7997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8A7997" w:rsidP="00B75737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– ūdenstilpes „Limbažu Lielezers” daļas un telpas Nr. 2 un Nr. 3 Lielezera ielā 14, Limbažos nomas tiesību izsoles noteikumu apstiprināšanu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8A7997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8A7997" w:rsidP="00937593">
      <w:pPr>
        <w:jc w:val="both"/>
        <w:rPr>
          <w:b/>
          <w:bCs/>
          <w:u w:val="none"/>
        </w:rPr>
      </w:pPr>
      <w:bookmarkStart w:id="0" w:name="_GoBack"/>
      <w:bookmarkEnd w:id="0"/>
      <w:r w:rsidRPr="00AD0DAC">
        <w:rPr>
          <w:b/>
          <w:bCs/>
          <w:noProof/>
          <w:color w:val="000000" w:themeColor="text1"/>
          <w:szCs w:val="24"/>
          <w:u w:val="none"/>
        </w:rPr>
        <w:t>Par nekustamā īpašuma – ūdenstilpes „Limbažu Lielezers” daļas un telpas Nr. 2 un Nr. 3 Lielezera ielā 14, Limbažos nomas tiesību izsoles noteikumu apstiprināšanu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8A7997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Jānis Remess</w:t>
      </w:r>
      <w:r w:rsidR="00504DB6" w:rsidRPr="0016506D">
        <w:rPr>
          <w:u w:val="none"/>
        </w:rPr>
        <w:t>)</w:t>
      </w:r>
    </w:p>
    <w:p w:rsidR="00114990" w:rsidRDefault="008A7997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8A7997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>Nodot iznomāšanai ūdenstilpes „Limbažu Lielezers”, daļu 1000 m2 platībā un neapdzīvojamās telpas Nr. 2 un Nr. 3, Lielezera ielā 14, Limbažos, Limbažu novadā, kadastra apzīmējums 6601 009 0014 002, ar kopējo platību 21,5 m2 platībā.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>Apstiprināt izsoles sākuma cenu EUR 35,59 (trīsdesmit pieci euro un 59 centi) mēnesī bez pievienotās vērtības nodokļa.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 xml:space="preserve">Papildus izsolē nosolītai nomas maksai mēnesī nomnieks maksā pievienotās vērtības nodokli un nekustamā īpašuma nodokli likumā noteiktā kārtībā. 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4.</w:t>
      </w:r>
      <w:r>
        <w:rPr>
          <w:noProof/>
          <w:u w:val="none"/>
        </w:rPr>
        <w:tab/>
        <w:t>Noteikt nomas līguma termiņu - 10 (desmit) gadi no līguma noslēgšanas dienas.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5.</w:t>
      </w:r>
      <w:r>
        <w:rPr>
          <w:noProof/>
          <w:u w:val="none"/>
        </w:rPr>
        <w:tab/>
        <w:t>Noteikt, ka izsoles objekta nosolītājam jākompensē iznomātājam pieaicinātā sertificētā vērtētāja atlīdzības summu par nomas maksas noteikšanu, kas ir EUR 150,00 (viens simts piecdesmit euro un 00 centi).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6.</w:t>
      </w:r>
      <w:r>
        <w:rPr>
          <w:noProof/>
          <w:u w:val="none"/>
        </w:rPr>
        <w:tab/>
        <w:t xml:space="preserve">Apstiprināt Limbažu novada pašvaldības ūdenstilpes „Limbažu Lielezers”, daļu 1000 m2 platībā un neapdzīvojamās telpas Nr. 2 un Nr. 3, Lielezera ielā 14, Limbažos, Limbažu novadā, kadastra apzīmējums 6601 009 0014 002, ar kopējo platību 21,5 m2 platībā, nomas tiesību izsoles noteikumus (pielikumā).  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7.</w:t>
      </w:r>
      <w:r>
        <w:rPr>
          <w:noProof/>
          <w:u w:val="none"/>
        </w:rPr>
        <w:tab/>
        <w:t xml:space="preserve">Uzdot Pašvaldības īpašuma privatizācijas un atsavināšanas komisijai organizēt nomas tiesību izsoli. </w:t>
      </w:r>
    </w:p>
    <w:p w:rsidR="00144D59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8.</w:t>
      </w:r>
      <w:r>
        <w:rPr>
          <w:noProof/>
          <w:u w:val="none"/>
        </w:rPr>
        <w:tab/>
        <w:t>Atbildīgo par lēmuma izpildi noteikt Pašvaldības īpašuma privatizācijas un atsavināšanas komisijas priekšsēdētāju.</w:t>
      </w:r>
    </w:p>
    <w:p w:rsidR="0017084D" w:rsidRDefault="008A7997" w:rsidP="00937593">
      <w:pPr>
        <w:jc w:val="both"/>
        <w:rPr>
          <w:u w:val="none"/>
        </w:rPr>
      </w:pPr>
      <w:r>
        <w:rPr>
          <w:noProof/>
          <w:u w:val="none"/>
        </w:rPr>
        <w:t>9.</w:t>
      </w:r>
      <w:r>
        <w:rPr>
          <w:noProof/>
          <w:u w:val="none"/>
        </w:rPr>
        <w:tab/>
        <w:t>Kontroli par lēmuma izpildi uzdot Limbažu novada pašvaldības izpilddirektoram.</w:t>
      </w:r>
    </w:p>
    <w:p w:rsidR="00114990" w:rsidRPr="00114990" w:rsidRDefault="008A7997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8A7997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>ēde 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8A7997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8A7997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8A7997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p w:rsidR="00203C2F" w:rsidRDefault="008A7997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66" w:rsidRDefault="00121B66">
      <w:r>
        <w:separator/>
      </w:r>
    </w:p>
  </w:endnote>
  <w:endnote w:type="continuationSeparator" w:id="0">
    <w:p w:rsidR="00121B66" w:rsidRDefault="001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66" w:rsidRDefault="00121B66">
      <w:r>
        <w:separator/>
      </w:r>
    </w:p>
  </w:footnote>
  <w:footnote w:type="continuationSeparator" w:id="0">
    <w:p w:rsidR="00121B66" w:rsidRDefault="00121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8A7997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21B66"/>
    <w:rsid w:val="00144D59"/>
    <w:rsid w:val="00156F62"/>
    <w:rsid w:val="0016506D"/>
    <w:rsid w:val="0017084D"/>
    <w:rsid w:val="001849D2"/>
    <w:rsid w:val="00193DB9"/>
    <w:rsid w:val="001C7258"/>
    <w:rsid w:val="001D3758"/>
    <w:rsid w:val="001D3C2D"/>
    <w:rsid w:val="00203C2F"/>
    <w:rsid w:val="00300F9D"/>
    <w:rsid w:val="0032517B"/>
    <w:rsid w:val="00360A3B"/>
    <w:rsid w:val="00366EF4"/>
    <w:rsid w:val="003F754F"/>
    <w:rsid w:val="00440890"/>
    <w:rsid w:val="00475ADB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31661"/>
    <w:rsid w:val="00650AFF"/>
    <w:rsid w:val="00653AE0"/>
    <w:rsid w:val="00771355"/>
    <w:rsid w:val="00772103"/>
    <w:rsid w:val="008A7997"/>
    <w:rsid w:val="008C6323"/>
    <w:rsid w:val="0093403E"/>
    <w:rsid w:val="00937593"/>
    <w:rsid w:val="00984D3F"/>
    <w:rsid w:val="009D784D"/>
    <w:rsid w:val="00AD0DAC"/>
    <w:rsid w:val="00AE5FCA"/>
    <w:rsid w:val="00AF498F"/>
    <w:rsid w:val="00B0004F"/>
    <w:rsid w:val="00B03844"/>
    <w:rsid w:val="00B25634"/>
    <w:rsid w:val="00B309A6"/>
    <w:rsid w:val="00B75737"/>
    <w:rsid w:val="00B8478D"/>
    <w:rsid w:val="00BB765D"/>
    <w:rsid w:val="00C50FC7"/>
    <w:rsid w:val="00C72FCA"/>
    <w:rsid w:val="00CD368B"/>
    <w:rsid w:val="00D316F2"/>
    <w:rsid w:val="00D64CA5"/>
    <w:rsid w:val="00DC5C49"/>
    <w:rsid w:val="00E61EDA"/>
    <w:rsid w:val="00F05BE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7</cp:revision>
  <dcterms:created xsi:type="dcterms:W3CDTF">2020-04-16T10:01:00Z</dcterms:created>
  <dcterms:modified xsi:type="dcterms:W3CDTF">2025-11-06T06:23:00Z</dcterms:modified>
</cp:coreProperties>
</file>