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2FEA3" w14:textId="13C7EC9E" w:rsidR="0049632E" w:rsidRPr="0049632E" w:rsidRDefault="00E35FFC" w:rsidP="00E35FFC">
      <w:pPr>
        <w:pStyle w:val="Nosaukums"/>
        <w:rPr>
          <w:b w:val="0"/>
          <w:caps/>
          <w:sz w:val="28"/>
          <w:szCs w:val="28"/>
          <w:lang w:val="lv-LV"/>
        </w:rPr>
      </w:pPr>
      <w:r>
        <w:rPr>
          <w:noProof/>
          <w:lang w:val="lv-LV" w:eastAsia="lv-LV"/>
        </w:rPr>
        <w:drawing>
          <wp:anchor distT="0" distB="0" distL="114300" distR="114300" simplePos="0" relativeHeight="251657216" behindDoc="0" locked="0" layoutInCell="1" allowOverlap="1" wp14:anchorId="25587A45" wp14:editId="01268EDB">
            <wp:simplePos x="0" y="0"/>
            <wp:positionH relativeFrom="column">
              <wp:posOffset>2710815</wp:posOffset>
            </wp:positionH>
            <wp:positionV relativeFrom="paragraph">
              <wp:posOffset>194310</wp:posOffset>
            </wp:positionV>
            <wp:extent cx="612140" cy="962660"/>
            <wp:effectExtent l="0" t="0" r="0" b="8890"/>
            <wp:wrapTopAndBottom/>
            <wp:docPr id="1" name="Attēls2" descr="Attēls, kurā ir te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2" descr="Attēls, kurā ir teksts&#10;&#10;Apraksts ģenerēts automātiski"/>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12140" cy="962660"/>
                    </a:xfrm>
                    <a:prstGeom prst="rect">
                      <a:avLst/>
                    </a:prstGeom>
                  </pic:spPr>
                </pic:pic>
              </a:graphicData>
            </a:graphic>
          </wp:anchor>
        </w:drawing>
      </w:r>
      <w:r w:rsidR="0049632E" w:rsidRPr="0049632E">
        <w:rPr>
          <w:caps/>
          <w:sz w:val="28"/>
          <w:szCs w:val="28"/>
          <w:lang w:val="lv-LV"/>
        </w:rPr>
        <w:t>limbažu novada bāriņtiesa</w:t>
      </w:r>
    </w:p>
    <w:p w14:paraId="222F65B8" w14:textId="1F73786B" w:rsidR="0049632E" w:rsidRDefault="0049632E" w:rsidP="0049632E">
      <w:pPr>
        <w:jc w:val="center"/>
        <w:rPr>
          <w:sz w:val="18"/>
          <w:szCs w:val="20"/>
        </w:rPr>
      </w:pPr>
      <w:proofErr w:type="spellStart"/>
      <w:r>
        <w:rPr>
          <w:sz w:val="18"/>
          <w:szCs w:val="20"/>
        </w:rPr>
        <w:t>Reģ</w:t>
      </w:r>
      <w:proofErr w:type="spellEnd"/>
      <w:r>
        <w:rPr>
          <w:sz w:val="18"/>
          <w:szCs w:val="20"/>
        </w:rPr>
        <w:t>. Nr.</w:t>
      </w:r>
      <w:r w:rsidRPr="00A21935">
        <w:t xml:space="preserve"> </w:t>
      </w:r>
      <w:r w:rsidRPr="00331EA4">
        <w:rPr>
          <w:sz w:val="18"/>
          <w:szCs w:val="20"/>
        </w:rPr>
        <w:t>40900023091</w:t>
      </w:r>
      <w:r>
        <w:rPr>
          <w:sz w:val="18"/>
          <w:szCs w:val="20"/>
        </w:rPr>
        <w:t>; Zāles iela 8, Limbaži, Limbažu novads, LV-4001;</w:t>
      </w:r>
    </w:p>
    <w:p w14:paraId="0F5E07A8" w14:textId="77777777" w:rsidR="0049632E" w:rsidRDefault="0049632E" w:rsidP="0049632E">
      <w:pPr>
        <w:jc w:val="center"/>
        <w:rPr>
          <w:sz w:val="18"/>
          <w:szCs w:val="20"/>
        </w:rPr>
      </w:pPr>
      <w:r>
        <w:rPr>
          <w:sz w:val="18"/>
          <w:szCs w:val="20"/>
        </w:rPr>
        <w:t>E-pasts</w:t>
      </w:r>
      <w:r>
        <w:rPr>
          <w:iCs/>
          <w:sz w:val="18"/>
          <w:szCs w:val="20"/>
        </w:rPr>
        <w:t xml:space="preserve"> barintiesa@limbazunovads.lv;</w:t>
      </w:r>
      <w:r w:rsidRPr="000B7A18">
        <w:rPr>
          <w:sz w:val="18"/>
          <w:szCs w:val="20"/>
        </w:rPr>
        <w:t xml:space="preserve"> </w:t>
      </w:r>
      <w:r>
        <w:rPr>
          <w:sz w:val="18"/>
          <w:szCs w:val="20"/>
        </w:rPr>
        <w:t xml:space="preserve">tālrunis </w:t>
      </w:r>
      <w:r w:rsidRPr="00AE44E2">
        <w:rPr>
          <w:sz w:val="18"/>
          <w:szCs w:val="20"/>
        </w:rPr>
        <w:t>64070719</w:t>
      </w:r>
      <w:r>
        <w:rPr>
          <w:sz w:val="18"/>
          <w:szCs w:val="20"/>
        </w:rPr>
        <w:fldChar w:fldCharType="begin"/>
      </w:r>
      <w:r>
        <w:rPr>
          <w:sz w:val="18"/>
          <w:szCs w:val="20"/>
        </w:rPr>
        <w:instrText xml:space="preserve"> MERGEFIELD telefons </w:instrText>
      </w:r>
      <w:r>
        <w:rPr>
          <w:sz w:val="18"/>
          <w:szCs w:val="20"/>
        </w:rPr>
        <w:fldChar w:fldCharType="end"/>
      </w:r>
    </w:p>
    <w:p w14:paraId="0FDD99CA" w14:textId="7E17F43A" w:rsidR="009F4069" w:rsidRDefault="009F4069" w:rsidP="009F4069">
      <w:pPr>
        <w:ind w:right="43" w:firstLine="720"/>
        <w:jc w:val="center"/>
        <w:rPr>
          <w:szCs w:val="24"/>
        </w:rPr>
      </w:pPr>
    </w:p>
    <w:p w14:paraId="78014F0D" w14:textId="6767C0D5" w:rsidR="009F4069" w:rsidRDefault="009F4069" w:rsidP="009F4069">
      <w:pPr>
        <w:ind w:right="43" w:firstLine="720"/>
        <w:jc w:val="center"/>
        <w:rPr>
          <w:szCs w:val="24"/>
        </w:rPr>
      </w:pPr>
      <w:r>
        <w:rPr>
          <w:szCs w:val="24"/>
        </w:rPr>
        <w:t>Limbažos</w:t>
      </w:r>
    </w:p>
    <w:p w14:paraId="3BF705A2" w14:textId="77777777" w:rsidR="009F4069" w:rsidRDefault="009F4069" w:rsidP="009F4069">
      <w:pPr>
        <w:ind w:right="43"/>
      </w:pPr>
    </w:p>
    <w:p w14:paraId="7CDD14A9" w14:textId="5B473D38" w:rsidR="009F4069" w:rsidRPr="003628E4" w:rsidRDefault="009F4069" w:rsidP="003628E4">
      <w:pPr>
        <w:jc w:val="right"/>
      </w:pPr>
      <w:r>
        <w:t xml:space="preserve"> </w:t>
      </w:r>
    </w:p>
    <w:p w14:paraId="1238DB7F" w14:textId="0268BE20" w:rsidR="009F4069" w:rsidRPr="009F4069" w:rsidRDefault="009F4069" w:rsidP="009F4069">
      <w:pPr>
        <w:ind w:right="327"/>
        <w:jc w:val="center"/>
        <w:rPr>
          <w:b/>
          <w:sz w:val="26"/>
          <w:szCs w:val="26"/>
        </w:rPr>
      </w:pPr>
      <w:r w:rsidRPr="009F4069">
        <w:rPr>
          <w:b/>
          <w:sz w:val="26"/>
          <w:szCs w:val="26"/>
        </w:rPr>
        <w:t>Limbažu novada bāriņtiesas 202</w:t>
      </w:r>
      <w:r w:rsidR="00B61B3A">
        <w:rPr>
          <w:b/>
          <w:sz w:val="26"/>
          <w:szCs w:val="26"/>
        </w:rPr>
        <w:t>3</w:t>
      </w:r>
      <w:r w:rsidRPr="009F4069">
        <w:rPr>
          <w:b/>
          <w:sz w:val="26"/>
          <w:szCs w:val="26"/>
        </w:rPr>
        <w:t>.gada pārskata ziņojums</w:t>
      </w:r>
    </w:p>
    <w:p w14:paraId="4D746DF3" w14:textId="77777777" w:rsidR="009F4069" w:rsidRDefault="009F4069" w:rsidP="009F4069">
      <w:pPr>
        <w:spacing w:before="240" w:after="120"/>
        <w:ind w:right="471" w:firstLine="720"/>
        <w:jc w:val="both"/>
        <w:rPr>
          <w:szCs w:val="24"/>
        </w:rPr>
      </w:pPr>
    </w:p>
    <w:p w14:paraId="0167A38A" w14:textId="1624FB75" w:rsidR="00B61B3A" w:rsidRDefault="009F4069" w:rsidP="00A14E65">
      <w:pPr>
        <w:spacing w:before="240" w:after="120"/>
        <w:ind w:right="-1" w:firstLine="720"/>
        <w:jc w:val="both"/>
        <w:rPr>
          <w:szCs w:val="24"/>
        </w:rPr>
      </w:pPr>
      <w:r w:rsidRPr="0003325C">
        <w:rPr>
          <w:szCs w:val="24"/>
        </w:rPr>
        <w:t xml:space="preserve">Pārskats sagatavots saskaņā ar Bāriņtiesu likuma 5.panta ceturtās daļas prasībām, kas nosaka, ka </w:t>
      </w:r>
      <w:r w:rsidRPr="0003325C">
        <w:rPr>
          <w:i/>
          <w:iCs/>
          <w:szCs w:val="24"/>
        </w:rPr>
        <w:t>„Bāriņtiesa ne retāk kā reizi gadā sniedz pašvaldības domei pārskata ziņojumu par savu darbību. Pārskata ziņojums ir publicējams pašvaldības mājaslapā”</w:t>
      </w:r>
      <w:r w:rsidRPr="0003325C">
        <w:rPr>
          <w:szCs w:val="24"/>
        </w:rPr>
        <w:t>.</w:t>
      </w:r>
    </w:p>
    <w:p w14:paraId="265236A4" w14:textId="07527538" w:rsidR="009F4069" w:rsidRDefault="009F4069" w:rsidP="009F4069">
      <w:pPr>
        <w:ind w:right="-1" w:firstLine="720"/>
        <w:jc w:val="both"/>
        <w:rPr>
          <w:szCs w:val="24"/>
        </w:rPr>
      </w:pPr>
      <w:r>
        <w:rPr>
          <w:szCs w:val="24"/>
        </w:rPr>
        <w:t>Limbažu novada bāriņtiesa (turpmāk-Bāriņtiesa</w:t>
      </w:r>
      <w:r w:rsidRPr="002023A6">
        <w:rPr>
          <w:szCs w:val="24"/>
        </w:rPr>
        <w:t>) ir Limbažu novada pašvaldības domes  izveidota aizbildnības un aizgādnības iestāde, kas Limbažu novada administratīvajā teritorijā īsteno bērnu un aizgādnībā esošo personu tiesību un tiesisko interešu aizsardzību, kā arī Limbažu novada teritoriālajās vienībās, kurās nav notāra, Civillikumā noteiktajos gadījumos sniedz palīdzību mantojuma lietu kārtošanā, gādā par mantojuma apsardzību, kā arī izdara apliecinājumus un pilda citus tiesību aktos norādītos uzdevumus</w:t>
      </w:r>
      <w:r>
        <w:rPr>
          <w:szCs w:val="24"/>
        </w:rPr>
        <w:t xml:space="preserve">. </w:t>
      </w:r>
      <w:r w:rsidRPr="002023A6">
        <w:rPr>
          <w:szCs w:val="24"/>
        </w:rPr>
        <w:t xml:space="preserve">Bāriņtiesa savā darbībā pamatojas uz normatīvajiem aktiem, publisko tiesību principiem un </w:t>
      </w:r>
      <w:r>
        <w:rPr>
          <w:szCs w:val="24"/>
        </w:rPr>
        <w:t>Limbažu</w:t>
      </w:r>
      <w:r w:rsidRPr="002023A6">
        <w:rPr>
          <w:szCs w:val="24"/>
        </w:rPr>
        <w:t xml:space="preserve"> novada domes apstiprinātu nolikumu.</w:t>
      </w:r>
    </w:p>
    <w:p w14:paraId="3B06FA2F" w14:textId="629D0A7A" w:rsidR="009F4069" w:rsidRDefault="009F4069" w:rsidP="009F4069">
      <w:pPr>
        <w:ind w:right="-1" w:firstLine="720"/>
        <w:jc w:val="both"/>
        <w:rPr>
          <w:szCs w:val="24"/>
        </w:rPr>
      </w:pPr>
      <w:r>
        <w:rPr>
          <w:szCs w:val="24"/>
        </w:rPr>
        <w:t>202</w:t>
      </w:r>
      <w:r w:rsidR="00B61B3A">
        <w:rPr>
          <w:szCs w:val="24"/>
        </w:rPr>
        <w:t>3</w:t>
      </w:r>
      <w:r>
        <w:rPr>
          <w:szCs w:val="24"/>
        </w:rPr>
        <w:t>.gadā Bāriņtiesas sastāvā, atbilstoši amatu sarakstam, ir bāriņtiesas priekšsēdētājs, bāriņtiesas priekšsēdētāja vietnieks, deviņi bāriņtiesas locekļi, bāriņtiesas priekšsēdētāja palīgs un sēžu sekretārs, kopā 13 darbinieki. 202</w:t>
      </w:r>
      <w:r w:rsidR="00B61B3A">
        <w:rPr>
          <w:szCs w:val="24"/>
        </w:rPr>
        <w:t>3</w:t>
      </w:r>
      <w:r>
        <w:rPr>
          <w:szCs w:val="24"/>
        </w:rPr>
        <w:t>.gadā</w:t>
      </w:r>
      <w:r w:rsidR="00B61B3A">
        <w:rPr>
          <w:szCs w:val="24"/>
        </w:rPr>
        <w:t xml:space="preserve"> Bāriņtiesā bija aizpildītas visas vakances</w:t>
      </w:r>
      <w:r w:rsidR="00957E09">
        <w:rPr>
          <w:szCs w:val="24"/>
        </w:rPr>
        <w:t xml:space="preserve">, tomēr, analizējot </w:t>
      </w:r>
      <w:r w:rsidR="00A9329E">
        <w:rPr>
          <w:szCs w:val="24"/>
        </w:rPr>
        <w:t xml:space="preserve">kopējo </w:t>
      </w:r>
      <w:r w:rsidR="00FA22B6">
        <w:rPr>
          <w:szCs w:val="24"/>
        </w:rPr>
        <w:t xml:space="preserve">situāciju gada laikā tika konstatēts, ka nav neviens mēnesis, kad Bāriņtiesa </w:t>
      </w:r>
      <w:r w:rsidR="00A9329E">
        <w:rPr>
          <w:szCs w:val="24"/>
        </w:rPr>
        <w:t>būtu darbojusies pilnā sastāvā. Iemesli tam ir gan atvaļinājumi, gan darbinieku ilgstoša darba nespēja, kas palielina darba intensitāti pārējiem darbiniekiem.</w:t>
      </w:r>
    </w:p>
    <w:p w14:paraId="6A831CF0" w14:textId="77777777" w:rsidR="00A9329E" w:rsidRDefault="00A9329E" w:rsidP="009F4069">
      <w:pPr>
        <w:ind w:right="-1" w:firstLine="720"/>
        <w:jc w:val="both"/>
        <w:rPr>
          <w:szCs w:val="24"/>
        </w:rPr>
      </w:pPr>
    </w:p>
    <w:p w14:paraId="10A28B36" w14:textId="73932FF6" w:rsidR="00A9329E" w:rsidRDefault="00A9329E" w:rsidP="00A9329E">
      <w:pPr>
        <w:ind w:right="-1" w:firstLine="720"/>
        <w:jc w:val="center"/>
        <w:rPr>
          <w:szCs w:val="24"/>
        </w:rPr>
      </w:pPr>
      <w:r w:rsidRPr="00A9329E">
        <w:rPr>
          <w:noProof/>
          <w:szCs w:val="24"/>
        </w:rPr>
        <w:drawing>
          <wp:inline distT="0" distB="0" distL="0" distR="0" wp14:anchorId="70A3EF71" wp14:editId="5EE1783E">
            <wp:extent cx="3959225" cy="2079704"/>
            <wp:effectExtent l="0" t="0" r="3175" b="0"/>
            <wp:docPr id="21506" name="Attēls 6">
              <a:extLst xmlns:a="http://schemas.openxmlformats.org/drawingml/2006/main">
                <a:ext uri="{FF2B5EF4-FFF2-40B4-BE49-F238E27FC236}">
                  <a16:creationId xmlns:a16="http://schemas.microsoft.com/office/drawing/2014/main" id="{A929ED7A-7A99-FE9C-432A-F7AFE6F1D1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06" name="Attēls 6">
                      <a:extLst>
                        <a:ext uri="{FF2B5EF4-FFF2-40B4-BE49-F238E27FC236}">
                          <a16:creationId xmlns:a16="http://schemas.microsoft.com/office/drawing/2014/main" id="{A929ED7A-7A99-FE9C-432A-F7AFE6F1D18F}"/>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78623" cy="2089893"/>
                    </a:xfrm>
                    <a:prstGeom prst="rect">
                      <a:avLst/>
                    </a:prstGeom>
                    <a:noFill/>
                    <a:ln>
                      <a:noFill/>
                    </a:ln>
                  </pic:spPr>
                </pic:pic>
              </a:graphicData>
            </a:graphic>
          </wp:inline>
        </w:drawing>
      </w:r>
    </w:p>
    <w:p w14:paraId="0D953E2A" w14:textId="77777777" w:rsidR="00957E09" w:rsidRDefault="00957E09" w:rsidP="009F4069">
      <w:pPr>
        <w:ind w:right="-1" w:firstLine="720"/>
        <w:jc w:val="both"/>
        <w:rPr>
          <w:szCs w:val="24"/>
        </w:rPr>
      </w:pPr>
    </w:p>
    <w:p w14:paraId="6F1DF6B7" w14:textId="3B5CBBC5" w:rsidR="00FA22B6" w:rsidRDefault="00A9329E" w:rsidP="00A9329E">
      <w:pPr>
        <w:ind w:right="-1" w:firstLine="720"/>
        <w:jc w:val="center"/>
        <w:rPr>
          <w:szCs w:val="24"/>
        </w:rPr>
      </w:pPr>
      <w:r>
        <w:rPr>
          <w:szCs w:val="24"/>
        </w:rPr>
        <w:t>1.attēls. Darbinieku skaits pa mēnešiem 2023.gadā</w:t>
      </w:r>
    </w:p>
    <w:p w14:paraId="5C21A434" w14:textId="77777777" w:rsidR="00957E09" w:rsidRDefault="00957E09" w:rsidP="00A9329E">
      <w:pPr>
        <w:ind w:right="-1"/>
        <w:jc w:val="both"/>
        <w:rPr>
          <w:szCs w:val="24"/>
        </w:rPr>
      </w:pPr>
    </w:p>
    <w:p w14:paraId="15B8B74A" w14:textId="3BB7BBF0" w:rsidR="009F4069" w:rsidRPr="002023A6" w:rsidRDefault="009F4069" w:rsidP="009F4069">
      <w:pPr>
        <w:ind w:right="-1" w:firstLine="720"/>
        <w:jc w:val="both"/>
        <w:rPr>
          <w:szCs w:val="24"/>
        </w:rPr>
      </w:pPr>
      <w:r>
        <w:rPr>
          <w:szCs w:val="24"/>
        </w:rPr>
        <w:t>Visiem Bāriņtiesas darbiniekiem ir darba pienākumu veikšanai atbilstoša izglītība. Regulāri tiek celta profesionālā kvalifikācija, apmeklēti Latvijas Pašvaldību mācību centra organizētie kursi, Valsts Bērnu tiesību aizsardzības inspekcijas (VBTAI)</w:t>
      </w:r>
      <w:r w:rsidR="006D3493">
        <w:rPr>
          <w:szCs w:val="24"/>
        </w:rPr>
        <w:t>, Labklājības ministrijas</w:t>
      </w:r>
      <w:r>
        <w:rPr>
          <w:szCs w:val="24"/>
        </w:rPr>
        <w:t xml:space="preserve"> un Tieslietu ministrijas (TM) organizēt</w:t>
      </w:r>
      <w:r w:rsidR="000A791A">
        <w:rPr>
          <w:szCs w:val="24"/>
        </w:rPr>
        <w:t>ie</w:t>
      </w:r>
      <w:r>
        <w:rPr>
          <w:szCs w:val="24"/>
        </w:rPr>
        <w:t>, semināri, lekcijas un tikšanās gan tiešsaistē, gan klātienē.</w:t>
      </w:r>
      <w:r w:rsidR="00A14E65">
        <w:rPr>
          <w:szCs w:val="24"/>
        </w:rPr>
        <w:t xml:space="preserve"> 2023. gadā 2 darbinieki apguva bāriņtiesas priekšsēdētāja, vietnieka un bāriņtiesas locekļa zināšanu pilnveides mācību programmu, 1 darbinieks – apmācību par </w:t>
      </w:r>
      <w:r w:rsidR="00A14E65" w:rsidRPr="00A14E65">
        <w:t>pieaugušā psihisko grūtību un traucējumu ietekm</w:t>
      </w:r>
      <w:r w:rsidR="00A14E65">
        <w:t>i</w:t>
      </w:r>
      <w:r w:rsidR="00A14E65" w:rsidRPr="00A14E65">
        <w:t xml:space="preserve"> uz spēju realizēt aizgādības tiesības pār bērnu</w:t>
      </w:r>
      <w:r w:rsidR="00A14E65">
        <w:t>, 2</w:t>
      </w:r>
      <w:r w:rsidR="00A14E65" w:rsidRPr="00A14E65">
        <w:t xml:space="preserve"> darbiniek</w:t>
      </w:r>
      <w:r w:rsidR="00A14E65">
        <w:t xml:space="preserve">i – apmācību par </w:t>
      </w:r>
      <w:r w:rsidR="00A14E65" w:rsidRPr="00A14E65">
        <w:rPr>
          <w:szCs w:val="24"/>
        </w:rPr>
        <w:t>bāriņtiesas lēmumu rakstīšan</w:t>
      </w:r>
      <w:r w:rsidR="00A14E65">
        <w:rPr>
          <w:szCs w:val="24"/>
        </w:rPr>
        <w:t xml:space="preserve">u, </w:t>
      </w:r>
      <w:r w:rsidR="00A14E65" w:rsidRPr="00A14E65">
        <w:rPr>
          <w:szCs w:val="24"/>
        </w:rPr>
        <w:t>2 darbinieki</w:t>
      </w:r>
      <w:r w:rsidR="00A14E65">
        <w:rPr>
          <w:szCs w:val="24"/>
        </w:rPr>
        <w:t xml:space="preserve"> – apmācību par </w:t>
      </w:r>
      <w:r w:rsidR="00A14E65" w:rsidRPr="00A14E65">
        <w:rPr>
          <w:szCs w:val="24"/>
        </w:rPr>
        <w:t xml:space="preserve">sarunas ar bērnu </w:t>
      </w:r>
      <w:r w:rsidR="00A14E65" w:rsidRPr="00A14E65">
        <w:rPr>
          <w:szCs w:val="24"/>
        </w:rPr>
        <w:lastRenderedPageBreak/>
        <w:t>pamatprincipi</w:t>
      </w:r>
      <w:r w:rsidR="00A14E65">
        <w:rPr>
          <w:szCs w:val="24"/>
        </w:rPr>
        <w:t>em</w:t>
      </w:r>
      <w:r w:rsidR="00526138">
        <w:rPr>
          <w:szCs w:val="24"/>
        </w:rPr>
        <w:t xml:space="preserve"> </w:t>
      </w:r>
      <w:r w:rsidR="00A14E65" w:rsidRPr="00A14E65">
        <w:rPr>
          <w:szCs w:val="24"/>
        </w:rPr>
        <w:t>vecāku vai likumisko pārstāvju nolaidības un vardarbības gadījuma izvērtēšanā</w:t>
      </w:r>
      <w:r w:rsidR="00A14E65">
        <w:rPr>
          <w:szCs w:val="24"/>
        </w:rPr>
        <w:t>, 1</w:t>
      </w:r>
      <w:r w:rsidR="00A14E65" w:rsidRPr="00A14E65">
        <w:rPr>
          <w:szCs w:val="24"/>
        </w:rPr>
        <w:t xml:space="preserve"> darbiniek</w:t>
      </w:r>
      <w:r w:rsidR="00A14E65">
        <w:rPr>
          <w:szCs w:val="24"/>
        </w:rPr>
        <w:t xml:space="preserve">s </w:t>
      </w:r>
      <w:r w:rsidR="00526138">
        <w:rPr>
          <w:szCs w:val="24"/>
        </w:rPr>
        <w:t>–</w:t>
      </w:r>
      <w:r w:rsidR="00A14E65">
        <w:rPr>
          <w:szCs w:val="24"/>
        </w:rPr>
        <w:t xml:space="preserve"> </w:t>
      </w:r>
      <w:r w:rsidR="00526138">
        <w:rPr>
          <w:szCs w:val="24"/>
        </w:rPr>
        <w:t xml:space="preserve">apmācību </w:t>
      </w:r>
      <w:r w:rsidR="00A14E65" w:rsidRPr="00A14E65">
        <w:rPr>
          <w:szCs w:val="24"/>
        </w:rPr>
        <w:t>cilvēku tirdzniecības risku atpazīšan</w:t>
      </w:r>
      <w:r w:rsidR="00526138">
        <w:rPr>
          <w:szCs w:val="24"/>
        </w:rPr>
        <w:t>ā</w:t>
      </w:r>
      <w:r w:rsidR="00A14E65">
        <w:rPr>
          <w:szCs w:val="24"/>
        </w:rPr>
        <w:t>, 2</w:t>
      </w:r>
      <w:r w:rsidR="00A14E65" w:rsidRPr="00A14E65">
        <w:rPr>
          <w:szCs w:val="24"/>
        </w:rPr>
        <w:t xml:space="preserve"> darbiniek</w:t>
      </w:r>
      <w:r w:rsidR="00A14E65">
        <w:rPr>
          <w:szCs w:val="24"/>
        </w:rPr>
        <w:t xml:space="preserve">i </w:t>
      </w:r>
      <w:r w:rsidR="00526138">
        <w:rPr>
          <w:szCs w:val="24"/>
        </w:rPr>
        <w:t>–</w:t>
      </w:r>
      <w:r w:rsidR="00A14E65">
        <w:rPr>
          <w:szCs w:val="24"/>
        </w:rPr>
        <w:t xml:space="preserve"> </w:t>
      </w:r>
      <w:r w:rsidR="00526138">
        <w:rPr>
          <w:szCs w:val="24"/>
        </w:rPr>
        <w:t xml:space="preserve">apmācību par </w:t>
      </w:r>
      <w:r w:rsidR="00A14E65" w:rsidRPr="00A14E65">
        <w:rPr>
          <w:szCs w:val="24"/>
        </w:rPr>
        <w:t>saskarsmes tiesīb</w:t>
      </w:r>
      <w:r w:rsidR="00526138">
        <w:rPr>
          <w:szCs w:val="24"/>
        </w:rPr>
        <w:t xml:space="preserve">u </w:t>
      </w:r>
      <w:r w:rsidR="00A14E65" w:rsidRPr="00A14E65">
        <w:rPr>
          <w:szCs w:val="24"/>
        </w:rPr>
        <w:t>īstenošan</w:t>
      </w:r>
      <w:r w:rsidR="00526138">
        <w:rPr>
          <w:szCs w:val="24"/>
        </w:rPr>
        <w:t>u</w:t>
      </w:r>
      <w:r w:rsidR="00A14E65" w:rsidRPr="00A14E65">
        <w:rPr>
          <w:szCs w:val="24"/>
        </w:rPr>
        <w:t>, atsevišķas aizgādības noteikšan</w:t>
      </w:r>
      <w:r w:rsidR="00526138">
        <w:rPr>
          <w:szCs w:val="24"/>
        </w:rPr>
        <w:t>u</w:t>
      </w:r>
      <w:r w:rsidR="00A14E65">
        <w:rPr>
          <w:szCs w:val="24"/>
        </w:rPr>
        <w:t xml:space="preserve">, 1 darbinieks </w:t>
      </w:r>
      <w:r w:rsidR="00526138">
        <w:rPr>
          <w:szCs w:val="24"/>
        </w:rPr>
        <w:t>–</w:t>
      </w:r>
      <w:r w:rsidR="00A14E65">
        <w:rPr>
          <w:szCs w:val="24"/>
        </w:rPr>
        <w:t xml:space="preserve"> </w:t>
      </w:r>
      <w:r w:rsidR="00526138">
        <w:rPr>
          <w:szCs w:val="24"/>
        </w:rPr>
        <w:t xml:space="preserve">apmācību par </w:t>
      </w:r>
      <w:r w:rsidR="00A14E65" w:rsidRPr="00A14E65">
        <w:rPr>
          <w:szCs w:val="24"/>
        </w:rPr>
        <w:t>pieaugušā psihisko grūtību un traucējumu ietekm</w:t>
      </w:r>
      <w:r w:rsidR="00526138">
        <w:rPr>
          <w:szCs w:val="24"/>
        </w:rPr>
        <w:t>i</w:t>
      </w:r>
      <w:r w:rsidR="00A14E65" w:rsidRPr="00A14E65">
        <w:rPr>
          <w:szCs w:val="24"/>
        </w:rPr>
        <w:t xml:space="preserve"> uz spēju realizēt aizgādības tiesības pār bērnu</w:t>
      </w:r>
      <w:r w:rsidR="00A14E65">
        <w:rPr>
          <w:szCs w:val="24"/>
        </w:rPr>
        <w:t xml:space="preserve">. </w:t>
      </w:r>
      <w:r w:rsidR="00526138">
        <w:rPr>
          <w:szCs w:val="24"/>
        </w:rPr>
        <w:t>Par apmācībās iegūto regulāri ir sniegti pārskati pārējiem kolēģiem.</w:t>
      </w:r>
    </w:p>
    <w:p w14:paraId="221CC1D1" w14:textId="22C5E367" w:rsidR="005E20EE" w:rsidRPr="000B6CCC" w:rsidRDefault="009F4069" w:rsidP="000B6CCC">
      <w:pPr>
        <w:ind w:right="-1" w:firstLine="720"/>
        <w:jc w:val="both"/>
      </w:pPr>
      <w:r w:rsidRPr="001E2FEC">
        <w:rPr>
          <w:szCs w:val="24"/>
        </w:rPr>
        <w:t xml:space="preserve">Bāriņtiesa </w:t>
      </w:r>
      <w:r>
        <w:rPr>
          <w:szCs w:val="24"/>
        </w:rPr>
        <w:t>202</w:t>
      </w:r>
      <w:r w:rsidR="00B61B3A">
        <w:rPr>
          <w:szCs w:val="24"/>
        </w:rPr>
        <w:t>3</w:t>
      </w:r>
      <w:r>
        <w:rPr>
          <w:szCs w:val="24"/>
        </w:rPr>
        <w:t xml:space="preserve">.gadā </w:t>
      </w:r>
      <w:r w:rsidRPr="001E2FEC">
        <w:rPr>
          <w:szCs w:val="24"/>
        </w:rPr>
        <w:t>ir nodrošinājusi Bāriņtiesu likumā noteikto uzdevumu izpildi - bērnu vai aizgādnībā esošu personu tiesīb</w:t>
      </w:r>
      <w:r>
        <w:rPr>
          <w:szCs w:val="24"/>
        </w:rPr>
        <w:t>u</w:t>
      </w:r>
      <w:r w:rsidRPr="001E2FEC">
        <w:rPr>
          <w:szCs w:val="24"/>
        </w:rPr>
        <w:t xml:space="preserve"> un tiesisk</w:t>
      </w:r>
      <w:r>
        <w:rPr>
          <w:szCs w:val="24"/>
        </w:rPr>
        <w:t>o</w:t>
      </w:r>
      <w:r w:rsidRPr="001E2FEC">
        <w:rPr>
          <w:szCs w:val="24"/>
        </w:rPr>
        <w:t xml:space="preserve"> intere</w:t>
      </w:r>
      <w:r>
        <w:rPr>
          <w:szCs w:val="24"/>
        </w:rPr>
        <w:t>šu aizsardzību</w:t>
      </w:r>
      <w:r w:rsidRPr="001E2FEC">
        <w:rPr>
          <w:szCs w:val="24"/>
        </w:rPr>
        <w:t>, palīdzību mantojumu lietu kārtošanā</w:t>
      </w:r>
      <w:r>
        <w:rPr>
          <w:szCs w:val="24"/>
        </w:rPr>
        <w:t xml:space="preserve"> </w:t>
      </w:r>
      <w:r w:rsidRPr="001E2FEC">
        <w:rPr>
          <w:szCs w:val="24"/>
        </w:rPr>
        <w:t>Civillikumā paredzētajos gadījumos, gādā</w:t>
      </w:r>
      <w:r>
        <w:rPr>
          <w:szCs w:val="24"/>
        </w:rPr>
        <w:t>jusi</w:t>
      </w:r>
      <w:r w:rsidRPr="001E2FEC">
        <w:rPr>
          <w:szCs w:val="24"/>
        </w:rPr>
        <w:t xml:space="preserve"> par mantojuma apsardzību, kā arī izdar</w:t>
      </w:r>
      <w:r>
        <w:rPr>
          <w:szCs w:val="24"/>
        </w:rPr>
        <w:t>ījusi</w:t>
      </w:r>
      <w:r w:rsidRPr="001E2FEC">
        <w:rPr>
          <w:szCs w:val="24"/>
        </w:rPr>
        <w:t xml:space="preserve"> apliecinājumus  un  citus  Bāriņtiesu  likumā  noteiktos  uzdevumus,  nodrošinot pakalpojumus Limbažu novada  iedzīvotājiem  darījuma  akta  projektu  sagatavošanā, apliecināšanā, pilnvaru sagatavošanā, apliecināšanā un atsaukšanā,  kopiju,  norakstu,  izrakstu  pareizības apliecināšanā, nostiprinājuma lūgumu sagatavošanā u.c. normatīvos aktos paredzētajos gadījumos.</w:t>
      </w:r>
      <w:r w:rsidR="00FC72AC">
        <w:rPr>
          <w:szCs w:val="24"/>
        </w:rPr>
        <w:t xml:space="preserve"> </w:t>
      </w:r>
      <w:r w:rsidR="00FC72AC" w:rsidRPr="001E2FEC">
        <w:t>20</w:t>
      </w:r>
      <w:r w:rsidR="00FC72AC">
        <w:t>23</w:t>
      </w:r>
      <w:r w:rsidR="00FC72AC" w:rsidRPr="001E2FEC">
        <w:t xml:space="preserve">.gadā ir veikti </w:t>
      </w:r>
      <w:r w:rsidR="00FC72AC">
        <w:t>650</w:t>
      </w:r>
      <w:r w:rsidR="00FC72AC" w:rsidRPr="008F2F30">
        <w:t xml:space="preserve"> apliecinājumi</w:t>
      </w:r>
      <w:r w:rsidR="00FC72AC">
        <w:t>. Bāriņtiesu likumā</w:t>
      </w:r>
      <w:r w:rsidR="00FC72AC" w:rsidRPr="005B72F3">
        <w:t xml:space="preserve"> ir noteiktas valsts nodevas par Bāriņtiesas pakalpojumiem, kur</w:t>
      </w:r>
      <w:r w:rsidR="00FC72AC">
        <w:t>a</w:t>
      </w:r>
      <w:r w:rsidR="00FC72AC" w:rsidRPr="005B72F3">
        <w:t>s ieskaita pašvaldības budžetā</w:t>
      </w:r>
      <w:r w:rsidR="00FC72AC">
        <w:t>.</w:t>
      </w:r>
      <w:r w:rsidR="00FC72AC" w:rsidRPr="005B72F3">
        <w:t xml:space="preserve"> </w:t>
      </w:r>
      <w:r w:rsidR="00FC72AC">
        <w:t>K</w:t>
      </w:r>
      <w:r w:rsidR="00FC72AC" w:rsidRPr="005B72F3">
        <w:t xml:space="preserve">opsummā </w:t>
      </w:r>
      <w:r w:rsidR="00FC72AC">
        <w:t>2023.gadā iekasēta</w:t>
      </w:r>
      <w:r w:rsidR="00FC72AC" w:rsidRPr="001E2FEC">
        <w:t xml:space="preserve"> valsts nodeva EUR </w:t>
      </w:r>
      <w:r w:rsidR="00FC72AC">
        <w:t xml:space="preserve">6760.00 (seši tūkstoši septiņi simti sešdesmit </w:t>
      </w:r>
      <w:proofErr w:type="spellStart"/>
      <w:r w:rsidR="00FC72AC">
        <w:t>euro</w:t>
      </w:r>
      <w:proofErr w:type="spellEnd"/>
      <w:r w:rsidR="00FC72AC">
        <w:t>, 00 centi).</w:t>
      </w:r>
    </w:p>
    <w:p w14:paraId="74DCFE0D" w14:textId="0305ADD8" w:rsidR="009F4069" w:rsidRDefault="009F4069" w:rsidP="009F4069">
      <w:pPr>
        <w:ind w:right="-1" w:firstLine="720"/>
        <w:jc w:val="both"/>
        <w:rPr>
          <w:szCs w:val="24"/>
        </w:rPr>
      </w:pPr>
      <w:r>
        <w:rPr>
          <w:szCs w:val="24"/>
        </w:rPr>
        <w:t>202</w:t>
      </w:r>
      <w:r w:rsidR="00A9329E">
        <w:rPr>
          <w:szCs w:val="24"/>
        </w:rPr>
        <w:t>3</w:t>
      </w:r>
      <w:r>
        <w:rPr>
          <w:szCs w:val="24"/>
        </w:rPr>
        <w:t xml:space="preserve">.gadā </w:t>
      </w:r>
      <w:r w:rsidR="000A791A">
        <w:rPr>
          <w:szCs w:val="24"/>
        </w:rPr>
        <w:t>samazinājās darba apjoms</w:t>
      </w:r>
      <w:r>
        <w:rPr>
          <w:szCs w:val="24"/>
        </w:rPr>
        <w:t xml:space="preserve"> saistībā ar atbalsta sniegšanu Ukrainas civiliedzīvotājiem, ko noteica “Ukrainas civiliedzīvotāju atbalsta likums”. Darbinieki veica papildus darbu nepavadīta bērna aizbildnības nodrošināšanā, kas sevī ietvēra informācijas iegūšanu (bērna viedokļa noskaidrošanu, potenciālā aizbildņa viedokļa noskaidrošana</w:t>
      </w:r>
      <w:r w:rsidRPr="00FD14FA">
        <w:rPr>
          <w:szCs w:val="24"/>
        </w:rPr>
        <w:t>, dzīves apstākļu apsekošana, pieprasījumu sagatavošana reģistriem), vienpersonisk</w:t>
      </w:r>
      <w:r w:rsidR="00714986">
        <w:rPr>
          <w:szCs w:val="24"/>
        </w:rPr>
        <w:t>a</w:t>
      </w:r>
      <w:r w:rsidRPr="00FD14FA">
        <w:rPr>
          <w:szCs w:val="24"/>
        </w:rPr>
        <w:t xml:space="preserve"> lēmum</w:t>
      </w:r>
      <w:r w:rsidR="00714986">
        <w:rPr>
          <w:szCs w:val="24"/>
        </w:rPr>
        <w:t>a</w:t>
      </w:r>
      <w:r w:rsidRPr="00FD14FA">
        <w:rPr>
          <w:szCs w:val="24"/>
        </w:rPr>
        <w:t xml:space="preserve"> pieņemšan</w:t>
      </w:r>
      <w:r>
        <w:rPr>
          <w:szCs w:val="24"/>
        </w:rPr>
        <w:t>u</w:t>
      </w:r>
      <w:r w:rsidRPr="00FD14FA">
        <w:rPr>
          <w:szCs w:val="24"/>
        </w:rPr>
        <w:t xml:space="preserve"> noformēšan</w:t>
      </w:r>
      <w:r>
        <w:rPr>
          <w:szCs w:val="24"/>
        </w:rPr>
        <w:t>u</w:t>
      </w:r>
      <w:r w:rsidRPr="00FD14FA">
        <w:rPr>
          <w:szCs w:val="24"/>
        </w:rPr>
        <w:t xml:space="preserve"> un paziņošan</w:t>
      </w:r>
      <w:r>
        <w:rPr>
          <w:szCs w:val="24"/>
        </w:rPr>
        <w:t>u</w:t>
      </w:r>
      <w:r w:rsidRPr="00FD14FA">
        <w:rPr>
          <w:szCs w:val="24"/>
        </w:rPr>
        <w:t xml:space="preserve"> (aizbildnim, </w:t>
      </w:r>
      <w:r w:rsidR="006D3493">
        <w:rPr>
          <w:szCs w:val="24"/>
        </w:rPr>
        <w:t>VBTAI</w:t>
      </w:r>
      <w:r w:rsidRPr="00FD14FA">
        <w:rPr>
          <w:szCs w:val="24"/>
        </w:rPr>
        <w:t>, sociālajam dien</w:t>
      </w:r>
      <w:r>
        <w:rPr>
          <w:szCs w:val="24"/>
        </w:rPr>
        <w:t>e</w:t>
      </w:r>
      <w:r w:rsidRPr="00FD14FA">
        <w:rPr>
          <w:szCs w:val="24"/>
        </w:rPr>
        <w:t>stam), lietas iekārtošan</w:t>
      </w:r>
      <w:r>
        <w:rPr>
          <w:szCs w:val="24"/>
        </w:rPr>
        <w:t>u</w:t>
      </w:r>
      <w:r w:rsidRPr="00FD14FA">
        <w:rPr>
          <w:szCs w:val="24"/>
        </w:rPr>
        <w:t xml:space="preserve"> (</w:t>
      </w:r>
      <w:proofErr w:type="spellStart"/>
      <w:r w:rsidRPr="00FD14FA">
        <w:rPr>
          <w:szCs w:val="24"/>
        </w:rPr>
        <w:t>fotofiksācij</w:t>
      </w:r>
      <w:r>
        <w:rPr>
          <w:szCs w:val="24"/>
        </w:rPr>
        <w:t>a</w:t>
      </w:r>
      <w:proofErr w:type="spellEnd"/>
      <w:r w:rsidRPr="00FD14FA">
        <w:rPr>
          <w:szCs w:val="24"/>
        </w:rPr>
        <w:t>, lietas materiāli), ārkārtas aizbildnības uzraudzīb</w:t>
      </w:r>
      <w:r>
        <w:rPr>
          <w:szCs w:val="24"/>
        </w:rPr>
        <w:t xml:space="preserve">u </w:t>
      </w:r>
      <w:r w:rsidRPr="00FD14FA">
        <w:rPr>
          <w:szCs w:val="24"/>
        </w:rPr>
        <w:t>(regulāra apsekošana), dažādu situāciju risināšan</w:t>
      </w:r>
      <w:r>
        <w:rPr>
          <w:szCs w:val="24"/>
        </w:rPr>
        <w:t>u</w:t>
      </w:r>
      <w:r w:rsidRPr="00FD14FA">
        <w:rPr>
          <w:szCs w:val="24"/>
        </w:rPr>
        <w:t xml:space="preserve"> (pilnvaru izsniegšana, dzīvesvietas maiņa u.c.), informācijas nosūtīšan</w:t>
      </w:r>
      <w:r>
        <w:rPr>
          <w:szCs w:val="24"/>
        </w:rPr>
        <w:t>u</w:t>
      </w:r>
      <w:r w:rsidRPr="00FD14FA">
        <w:rPr>
          <w:szCs w:val="24"/>
        </w:rPr>
        <w:t xml:space="preserve"> reģistriem, pilngadību sasniegušo bērnu informēšan</w:t>
      </w:r>
      <w:r>
        <w:rPr>
          <w:szCs w:val="24"/>
        </w:rPr>
        <w:t>u</w:t>
      </w:r>
      <w:r w:rsidRPr="00FD14FA">
        <w:rPr>
          <w:szCs w:val="24"/>
        </w:rPr>
        <w:t xml:space="preserve"> utt.</w:t>
      </w:r>
      <w:r>
        <w:rPr>
          <w:szCs w:val="24"/>
        </w:rPr>
        <w:t xml:space="preserve"> Tika pieņemti </w:t>
      </w:r>
      <w:r w:rsidR="00714986">
        <w:rPr>
          <w:szCs w:val="24"/>
        </w:rPr>
        <w:t>3</w:t>
      </w:r>
      <w:r>
        <w:rPr>
          <w:szCs w:val="24"/>
        </w:rPr>
        <w:t xml:space="preserve"> vienpersoniskie lēmumi ārkārtas aizbildnības nodrošināšanā, </w:t>
      </w:r>
      <w:r w:rsidR="00714986">
        <w:rPr>
          <w:szCs w:val="24"/>
        </w:rPr>
        <w:t>6</w:t>
      </w:r>
      <w:r>
        <w:rPr>
          <w:szCs w:val="24"/>
        </w:rPr>
        <w:t xml:space="preserve"> koleģiālie lēmumi par ārkārtas aizbildņa atlaišanu vai maiņu. </w:t>
      </w:r>
    </w:p>
    <w:p w14:paraId="5D0B2F2F" w14:textId="66C69AC3" w:rsidR="009F4069" w:rsidRDefault="009F4069" w:rsidP="00CA221F">
      <w:pPr>
        <w:ind w:right="-1" w:firstLine="720"/>
        <w:jc w:val="both"/>
        <w:rPr>
          <w:szCs w:val="24"/>
        </w:rPr>
      </w:pPr>
      <w:r w:rsidRPr="000E4EA3">
        <w:rPr>
          <w:szCs w:val="24"/>
        </w:rPr>
        <w:t>Bāriņtiesa lietas izskata bāriņtiesas sēdēs un lēmumus pieņem koleģiāli, izņemot gadījumus, kad</w:t>
      </w:r>
      <w:r>
        <w:rPr>
          <w:szCs w:val="24"/>
        </w:rPr>
        <w:t xml:space="preserve">, </w:t>
      </w:r>
      <w:r w:rsidRPr="000E4EA3">
        <w:rPr>
          <w:szCs w:val="24"/>
        </w:rPr>
        <w:t xml:space="preserve">konstatējot apdraudējumu bērnam, </w:t>
      </w:r>
      <w:r>
        <w:rPr>
          <w:szCs w:val="24"/>
        </w:rPr>
        <w:t xml:space="preserve">ja </w:t>
      </w:r>
      <w:r w:rsidRPr="000E4EA3">
        <w:rPr>
          <w:szCs w:val="24"/>
        </w:rPr>
        <w:t>bērns atrodas veselībai vai dzīvībai bīstamos  apstākļos,</w:t>
      </w:r>
      <w:r>
        <w:rPr>
          <w:szCs w:val="24"/>
        </w:rPr>
        <w:t xml:space="preserve"> </w:t>
      </w:r>
      <w:r w:rsidRPr="000E4EA3">
        <w:rPr>
          <w:szCs w:val="24"/>
        </w:rPr>
        <w:t>jārīkojas  nekavējoties,  lai  nodrošinātu  bērnam  drošus apstākļus. Šajos gadījumos bāriņtiesas priekšsēdētājs, vietnieks</w:t>
      </w:r>
      <w:r>
        <w:rPr>
          <w:szCs w:val="24"/>
        </w:rPr>
        <w:t xml:space="preserve"> </w:t>
      </w:r>
      <w:r w:rsidRPr="000E4EA3">
        <w:rPr>
          <w:szCs w:val="24"/>
        </w:rPr>
        <w:t xml:space="preserve">vai bāriņtiesas loceklis </w:t>
      </w:r>
      <w:r>
        <w:rPr>
          <w:szCs w:val="24"/>
        </w:rPr>
        <w:t xml:space="preserve">ir </w:t>
      </w:r>
      <w:r w:rsidRPr="000E4EA3">
        <w:rPr>
          <w:szCs w:val="24"/>
        </w:rPr>
        <w:t>pieņ</w:t>
      </w:r>
      <w:r>
        <w:rPr>
          <w:szCs w:val="24"/>
        </w:rPr>
        <w:t>ēmis</w:t>
      </w:r>
      <w:r w:rsidRPr="000E4EA3">
        <w:rPr>
          <w:szCs w:val="24"/>
        </w:rPr>
        <w:t xml:space="preserve"> vienpersonisku</w:t>
      </w:r>
      <w:r>
        <w:rPr>
          <w:szCs w:val="24"/>
        </w:rPr>
        <w:t xml:space="preserve"> </w:t>
      </w:r>
      <w:r w:rsidRPr="000E4EA3">
        <w:rPr>
          <w:szCs w:val="24"/>
        </w:rPr>
        <w:t>lēmumu  par  bērna  nošķiršanu,  aizgādības  tiesību  pārtraukšanu  vecākam un  bērna</w:t>
      </w:r>
      <w:r>
        <w:rPr>
          <w:szCs w:val="24"/>
        </w:rPr>
        <w:t xml:space="preserve"> </w:t>
      </w:r>
      <w:r w:rsidRPr="000E4EA3">
        <w:rPr>
          <w:szCs w:val="24"/>
        </w:rPr>
        <w:t xml:space="preserve">nogādāšanu drošā  vietā. </w:t>
      </w:r>
      <w:r w:rsidR="00714986">
        <w:rPr>
          <w:szCs w:val="24"/>
        </w:rPr>
        <w:t>2023. gadā ir pieņemti 2 vienpersoniski lēmumi, kas kopumā skāra 4 bērnus.</w:t>
      </w:r>
      <w:r w:rsidR="000627DB">
        <w:rPr>
          <w:szCs w:val="24"/>
        </w:rPr>
        <w:t xml:space="preserve"> </w:t>
      </w:r>
      <w:r w:rsidR="000627DB" w:rsidRPr="001E2FEC">
        <w:rPr>
          <w:szCs w:val="24"/>
        </w:rPr>
        <w:t xml:space="preserve">Bērnu </w:t>
      </w:r>
      <w:r w:rsidR="009622D8">
        <w:rPr>
          <w:szCs w:val="24"/>
        </w:rPr>
        <w:t xml:space="preserve">un </w:t>
      </w:r>
      <w:r w:rsidR="009622D8" w:rsidRPr="009622D8">
        <w:rPr>
          <w:rFonts w:eastAsia="Times New Roman" w:cs="Times New Roman"/>
          <w:color w:val="auto"/>
          <w:szCs w:val="24"/>
          <w:lang w:eastAsia="lv-LV"/>
        </w:rPr>
        <w:t>personu ar ierobežotu rīcībspēju</w:t>
      </w:r>
      <w:r w:rsidR="009622D8" w:rsidRPr="009622D8">
        <w:rPr>
          <w:rFonts w:ascii="Cambria" w:eastAsia="Times New Roman" w:hAnsi="Cambria"/>
          <w:color w:val="auto"/>
          <w:sz w:val="19"/>
          <w:szCs w:val="19"/>
          <w:lang w:eastAsia="lv-LV"/>
        </w:rPr>
        <w:t xml:space="preserve"> </w:t>
      </w:r>
      <w:r w:rsidR="000627DB" w:rsidRPr="001E2FEC">
        <w:rPr>
          <w:szCs w:val="24"/>
        </w:rPr>
        <w:t xml:space="preserve">mantu lietās ir pieņemti </w:t>
      </w:r>
      <w:r w:rsidR="009622D8">
        <w:rPr>
          <w:szCs w:val="24"/>
        </w:rPr>
        <w:t>10</w:t>
      </w:r>
      <w:r w:rsidR="000627DB" w:rsidRPr="001E2FEC">
        <w:rPr>
          <w:szCs w:val="24"/>
        </w:rPr>
        <w:t xml:space="preserve"> lēmumi, t.sk. </w:t>
      </w:r>
      <w:r w:rsidR="007C4B08">
        <w:rPr>
          <w:szCs w:val="24"/>
        </w:rPr>
        <w:t>6</w:t>
      </w:r>
      <w:r w:rsidR="000627DB" w:rsidRPr="001E2FEC">
        <w:rPr>
          <w:szCs w:val="24"/>
        </w:rPr>
        <w:t xml:space="preserve"> par bērnam pienākošā mantojuma pieņemšanu</w:t>
      </w:r>
      <w:r w:rsidR="000627DB">
        <w:rPr>
          <w:szCs w:val="24"/>
        </w:rPr>
        <w:t xml:space="preserve">. Kopumā Bāriņtiesā </w:t>
      </w:r>
      <w:r w:rsidR="00D97E72">
        <w:rPr>
          <w:szCs w:val="24"/>
        </w:rPr>
        <w:t xml:space="preserve">uz 2023. gada 31.decembri </w:t>
      </w:r>
      <w:r w:rsidR="000627DB">
        <w:rPr>
          <w:szCs w:val="24"/>
        </w:rPr>
        <w:t xml:space="preserve">ir </w:t>
      </w:r>
      <w:r w:rsidR="00D97E72">
        <w:rPr>
          <w:szCs w:val="24"/>
        </w:rPr>
        <w:t xml:space="preserve">aktīvas </w:t>
      </w:r>
      <w:r w:rsidR="009F0B72">
        <w:rPr>
          <w:szCs w:val="24"/>
        </w:rPr>
        <w:t>4</w:t>
      </w:r>
      <w:r w:rsidR="00615A47">
        <w:rPr>
          <w:szCs w:val="24"/>
        </w:rPr>
        <w:t>8</w:t>
      </w:r>
      <w:r w:rsidR="000627DB">
        <w:rPr>
          <w:szCs w:val="24"/>
        </w:rPr>
        <w:t xml:space="preserve"> bērnu mantu lietas. </w:t>
      </w:r>
      <w:r w:rsidR="000627DB" w:rsidRPr="001E3827">
        <w:rPr>
          <w:szCs w:val="24"/>
        </w:rPr>
        <w:t>Bērniem var piederēt konti bankās, nekustamie īpašumi vai vecāku atstāti mantojumi. Bāriņtiesa veic</w:t>
      </w:r>
      <w:r w:rsidR="000627DB">
        <w:rPr>
          <w:szCs w:val="24"/>
        </w:rPr>
        <w:t xml:space="preserve"> </w:t>
      </w:r>
      <w:r w:rsidR="000627DB" w:rsidRPr="001E3827">
        <w:rPr>
          <w:szCs w:val="24"/>
        </w:rPr>
        <w:t>uzraudzību</w:t>
      </w:r>
      <w:r w:rsidR="000627DB">
        <w:rPr>
          <w:szCs w:val="24"/>
        </w:rPr>
        <w:t xml:space="preserve"> </w:t>
      </w:r>
      <w:r w:rsidR="000627DB" w:rsidRPr="001E3827">
        <w:rPr>
          <w:szCs w:val="24"/>
        </w:rPr>
        <w:t>bērna mantisko tiesību ievērošanā, katru gadu pieprasot no bērna vecāka vai aizbildņa norēķinu par bērna mantas pārvaldību, pārbauda norēķina pareizību, veic</w:t>
      </w:r>
      <w:r w:rsidR="000627DB">
        <w:rPr>
          <w:szCs w:val="24"/>
        </w:rPr>
        <w:t xml:space="preserve"> </w:t>
      </w:r>
      <w:r w:rsidR="000627DB" w:rsidRPr="001E3827">
        <w:rPr>
          <w:szCs w:val="24"/>
        </w:rPr>
        <w:t>bērnam piederošā nekustamā  īpašuma  apskati</w:t>
      </w:r>
      <w:r w:rsidR="000627DB">
        <w:rPr>
          <w:szCs w:val="24"/>
        </w:rPr>
        <w:t>.</w:t>
      </w:r>
      <w:r w:rsidR="000627DB" w:rsidRPr="001E3827">
        <w:rPr>
          <w:szCs w:val="24"/>
        </w:rPr>
        <w:t xml:space="preserve"> </w:t>
      </w:r>
    </w:p>
    <w:p w14:paraId="38FAE1E5" w14:textId="08D6DFE2" w:rsidR="00CA221F" w:rsidRDefault="00CA221F" w:rsidP="00CA221F">
      <w:pPr>
        <w:ind w:firstLine="720"/>
        <w:jc w:val="both"/>
      </w:pPr>
      <w:r>
        <w:t xml:space="preserve">2023.gadā 6 vecākiem pārtrauktas 8 bērnu aizgādības tiesības. Sniegtas prasības tiesā par aizgādības tiesību atņemšanu 4 vecākiem. 6 vecākiem atjaunotas 7 bērnu pārtrauktās aizgādības tiesības. </w:t>
      </w:r>
      <w:proofErr w:type="spellStart"/>
      <w:r w:rsidR="00CE51D9" w:rsidRPr="001E2FEC">
        <w:rPr>
          <w:szCs w:val="24"/>
        </w:rPr>
        <w:t>Ārpusģimenes</w:t>
      </w:r>
      <w:proofErr w:type="spellEnd"/>
      <w:r w:rsidR="00CE51D9" w:rsidRPr="001E2FEC">
        <w:rPr>
          <w:szCs w:val="24"/>
        </w:rPr>
        <w:t xml:space="preserve"> aprūpē esošo bērnu skaits uz </w:t>
      </w:r>
      <w:r w:rsidR="00CE51D9">
        <w:rPr>
          <w:szCs w:val="24"/>
        </w:rPr>
        <w:t>2023</w:t>
      </w:r>
      <w:r w:rsidR="00CE51D9" w:rsidRPr="001E2FEC">
        <w:rPr>
          <w:szCs w:val="24"/>
        </w:rPr>
        <w:t xml:space="preserve">.gada 31.decembri bija </w:t>
      </w:r>
      <w:r w:rsidR="00CE51D9">
        <w:rPr>
          <w:szCs w:val="24"/>
        </w:rPr>
        <w:t>83</w:t>
      </w:r>
      <w:r w:rsidR="00CE51D9" w:rsidRPr="001E2FEC">
        <w:rPr>
          <w:szCs w:val="24"/>
        </w:rPr>
        <w:t xml:space="preserve"> bērn</w:t>
      </w:r>
      <w:r w:rsidR="00CE51D9">
        <w:rPr>
          <w:szCs w:val="24"/>
        </w:rPr>
        <w:t>i</w:t>
      </w:r>
      <w:r w:rsidR="00CE51D9" w:rsidRPr="001E2FEC">
        <w:rPr>
          <w:szCs w:val="24"/>
        </w:rPr>
        <w:t xml:space="preserve">, tajā skaitā: aizbildnībā </w:t>
      </w:r>
      <w:r w:rsidR="00CE51D9" w:rsidRPr="005F40FF">
        <w:rPr>
          <w:szCs w:val="24"/>
        </w:rPr>
        <w:t xml:space="preserve">- </w:t>
      </w:r>
      <w:r w:rsidR="00CE51D9">
        <w:rPr>
          <w:szCs w:val="24"/>
        </w:rPr>
        <w:t>46</w:t>
      </w:r>
      <w:r w:rsidR="00CE51D9" w:rsidRPr="005F40FF">
        <w:rPr>
          <w:szCs w:val="24"/>
        </w:rPr>
        <w:t xml:space="preserve"> bērni ( 2</w:t>
      </w:r>
      <w:r w:rsidR="00CE51D9">
        <w:rPr>
          <w:szCs w:val="24"/>
        </w:rPr>
        <w:t>6</w:t>
      </w:r>
      <w:r w:rsidR="00CE51D9" w:rsidRPr="005F40FF">
        <w:rPr>
          <w:szCs w:val="24"/>
        </w:rPr>
        <w:t xml:space="preserve"> meitenes, </w:t>
      </w:r>
      <w:r w:rsidR="00CE51D9">
        <w:rPr>
          <w:szCs w:val="24"/>
        </w:rPr>
        <w:t>20</w:t>
      </w:r>
      <w:r w:rsidR="00CE51D9" w:rsidRPr="005F40FF">
        <w:rPr>
          <w:szCs w:val="24"/>
        </w:rPr>
        <w:t xml:space="preserve"> zēni), audžuģimenē</w:t>
      </w:r>
      <w:r w:rsidR="00CE51D9" w:rsidRPr="00761DFA">
        <w:rPr>
          <w:szCs w:val="24"/>
        </w:rPr>
        <w:t xml:space="preserve"> - </w:t>
      </w:r>
      <w:r w:rsidR="00CE51D9">
        <w:rPr>
          <w:szCs w:val="24"/>
        </w:rPr>
        <w:t>30</w:t>
      </w:r>
      <w:r w:rsidR="00CE51D9" w:rsidRPr="00761DFA">
        <w:rPr>
          <w:szCs w:val="24"/>
        </w:rPr>
        <w:t xml:space="preserve"> bērni (</w:t>
      </w:r>
      <w:r w:rsidR="00CE51D9">
        <w:rPr>
          <w:szCs w:val="24"/>
        </w:rPr>
        <w:t>16</w:t>
      </w:r>
      <w:r w:rsidR="00CE51D9" w:rsidRPr="00761DFA">
        <w:rPr>
          <w:szCs w:val="24"/>
        </w:rPr>
        <w:t xml:space="preserve"> meitenes, </w:t>
      </w:r>
      <w:r w:rsidR="00CE51D9">
        <w:rPr>
          <w:szCs w:val="24"/>
        </w:rPr>
        <w:t>14</w:t>
      </w:r>
      <w:r w:rsidR="00CE51D9" w:rsidRPr="00761DFA">
        <w:rPr>
          <w:szCs w:val="24"/>
        </w:rPr>
        <w:t xml:space="preserve"> zēni</w:t>
      </w:r>
      <w:r w:rsidR="00CE51D9" w:rsidRPr="005F40FF">
        <w:rPr>
          <w:szCs w:val="24"/>
        </w:rPr>
        <w:t xml:space="preserve">), institūcijā - </w:t>
      </w:r>
      <w:r w:rsidR="00CE51D9">
        <w:rPr>
          <w:szCs w:val="24"/>
        </w:rPr>
        <w:t>7</w:t>
      </w:r>
      <w:r w:rsidR="00CE51D9" w:rsidRPr="005F40FF">
        <w:rPr>
          <w:szCs w:val="24"/>
        </w:rPr>
        <w:t xml:space="preserve"> bērni (</w:t>
      </w:r>
      <w:r w:rsidR="00CE51D9">
        <w:rPr>
          <w:szCs w:val="24"/>
        </w:rPr>
        <w:t>2</w:t>
      </w:r>
      <w:r w:rsidR="00CE51D9" w:rsidRPr="005F40FF">
        <w:rPr>
          <w:szCs w:val="24"/>
        </w:rPr>
        <w:t xml:space="preserve"> meitene</w:t>
      </w:r>
      <w:r w:rsidR="00CE51D9">
        <w:rPr>
          <w:szCs w:val="24"/>
        </w:rPr>
        <w:t>s</w:t>
      </w:r>
      <w:r w:rsidR="00CE51D9" w:rsidRPr="005F40FF">
        <w:rPr>
          <w:szCs w:val="24"/>
        </w:rPr>
        <w:t xml:space="preserve">, </w:t>
      </w:r>
      <w:r w:rsidR="00CE51D9">
        <w:rPr>
          <w:szCs w:val="24"/>
        </w:rPr>
        <w:t>5</w:t>
      </w:r>
      <w:r w:rsidR="00CE51D9" w:rsidRPr="005F40FF">
        <w:rPr>
          <w:szCs w:val="24"/>
        </w:rPr>
        <w:t xml:space="preserve"> zēni). </w:t>
      </w:r>
      <w:r>
        <w:t xml:space="preserve">2023.gadā </w:t>
      </w:r>
      <w:proofErr w:type="spellStart"/>
      <w:r>
        <w:t>ārpusģimenes</w:t>
      </w:r>
      <w:proofErr w:type="spellEnd"/>
      <w:r>
        <w:t xml:space="preserve"> aprūpē ievietoti 13 bērni: 10 bērni ievietoti audžuģimenēs, 3 aizbildņa ģimenēs.</w:t>
      </w:r>
    </w:p>
    <w:p w14:paraId="0F1E903F" w14:textId="77777777" w:rsidR="00CA221F" w:rsidRDefault="00CA221F" w:rsidP="00CA221F">
      <w:pPr>
        <w:ind w:firstLine="720"/>
        <w:jc w:val="both"/>
      </w:pPr>
      <w:r>
        <w:t>Aizgādnībā atrodas 39 personas. 2023.gadā iecelti aizgādņi 7</w:t>
      </w:r>
      <w:r w:rsidRPr="00AE4952">
        <w:t xml:space="preserve"> </w:t>
      </w:r>
      <w:r>
        <w:t>p</w:t>
      </w:r>
      <w:r w:rsidRPr="00AE4952">
        <w:t>erson</w:t>
      </w:r>
      <w:r>
        <w:t>ām</w:t>
      </w:r>
      <w:r w:rsidRPr="00AE4952">
        <w:t xml:space="preserve"> ar ierobežotu rīcībspēju</w:t>
      </w:r>
      <w:r>
        <w:t>. 6 p</w:t>
      </w:r>
      <w:r w:rsidRPr="00AE4952">
        <w:t>erson</w:t>
      </w:r>
      <w:r>
        <w:t>as</w:t>
      </w:r>
      <w:r w:rsidRPr="00AE4952">
        <w:t xml:space="preserve"> ieceltas par aizgādni mantojumam</w:t>
      </w:r>
      <w:r>
        <w:t>.</w:t>
      </w:r>
    </w:p>
    <w:p w14:paraId="2F9CA630" w14:textId="77777777" w:rsidR="00CA221F" w:rsidRDefault="00CA221F" w:rsidP="00CA221F">
      <w:pPr>
        <w:ind w:right="-1" w:firstLine="720"/>
        <w:jc w:val="both"/>
        <w:rPr>
          <w:szCs w:val="24"/>
        </w:rPr>
      </w:pPr>
      <w:r w:rsidRPr="001E2FEC">
        <w:rPr>
          <w:szCs w:val="24"/>
        </w:rPr>
        <w:t>Tiesām Bāriņtiesa sniegusi</w:t>
      </w:r>
      <w:r>
        <w:rPr>
          <w:szCs w:val="24"/>
        </w:rPr>
        <w:t xml:space="preserve"> 11</w:t>
      </w:r>
      <w:r w:rsidRPr="001E2FEC">
        <w:rPr>
          <w:szCs w:val="24"/>
        </w:rPr>
        <w:t xml:space="preserve"> atzinumus</w:t>
      </w:r>
      <w:r>
        <w:rPr>
          <w:szCs w:val="24"/>
        </w:rPr>
        <w:t xml:space="preserve"> </w:t>
      </w:r>
      <w:r w:rsidRPr="001E2FEC">
        <w:rPr>
          <w:szCs w:val="24"/>
        </w:rPr>
        <w:t>par atsevišķas aizgādības noteikšanu, dzīves vietas</w:t>
      </w:r>
      <w:r>
        <w:rPr>
          <w:szCs w:val="24"/>
        </w:rPr>
        <w:t xml:space="preserve"> un</w:t>
      </w:r>
      <w:r w:rsidRPr="001E2FEC">
        <w:rPr>
          <w:szCs w:val="24"/>
        </w:rPr>
        <w:t xml:space="preserve"> saskarsmes tiesību noteikšana</w:t>
      </w:r>
      <w:r>
        <w:rPr>
          <w:szCs w:val="24"/>
        </w:rPr>
        <w:t>s</w:t>
      </w:r>
      <w:r w:rsidRPr="001E2FEC">
        <w:t xml:space="preserve"> </w:t>
      </w:r>
      <w:r w:rsidRPr="001E2FEC">
        <w:rPr>
          <w:szCs w:val="24"/>
        </w:rPr>
        <w:t>kārtību</w:t>
      </w:r>
      <w:r>
        <w:rPr>
          <w:szCs w:val="24"/>
        </w:rPr>
        <w:t>, par paternitātes pieņēmuma apstrīdēšanu</w:t>
      </w:r>
      <w:r w:rsidRPr="001E2FEC">
        <w:rPr>
          <w:szCs w:val="24"/>
        </w:rPr>
        <w:t xml:space="preserve">. </w:t>
      </w:r>
    </w:p>
    <w:p w14:paraId="111DFEA9" w14:textId="6BD53B91" w:rsidR="009F4069" w:rsidRPr="001E2FEC" w:rsidRDefault="009F4069" w:rsidP="009F4069">
      <w:pPr>
        <w:ind w:right="-1" w:firstLine="720"/>
        <w:jc w:val="both"/>
        <w:rPr>
          <w:szCs w:val="24"/>
        </w:rPr>
      </w:pPr>
      <w:r>
        <w:rPr>
          <w:szCs w:val="24"/>
        </w:rPr>
        <w:t>N</w:t>
      </w:r>
      <w:r w:rsidRPr="001E2FEC">
        <w:rPr>
          <w:szCs w:val="24"/>
        </w:rPr>
        <w:t>odrošin</w:t>
      </w:r>
      <w:r>
        <w:rPr>
          <w:szCs w:val="24"/>
        </w:rPr>
        <w:t>ot</w:t>
      </w:r>
      <w:r w:rsidRPr="001E2FEC">
        <w:rPr>
          <w:szCs w:val="24"/>
        </w:rPr>
        <w:t xml:space="preserve"> bērnu tiesību un interešu aizsardzību,</w:t>
      </w:r>
      <w:r>
        <w:rPr>
          <w:szCs w:val="24"/>
        </w:rPr>
        <w:t xml:space="preserve"> </w:t>
      </w:r>
      <w:r w:rsidRPr="001E2FEC">
        <w:rPr>
          <w:szCs w:val="24"/>
        </w:rPr>
        <w:t>Bāriņtiesa 20</w:t>
      </w:r>
      <w:r>
        <w:rPr>
          <w:szCs w:val="24"/>
        </w:rPr>
        <w:t>2</w:t>
      </w:r>
      <w:r w:rsidR="00714986">
        <w:rPr>
          <w:szCs w:val="24"/>
        </w:rPr>
        <w:t>3</w:t>
      </w:r>
      <w:r w:rsidRPr="001E2FEC">
        <w:rPr>
          <w:szCs w:val="24"/>
        </w:rPr>
        <w:t>.gadā rīkojusi un piedalījusies starpinstitūciju sanāksmēs</w:t>
      </w:r>
      <w:r>
        <w:rPr>
          <w:szCs w:val="24"/>
        </w:rPr>
        <w:t xml:space="preserve"> </w:t>
      </w:r>
      <w:r w:rsidRPr="001E2FEC">
        <w:rPr>
          <w:szCs w:val="24"/>
        </w:rPr>
        <w:t xml:space="preserve">kopā ar Limbažu novada Sociālo  dienestu, Valsts probācijas dienesta Vidzemes reģiona teritoriālās struktūrvienības Limbažu nodaļu, kā arī piedalījusies citu novadu </w:t>
      </w:r>
      <w:r>
        <w:rPr>
          <w:szCs w:val="24"/>
        </w:rPr>
        <w:t>b</w:t>
      </w:r>
      <w:r w:rsidRPr="001E2FEC">
        <w:rPr>
          <w:szCs w:val="24"/>
        </w:rPr>
        <w:t>āriņtiesu, Valsts probācijas dienesta struktūrvienību</w:t>
      </w:r>
      <w:r>
        <w:rPr>
          <w:szCs w:val="24"/>
        </w:rPr>
        <w:t xml:space="preserve">, audžuģimeņu </w:t>
      </w:r>
      <w:r>
        <w:rPr>
          <w:szCs w:val="24"/>
        </w:rPr>
        <w:lastRenderedPageBreak/>
        <w:t>atbalsta centru</w:t>
      </w:r>
      <w:r w:rsidRPr="001E2FEC">
        <w:rPr>
          <w:szCs w:val="24"/>
        </w:rPr>
        <w:t xml:space="preserve"> rīkotajās starpinstitūciju sanāksmēs</w:t>
      </w:r>
      <w:r>
        <w:rPr>
          <w:szCs w:val="24"/>
        </w:rPr>
        <w:t>, Limbažu novada pašvaldības Institūciju sadarbības grupas bērnu tiesību aizsardzībā sēdēs</w:t>
      </w:r>
      <w:r w:rsidRPr="001E2FEC">
        <w:rPr>
          <w:szCs w:val="24"/>
        </w:rPr>
        <w:t>.</w:t>
      </w:r>
    </w:p>
    <w:p w14:paraId="46BF520A" w14:textId="29913692" w:rsidR="009F4069" w:rsidRDefault="009F4069" w:rsidP="009F4069">
      <w:pPr>
        <w:ind w:right="-1" w:firstLine="720"/>
        <w:jc w:val="both"/>
        <w:rPr>
          <w:szCs w:val="24"/>
        </w:rPr>
      </w:pPr>
      <w:r>
        <w:rPr>
          <w:szCs w:val="24"/>
        </w:rPr>
        <w:t>Nodrošinot</w:t>
      </w:r>
      <w:r w:rsidRPr="008A3515">
        <w:rPr>
          <w:szCs w:val="24"/>
        </w:rPr>
        <w:t xml:space="preserve"> Bāriņtiesas funkcijas, katrā lietā tiek pieprasīti un sagatavoti dokumenti tiesiska un objektīva lēmuma pieņemšanai. Visiem dokumentiem, kas atrodas Bāriņtiesas lietvedībā ir ierobežotas pieejamības statuss, ar likumu ir noteikts personu loks, kuras drīkst iepazīties ar lietvedības dokumentiem. Bāriņtiesa sagatavo</w:t>
      </w:r>
      <w:r>
        <w:rPr>
          <w:szCs w:val="24"/>
        </w:rPr>
        <w:t>jot</w:t>
      </w:r>
      <w:r w:rsidRPr="008A3515">
        <w:rPr>
          <w:szCs w:val="24"/>
        </w:rPr>
        <w:t xml:space="preserve"> lietu,</w:t>
      </w:r>
      <w:r>
        <w:rPr>
          <w:szCs w:val="24"/>
        </w:rPr>
        <w:t xml:space="preserve"> lai</w:t>
      </w:r>
      <w:r w:rsidRPr="008A3515">
        <w:rPr>
          <w:szCs w:val="24"/>
        </w:rPr>
        <w:t xml:space="preserve"> </w:t>
      </w:r>
      <w:r>
        <w:rPr>
          <w:szCs w:val="24"/>
        </w:rPr>
        <w:t>p</w:t>
      </w:r>
      <w:r w:rsidRPr="007016C4">
        <w:rPr>
          <w:szCs w:val="24"/>
        </w:rPr>
        <w:t>ieņem</w:t>
      </w:r>
      <w:r>
        <w:rPr>
          <w:szCs w:val="24"/>
        </w:rPr>
        <w:t>tu</w:t>
      </w:r>
      <w:r w:rsidRPr="007016C4">
        <w:rPr>
          <w:szCs w:val="24"/>
        </w:rPr>
        <w:t xml:space="preserve"> motivētus lēmumus, </w:t>
      </w:r>
      <w:r w:rsidRPr="008A3515">
        <w:rPr>
          <w:szCs w:val="24"/>
        </w:rPr>
        <w:t xml:space="preserve">iegūst dažādus pierādījumus: ziņas, informāciju no trešajām personām, veicot pārrunas, apsekošanas, noformējot sarunas protokolus, apsekošanas aktus, pieprasot psihologu, ģimenes ārstu, narkologu, psihiatru atzinumus. </w:t>
      </w:r>
      <w:r w:rsidR="00ED2FFF">
        <w:rPr>
          <w:szCs w:val="24"/>
        </w:rPr>
        <w:t xml:space="preserve">Pašvaldība 2023. gada budžetā ir nodrošinājusi finansējumu psiholoģiskās izpētes veikšanai, kas ir būtiski </w:t>
      </w:r>
      <w:r w:rsidR="00B15ABE">
        <w:rPr>
          <w:szCs w:val="24"/>
        </w:rPr>
        <w:t>atzinuma sniegšanai tiesā jautājumā par bērna dzīvesvietas noteikšanu</w:t>
      </w:r>
      <w:r w:rsidR="00A14E65">
        <w:rPr>
          <w:szCs w:val="24"/>
        </w:rPr>
        <w:t>, kā arī citos gadījumos, kad nepieciešams nodrošināt nepilngadīgu personu tiesības un intereses.</w:t>
      </w:r>
      <w:r w:rsidR="00B15ABE">
        <w:rPr>
          <w:szCs w:val="24"/>
        </w:rPr>
        <w:t xml:space="preserve"> Tāpat ir pieejams finansējums tulkojumiem, jo palielinās to lietu skaits, kurās jāpieprasa informācija no citas valsts Centrālās iestādes, kas iesniedzama attiecīgās valsts valodā.</w:t>
      </w:r>
    </w:p>
    <w:p w14:paraId="34BB2FC3" w14:textId="499BC162" w:rsidR="009F4069" w:rsidRDefault="009F4069" w:rsidP="009F4069">
      <w:pPr>
        <w:ind w:right="-1" w:firstLine="720"/>
        <w:jc w:val="both"/>
        <w:rPr>
          <w:szCs w:val="24"/>
        </w:rPr>
      </w:pPr>
      <w:r>
        <w:rPr>
          <w:szCs w:val="24"/>
        </w:rPr>
        <w:t>Bāriņtiesas lietu nomenklatūr</w:t>
      </w:r>
      <w:r w:rsidR="00B15ABE">
        <w:rPr>
          <w:szCs w:val="24"/>
        </w:rPr>
        <w:t xml:space="preserve">ā ir </w:t>
      </w:r>
      <w:r>
        <w:rPr>
          <w:szCs w:val="24"/>
        </w:rPr>
        <w:t xml:space="preserve">iekārtoti 42 </w:t>
      </w:r>
      <w:r w:rsidR="00B15ABE">
        <w:rPr>
          <w:szCs w:val="24"/>
        </w:rPr>
        <w:t xml:space="preserve">lietu </w:t>
      </w:r>
      <w:r>
        <w:rPr>
          <w:szCs w:val="24"/>
        </w:rPr>
        <w:t>reģistri. Arhīva jautājumos Bāriņtiesa sadarbojas ar Valmieras zonālo Valsts arhīvu.</w:t>
      </w:r>
      <w:r w:rsidR="00A14E65">
        <w:rPr>
          <w:szCs w:val="24"/>
        </w:rPr>
        <w:t xml:space="preserve"> </w:t>
      </w:r>
      <w:r w:rsidR="00A14E65" w:rsidRPr="001E2FEC">
        <w:t>Bāriņtiesai ir savs arhīvs, kurā glabājas</w:t>
      </w:r>
      <w:r w:rsidR="00A14E65">
        <w:t xml:space="preserve"> </w:t>
      </w:r>
      <w:r w:rsidR="00A14E65" w:rsidRPr="001E2FEC">
        <w:t xml:space="preserve">pastāvīgi, ilgtermiņa, īstermiņa glabājamās lietas, adopcijas lietas, testamenti, darījumi, pilnvaras u.c. dokumenti. </w:t>
      </w:r>
      <w:r w:rsidR="00A14E65">
        <w:t>Valmieras zonālajā Valsts arhīvā pastāvīgā glabāšanā lietas tiek nodotas atbilstoši grafikam.</w:t>
      </w:r>
    </w:p>
    <w:p w14:paraId="1B701790" w14:textId="2CA81D1A" w:rsidR="00B21586" w:rsidRDefault="009F4069" w:rsidP="009F4069">
      <w:pPr>
        <w:ind w:right="-1" w:firstLine="720"/>
        <w:jc w:val="both"/>
        <w:rPr>
          <w:szCs w:val="24"/>
        </w:rPr>
      </w:pPr>
      <w:r w:rsidRPr="008A3515">
        <w:rPr>
          <w:szCs w:val="24"/>
        </w:rPr>
        <w:t>Bāriņtiesa</w:t>
      </w:r>
      <w:r>
        <w:rPr>
          <w:szCs w:val="24"/>
        </w:rPr>
        <w:t xml:space="preserve"> </w:t>
      </w:r>
      <w:r w:rsidRPr="008A3515">
        <w:rPr>
          <w:szCs w:val="24"/>
        </w:rPr>
        <w:t>pēc lēmumu  pieņemšanas</w:t>
      </w:r>
      <w:r>
        <w:rPr>
          <w:szCs w:val="24"/>
        </w:rPr>
        <w:t xml:space="preserve"> </w:t>
      </w:r>
      <w:r w:rsidRPr="008A3515">
        <w:rPr>
          <w:szCs w:val="24"/>
        </w:rPr>
        <w:t>par aizgādības  tiesību  pārtraukšanu  un atjaunošanu, par aizbildnības nodibināšanu un aizbildņa iecelšanu, par aizbildnības izbeigšanos un aizbildņa atlaišanu vai atcelšanu, kā arī par aizgādņa iecelšanu vai atlaiša</w:t>
      </w:r>
      <w:r>
        <w:rPr>
          <w:szCs w:val="24"/>
        </w:rPr>
        <w:t>nu</w:t>
      </w:r>
      <w:r w:rsidRPr="008A3515">
        <w:rPr>
          <w:szCs w:val="24"/>
        </w:rPr>
        <w:t xml:space="preserve">, trīs darba dienu laikā </w:t>
      </w:r>
      <w:r w:rsidR="006D3493">
        <w:rPr>
          <w:szCs w:val="24"/>
        </w:rPr>
        <w:t>sniedz</w:t>
      </w:r>
      <w:r>
        <w:rPr>
          <w:szCs w:val="24"/>
        </w:rPr>
        <w:t xml:space="preserve"> </w:t>
      </w:r>
      <w:r w:rsidRPr="008A3515">
        <w:rPr>
          <w:szCs w:val="24"/>
        </w:rPr>
        <w:t>ziņas PMLP</w:t>
      </w:r>
      <w:r>
        <w:rPr>
          <w:szCs w:val="24"/>
        </w:rPr>
        <w:t xml:space="preserve"> Iedzīvotāju reģistra </w:t>
      </w:r>
      <w:r w:rsidRPr="008A3515">
        <w:rPr>
          <w:szCs w:val="24"/>
        </w:rPr>
        <w:t>datu bāzē.</w:t>
      </w:r>
      <w:r>
        <w:rPr>
          <w:szCs w:val="24"/>
        </w:rPr>
        <w:t xml:space="preserve"> Bāriņtiesa iesniedz </w:t>
      </w:r>
      <w:r w:rsidRPr="008A3515">
        <w:rPr>
          <w:szCs w:val="24"/>
        </w:rPr>
        <w:t>ziņas VSAA par  personām,  kurām  ir  tiesības  vai  ir  izbeigušās tiesības uz</w:t>
      </w:r>
      <w:r>
        <w:rPr>
          <w:szCs w:val="24"/>
        </w:rPr>
        <w:t xml:space="preserve"> </w:t>
      </w:r>
      <w:r w:rsidRPr="008A3515">
        <w:rPr>
          <w:szCs w:val="24"/>
        </w:rPr>
        <w:t>valsts sociālajiem pabalstiem trīs darba dienu laikā pēc lēmumu pieņemšanas.</w:t>
      </w:r>
      <w:r>
        <w:rPr>
          <w:szCs w:val="24"/>
        </w:rPr>
        <w:t xml:space="preserve"> </w:t>
      </w:r>
      <w:r w:rsidRPr="008A3515">
        <w:rPr>
          <w:szCs w:val="24"/>
        </w:rPr>
        <w:t>Bāriņtiesa</w:t>
      </w:r>
      <w:r>
        <w:rPr>
          <w:szCs w:val="24"/>
        </w:rPr>
        <w:t xml:space="preserve"> datu</w:t>
      </w:r>
      <w:r w:rsidR="00F34143">
        <w:rPr>
          <w:szCs w:val="24"/>
        </w:rPr>
        <w:t>s</w:t>
      </w:r>
      <w:r>
        <w:rPr>
          <w:szCs w:val="24"/>
        </w:rPr>
        <w:t xml:space="preserve"> ievad</w:t>
      </w:r>
      <w:r w:rsidR="00F34143">
        <w:rPr>
          <w:szCs w:val="24"/>
        </w:rPr>
        <w:t xml:space="preserve">a </w:t>
      </w:r>
      <w:r>
        <w:rPr>
          <w:szCs w:val="24"/>
        </w:rPr>
        <w:t xml:space="preserve">Bāriņtiesu informācijas sistēmā (BARIS). </w:t>
      </w:r>
      <w:r w:rsidR="00B21586">
        <w:rPr>
          <w:szCs w:val="24"/>
        </w:rPr>
        <w:t xml:space="preserve">No 13 darbiniekiem BARIS apguvuši 8 darbinieki (var ievadīt informāciju, prot saņemt un pārlūkot datus). Lai nodrošinātu precīzu darbu, lēmumu un citu dokumentu ievadīšanu pamatā nodrošina divi darbinieki. </w:t>
      </w:r>
    </w:p>
    <w:p w14:paraId="0C24156C" w14:textId="6EFDD8B9" w:rsidR="009F4069" w:rsidRPr="00307C26" w:rsidRDefault="009F4069" w:rsidP="009F4069">
      <w:pPr>
        <w:ind w:right="-1" w:firstLine="720"/>
        <w:jc w:val="both"/>
        <w:rPr>
          <w:szCs w:val="24"/>
        </w:rPr>
      </w:pPr>
      <w:r w:rsidRPr="00307C26">
        <w:rPr>
          <w:szCs w:val="24"/>
        </w:rPr>
        <w:t xml:space="preserve">Bāriņtiesai ir pieeja </w:t>
      </w:r>
      <w:proofErr w:type="spellStart"/>
      <w:r w:rsidRPr="00307C26">
        <w:rPr>
          <w:szCs w:val="24"/>
        </w:rPr>
        <w:t>Iekšlietu</w:t>
      </w:r>
      <w:proofErr w:type="spellEnd"/>
      <w:r w:rsidRPr="00307C26">
        <w:rPr>
          <w:szCs w:val="24"/>
        </w:rPr>
        <w:t xml:space="preserve"> ministrijas Informācijas centra (IeM IC) Sodu reģistram un Pilsonības un Migrācijas lietu pārvaldes (PMLP) Iedzīvotāju reģistra datu bāzei, Valsts Vienotajai datorizētajai Zemesgrāmatai</w:t>
      </w:r>
      <w:r>
        <w:rPr>
          <w:szCs w:val="24"/>
        </w:rPr>
        <w:t xml:space="preserve">, tiesvedības gaitas datiem portālā manas.tiesas.lv. </w:t>
      </w:r>
    </w:p>
    <w:p w14:paraId="62DDE866" w14:textId="5AD61407" w:rsidR="005E20EE" w:rsidRDefault="009F4069" w:rsidP="005E20EE">
      <w:pPr>
        <w:ind w:right="-1" w:firstLine="720"/>
        <w:jc w:val="both"/>
        <w:rPr>
          <w:szCs w:val="24"/>
        </w:rPr>
      </w:pPr>
      <w:r w:rsidRPr="002B09EC">
        <w:rPr>
          <w:szCs w:val="24"/>
        </w:rPr>
        <w:t>Bāriņtiesa ir Latvijas bāriņtiesu darbinieku asociācijas biedrs</w:t>
      </w:r>
      <w:r>
        <w:rPr>
          <w:szCs w:val="24"/>
        </w:rPr>
        <w:t>.</w:t>
      </w:r>
      <w:r w:rsidRPr="002B09EC">
        <w:rPr>
          <w:szCs w:val="24"/>
        </w:rPr>
        <w:t xml:space="preserve"> </w:t>
      </w:r>
      <w:r>
        <w:rPr>
          <w:szCs w:val="24"/>
        </w:rPr>
        <w:t>Asociācijas</w:t>
      </w:r>
      <w:r w:rsidRPr="002B09EC">
        <w:rPr>
          <w:szCs w:val="24"/>
        </w:rPr>
        <w:t xml:space="preserve"> mērķis ir sekmēt </w:t>
      </w:r>
      <w:r>
        <w:rPr>
          <w:szCs w:val="24"/>
        </w:rPr>
        <w:t>b</w:t>
      </w:r>
      <w:r w:rsidRPr="002B09EC">
        <w:rPr>
          <w:szCs w:val="24"/>
        </w:rPr>
        <w:t xml:space="preserve">āriņtiesu darbinieku profesionālo  izaugsmi,  apspriest  normatīvo  aktu  projektus  un  </w:t>
      </w:r>
    </w:p>
    <w:p w14:paraId="5F5691F2" w14:textId="1E72AC94" w:rsidR="009F4069" w:rsidRDefault="009F4069" w:rsidP="005E20EE">
      <w:pPr>
        <w:ind w:right="-1"/>
        <w:jc w:val="both"/>
        <w:rPr>
          <w:szCs w:val="24"/>
        </w:rPr>
      </w:pPr>
      <w:r w:rsidRPr="002B09EC">
        <w:rPr>
          <w:szCs w:val="24"/>
        </w:rPr>
        <w:t xml:space="preserve">izstrādāt priekšlikumus normatīvo  aktu  grozījumiem,  risināt  jautājumus  par bērnu  tiesību  aizsardzības sistēmas pilnveidošanu un citus </w:t>
      </w:r>
      <w:r>
        <w:rPr>
          <w:szCs w:val="24"/>
        </w:rPr>
        <w:t>b</w:t>
      </w:r>
      <w:r w:rsidRPr="002B09EC">
        <w:rPr>
          <w:szCs w:val="24"/>
        </w:rPr>
        <w:t xml:space="preserve">āriņtiesu kompetencē esošos jautājumus, popularizēt pozitīvo pieredzi </w:t>
      </w:r>
      <w:r>
        <w:rPr>
          <w:szCs w:val="24"/>
        </w:rPr>
        <w:t>b</w:t>
      </w:r>
      <w:r w:rsidRPr="002B09EC">
        <w:rPr>
          <w:szCs w:val="24"/>
        </w:rPr>
        <w:t>āriņtiesu darbā.</w:t>
      </w:r>
      <w:r>
        <w:rPr>
          <w:szCs w:val="24"/>
        </w:rPr>
        <w:t xml:space="preserve"> </w:t>
      </w:r>
    </w:p>
    <w:p w14:paraId="1729D638" w14:textId="16C044CC" w:rsidR="009F4069" w:rsidRDefault="009F4069" w:rsidP="009F4069">
      <w:pPr>
        <w:ind w:right="-1" w:firstLine="720"/>
        <w:jc w:val="both"/>
        <w:rPr>
          <w:szCs w:val="24"/>
        </w:rPr>
      </w:pPr>
      <w:r w:rsidRPr="00A0000E">
        <w:rPr>
          <w:szCs w:val="24"/>
        </w:rPr>
        <w:t xml:space="preserve">Pašvaldība ir nodrošinājusi </w:t>
      </w:r>
      <w:r>
        <w:rPr>
          <w:szCs w:val="24"/>
        </w:rPr>
        <w:t>B</w:t>
      </w:r>
      <w:r w:rsidRPr="00A0000E">
        <w:rPr>
          <w:szCs w:val="24"/>
        </w:rPr>
        <w:t>āriņtiesu ar transportu</w:t>
      </w:r>
      <w:r>
        <w:rPr>
          <w:szCs w:val="24"/>
        </w:rPr>
        <w:t xml:space="preserve"> (divām automašīnām)</w:t>
      </w:r>
      <w:r w:rsidRPr="00A0000E">
        <w:rPr>
          <w:szCs w:val="24"/>
        </w:rPr>
        <w:t>, lai bāriņtiesa varētu veikt savus uzdevumus</w:t>
      </w:r>
      <w:r>
        <w:rPr>
          <w:szCs w:val="24"/>
        </w:rPr>
        <w:t xml:space="preserve"> - </w:t>
      </w:r>
      <w:r w:rsidRPr="00A0000E">
        <w:rPr>
          <w:szCs w:val="24"/>
        </w:rPr>
        <w:t>pārbaudīt personu dzīvesvietas</w:t>
      </w:r>
      <w:r>
        <w:rPr>
          <w:szCs w:val="24"/>
        </w:rPr>
        <w:t>, skaidrot personu viedokļus, veikt notariālās darbības Limbažu novada pašvaldības teritoriālajās vienībās, kurās nav notāra</w:t>
      </w:r>
      <w:r w:rsidRPr="00A0000E">
        <w:rPr>
          <w:szCs w:val="24"/>
        </w:rPr>
        <w:t xml:space="preserve">. Bāriņtiesas savstarpēji sadarbojas savu uzdevumu veikšanai, līdz ar ko bāriņtiesa ir veikusi pārbaudes dzīvesvietās un skaidrojusi personu, tajā skaitā bērnu viedokļus citu bāriņtiesu uzdevumā. Bāriņtiesa ik gadu veic </w:t>
      </w:r>
      <w:r w:rsidR="006D3493">
        <w:rPr>
          <w:szCs w:val="24"/>
        </w:rPr>
        <w:t xml:space="preserve">aizbildnībā esošu personu un </w:t>
      </w:r>
      <w:r w:rsidRPr="00A0000E">
        <w:rPr>
          <w:szCs w:val="24"/>
        </w:rPr>
        <w:t>personu ar ierobežotu rīcībspēju pārbaudi dzīvesvietās – ģimenēs vai aprūpes iestādēs, uzklausa šo personu viedokli un pārbauda dzīves apstākļus, par ko noformē sarunas protokolus un pārbaudes aktus.</w:t>
      </w:r>
    </w:p>
    <w:p w14:paraId="199F4F9C" w14:textId="796278BE" w:rsidR="000B71C8" w:rsidRPr="00A0000E" w:rsidRDefault="000B71C8" w:rsidP="009F4069">
      <w:pPr>
        <w:ind w:right="-1" w:firstLine="720"/>
        <w:jc w:val="both"/>
        <w:rPr>
          <w:szCs w:val="24"/>
        </w:rPr>
      </w:pPr>
      <w:r>
        <w:rPr>
          <w:szCs w:val="24"/>
        </w:rPr>
        <w:t xml:space="preserve">2023. gada 4.oktobrī Limbažu novada domes deputāti tika uzaicināti uz sarunu bāriņtiesā, lai klātienē tiktu informēti par pienākumiem, kurus ikdienā veic darbinieki, par pakalpojumiem, kuri būtu nepieciešami ģimenēm ar bērniem, par nepieciešamību paaugstināt darbinieku atalgojumu, atbilstoši attiecīgā amata līmeņa mēnešalgas viduspunktam un citiem būtiskiem jautājumiem. </w:t>
      </w:r>
      <w:r w:rsidR="00964433">
        <w:rPr>
          <w:szCs w:val="24"/>
        </w:rPr>
        <w:t>Attiecīgs pieprasījums atalgojuma paaugstināšanai tika sagatavots arī 2024. gada budžetam.</w:t>
      </w:r>
    </w:p>
    <w:p w14:paraId="3B0BEC00" w14:textId="4F070A0E" w:rsidR="009F4069" w:rsidRPr="001C58CB" w:rsidRDefault="009F4069" w:rsidP="009F4069">
      <w:pPr>
        <w:ind w:right="-1" w:firstLine="720"/>
        <w:jc w:val="both"/>
        <w:rPr>
          <w:szCs w:val="24"/>
        </w:rPr>
      </w:pPr>
      <w:r w:rsidRPr="002B09EC">
        <w:rPr>
          <w:szCs w:val="24"/>
        </w:rPr>
        <w:t xml:space="preserve">Bāriņtiesa ik gadu VBTAI sniedz iepriekšējā gada statistikas pārskatu par Bāriņtiesas darbu. </w:t>
      </w:r>
      <w:r w:rsidRPr="007016C4">
        <w:rPr>
          <w:szCs w:val="24"/>
        </w:rPr>
        <w:t xml:space="preserve">Pārskata gadā no jauna ierosinātas </w:t>
      </w:r>
      <w:r w:rsidR="00634267">
        <w:rPr>
          <w:szCs w:val="24"/>
        </w:rPr>
        <w:t>6</w:t>
      </w:r>
      <w:r>
        <w:rPr>
          <w:szCs w:val="24"/>
        </w:rPr>
        <w:t>6</w:t>
      </w:r>
      <w:r w:rsidRPr="007016C4">
        <w:rPr>
          <w:szCs w:val="24"/>
        </w:rPr>
        <w:t xml:space="preserve"> lietas,</w:t>
      </w:r>
      <w:r>
        <w:rPr>
          <w:szCs w:val="24"/>
        </w:rPr>
        <w:t xml:space="preserve"> gada beigās</w:t>
      </w:r>
      <w:r w:rsidRPr="007016C4">
        <w:rPr>
          <w:szCs w:val="24"/>
        </w:rPr>
        <w:t xml:space="preserve"> aktīvas – </w:t>
      </w:r>
      <w:r>
        <w:rPr>
          <w:szCs w:val="24"/>
        </w:rPr>
        <w:t>2</w:t>
      </w:r>
      <w:r w:rsidR="00634267">
        <w:rPr>
          <w:szCs w:val="24"/>
        </w:rPr>
        <w:t>53</w:t>
      </w:r>
      <w:r w:rsidRPr="007016C4">
        <w:rPr>
          <w:szCs w:val="24"/>
        </w:rPr>
        <w:t xml:space="preserve"> lietas, pieņemti </w:t>
      </w:r>
      <w:r w:rsidR="00634267">
        <w:rPr>
          <w:szCs w:val="24"/>
        </w:rPr>
        <w:t>154</w:t>
      </w:r>
      <w:r w:rsidRPr="007016C4">
        <w:rPr>
          <w:szCs w:val="24"/>
        </w:rPr>
        <w:t xml:space="preserve"> lēmumi, nodrošināta Bāriņtiesas pārstāvība </w:t>
      </w:r>
      <w:r w:rsidR="00634267">
        <w:rPr>
          <w:szCs w:val="24"/>
        </w:rPr>
        <w:t>7</w:t>
      </w:r>
      <w:r w:rsidRPr="0047028F">
        <w:rPr>
          <w:szCs w:val="24"/>
        </w:rPr>
        <w:t>2 tiesas sēdēs</w:t>
      </w:r>
      <w:r w:rsidRPr="00CE3514">
        <w:rPr>
          <w:szCs w:val="24"/>
        </w:rPr>
        <w:t>, par Bāriņties</w:t>
      </w:r>
      <w:r>
        <w:rPr>
          <w:szCs w:val="24"/>
        </w:rPr>
        <w:t>as</w:t>
      </w:r>
      <w:r w:rsidRPr="00CE3514">
        <w:rPr>
          <w:szCs w:val="24"/>
        </w:rPr>
        <w:t xml:space="preserve"> </w:t>
      </w:r>
      <w:r>
        <w:rPr>
          <w:szCs w:val="24"/>
        </w:rPr>
        <w:t>veiktajām 6</w:t>
      </w:r>
      <w:r w:rsidR="00634267">
        <w:rPr>
          <w:szCs w:val="24"/>
        </w:rPr>
        <w:t>50</w:t>
      </w:r>
      <w:r>
        <w:rPr>
          <w:szCs w:val="24"/>
        </w:rPr>
        <w:t xml:space="preserve"> notariālajām darbībām </w:t>
      </w:r>
      <w:r w:rsidRPr="00CE3514">
        <w:rPr>
          <w:szCs w:val="24"/>
        </w:rPr>
        <w:t xml:space="preserve">iekasēta valsts nodeva EUR </w:t>
      </w:r>
      <w:r w:rsidRPr="00634267">
        <w:rPr>
          <w:szCs w:val="24"/>
        </w:rPr>
        <w:t>6</w:t>
      </w:r>
      <w:r w:rsidR="00634267" w:rsidRPr="00634267">
        <w:rPr>
          <w:szCs w:val="24"/>
        </w:rPr>
        <w:t>760</w:t>
      </w:r>
      <w:r w:rsidRPr="00634267">
        <w:rPr>
          <w:szCs w:val="24"/>
        </w:rPr>
        <w:t>.</w:t>
      </w:r>
      <w:r w:rsidR="00634267">
        <w:rPr>
          <w:szCs w:val="24"/>
        </w:rPr>
        <w:t>00</w:t>
      </w:r>
      <w:r w:rsidRPr="00CE3514">
        <w:rPr>
          <w:szCs w:val="24"/>
        </w:rPr>
        <w:t xml:space="preserve"> apmērā.</w:t>
      </w:r>
    </w:p>
    <w:p w14:paraId="536984AE" w14:textId="77777777" w:rsidR="009F4069" w:rsidRDefault="009F4069" w:rsidP="009F4069">
      <w:pPr>
        <w:spacing w:after="40"/>
        <w:ind w:right="-1"/>
        <w:jc w:val="both"/>
        <w:rPr>
          <w:b/>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41"/>
        <w:gridCol w:w="2915"/>
      </w:tblGrid>
      <w:tr w:rsidR="009F4069" w:rsidRPr="00525B3D" w14:paraId="15507CBA" w14:textId="77777777" w:rsidTr="001105CB">
        <w:trPr>
          <w:trHeight w:val="688"/>
        </w:trPr>
        <w:tc>
          <w:tcPr>
            <w:tcW w:w="6441" w:type="dxa"/>
          </w:tcPr>
          <w:p w14:paraId="1213E865" w14:textId="77777777" w:rsidR="009F4069" w:rsidRPr="00525B3D" w:rsidRDefault="009F4069" w:rsidP="009F4069">
            <w:pPr>
              <w:ind w:right="-1"/>
              <w:jc w:val="center"/>
              <w:rPr>
                <w:b/>
                <w:szCs w:val="24"/>
              </w:rPr>
            </w:pPr>
            <w:r w:rsidRPr="00525B3D">
              <w:rPr>
                <w:b/>
                <w:szCs w:val="24"/>
              </w:rPr>
              <w:t>Bāriņtiesā veiktās darbības</w:t>
            </w:r>
          </w:p>
        </w:tc>
        <w:tc>
          <w:tcPr>
            <w:tcW w:w="2915" w:type="dxa"/>
          </w:tcPr>
          <w:p w14:paraId="20C734B9" w14:textId="5BCE5C74" w:rsidR="009F4069" w:rsidRPr="00525B3D" w:rsidRDefault="009F4069" w:rsidP="009F4069">
            <w:pPr>
              <w:ind w:right="-1"/>
              <w:jc w:val="center"/>
              <w:rPr>
                <w:b/>
                <w:szCs w:val="24"/>
              </w:rPr>
            </w:pPr>
            <w:r w:rsidRPr="00525B3D">
              <w:rPr>
                <w:b/>
                <w:szCs w:val="24"/>
              </w:rPr>
              <w:t>01.01.20</w:t>
            </w:r>
            <w:r>
              <w:rPr>
                <w:b/>
                <w:szCs w:val="24"/>
              </w:rPr>
              <w:t>2</w:t>
            </w:r>
            <w:r w:rsidR="00634267">
              <w:rPr>
                <w:b/>
                <w:szCs w:val="24"/>
              </w:rPr>
              <w:t>3</w:t>
            </w:r>
            <w:r w:rsidRPr="00525B3D">
              <w:rPr>
                <w:b/>
                <w:szCs w:val="24"/>
              </w:rPr>
              <w:t>.</w:t>
            </w:r>
            <w:r>
              <w:rPr>
                <w:b/>
                <w:szCs w:val="24"/>
              </w:rPr>
              <w:t xml:space="preserve"> </w:t>
            </w:r>
            <w:r w:rsidRPr="00525B3D">
              <w:rPr>
                <w:b/>
                <w:szCs w:val="24"/>
              </w:rPr>
              <w:t>-</w:t>
            </w:r>
          </w:p>
          <w:p w14:paraId="153E625E" w14:textId="064689D3" w:rsidR="009F4069" w:rsidRPr="00525B3D" w:rsidRDefault="009F4069" w:rsidP="009F4069">
            <w:pPr>
              <w:ind w:right="-1"/>
              <w:jc w:val="center"/>
              <w:rPr>
                <w:b/>
                <w:szCs w:val="24"/>
              </w:rPr>
            </w:pPr>
            <w:r w:rsidRPr="00525B3D">
              <w:rPr>
                <w:b/>
                <w:szCs w:val="24"/>
              </w:rPr>
              <w:t>31.12.20</w:t>
            </w:r>
            <w:r>
              <w:rPr>
                <w:b/>
                <w:szCs w:val="24"/>
              </w:rPr>
              <w:t>2</w:t>
            </w:r>
            <w:r w:rsidR="00634267">
              <w:rPr>
                <w:b/>
                <w:szCs w:val="24"/>
              </w:rPr>
              <w:t>3</w:t>
            </w:r>
            <w:r w:rsidRPr="00525B3D">
              <w:rPr>
                <w:b/>
                <w:szCs w:val="24"/>
              </w:rPr>
              <w:t>.</w:t>
            </w:r>
          </w:p>
        </w:tc>
      </w:tr>
      <w:tr w:rsidR="009F4069" w:rsidRPr="00525B3D" w14:paraId="7C5121A6" w14:textId="77777777" w:rsidTr="001105CB">
        <w:trPr>
          <w:trHeight w:val="413"/>
        </w:trPr>
        <w:tc>
          <w:tcPr>
            <w:tcW w:w="6441" w:type="dxa"/>
          </w:tcPr>
          <w:p w14:paraId="4BCDB779" w14:textId="43F574A5" w:rsidR="009F4069" w:rsidRPr="00525B3D" w:rsidRDefault="009F4069" w:rsidP="009F4069">
            <w:pPr>
              <w:tabs>
                <w:tab w:val="left" w:pos="2520"/>
              </w:tabs>
              <w:ind w:right="-1"/>
              <w:rPr>
                <w:szCs w:val="24"/>
              </w:rPr>
            </w:pPr>
            <w:r>
              <w:rPr>
                <w:szCs w:val="24"/>
              </w:rPr>
              <w:t>Bāriņtiesas sēdes 202</w:t>
            </w:r>
            <w:r w:rsidR="00634267">
              <w:rPr>
                <w:szCs w:val="24"/>
              </w:rPr>
              <w:t>3</w:t>
            </w:r>
            <w:r>
              <w:rPr>
                <w:szCs w:val="24"/>
              </w:rPr>
              <w:t>.gadā</w:t>
            </w:r>
          </w:p>
        </w:tc>
        <w:tc>
          <w:tcPr>
            <w:tcW w:w="2915" w:type="dxa"/>
          </w:tcPr>
          <w:p w14:paraId="2E0476DF" w14:textId="2E18A68B" w:rsidR="009F4069" w:rsidRDefault="00634267" w:rsidP="009F4069">
            <w:pPr>
              <w:ind w:right="-1"/>
              <w:jc w:val="center"/>
              <w:rPr>
                <w:color w:val="000000"/>
                <w:szCs w:val="24"/>
              </w:rPr>
            </w:pPr>
            <w:r>
              <w:rPr>
                <w:color w:val="000000"/>
                <w:szCs w:val="24"/>
              </w:rPr>
              <w:t>16</w:t>
            </w:r>
            <w:r w:rsidR="005D2828">
              <w:rPr>
                <w:color w:val="000000"/>
                <w:szCs w:val="24"/>
              </w:rPr>
              <w:t>8</w:t>
            </w:r>
          </w:p>
        </w:tc>
      </w:tr>
      <w:tr w:rsidR="009F4069" w:rsidRPr="00525B3D" w14:paraId="6B483BCD" w14:textId="77777777" w:rsidTr="001105CB">
        <w:trPr>
          <w:trHeight w:val="743"/>
        </w:trPr>
        <w:tc>
          <w:tcPr>
            <w:tcW w:w="6441" w:type="dxa"/>
          </w:tcPr>
          <w:p w14:paraId="4F84D8F0" w14:textId="77777777" w:rsidR="009F4069" w:rsidRPr="00525B3D" w:rsidRDefault="009F4069" w:rsidP="009F4069">
            <w:pPr>
              <w:tabs>
                <w:tab w:val="left" w:pos="2520"/>
              </w:tabs>
              <w:ind w:right="-1"/>
              <w:rPr>
                <w:szCs w:val="24"/>
              </w:rPr>
            </w:pPr>
            <w:r w:rsidRPr="00525B3D">
              <w:rPr>
                <w:szCs w:val="24"/>
              </w:rPr>
              <w:t xml:space="preserve">Bāriņtiesas pieņemtie </w:t>
            </w:r>
            <w:smartTag w:uri="schemas-tilde-lv/tildestengine" w:element="veidnes">
              <w:smartTagPr>
                <w:attr w:name="text" w:val="lēmumi"/>
                <w:attr w:name="id" w:val="-1"/>
                <w:attr w:name="baseform" w:val="lēmum|s"/>
              </w:smartTagPr>
              <w:r w:rsidRPr="00525B3D">
                <w:rPr>
                  <w:szCs w:val="24"/>
                </w:rPr>
                <w:t>lēmumi</w:t>
              </w:r>
            </w:smartTag>
          </w:p>
          <w:p w14:paraId="36833DF0" w14:textId="77777777" w:rsidR="009F4069" w:rsidRPr="00525B3D" w:rsidRDefault="009F4069" w:rsidP="009F4069">
            <w:pPr>
              <w:tabs>
                <w:tab w:val="left" w:pos="2520"/>
              </w:tabs>
              <w:ind w:right="-1"/>
              <w:rPr>
                <w:szCs w:val="24"/>
              </w:rPr>
            </w:pPr>
          </w:p>
        </w:tc>
        <w:tc>
          <w:tcPr>
            <w:tcW w:w="2915" w:type="dxa"/>
          </w:tcPr>
          <w:p w14:paraId="63EBF65A" w14:textId="217D0E30" w:rsidR="009F4069" w:rsidRPr="00525B3D" w:rsidRDefault="00634267" w:rsidP="009F4069">
            <w:pPr>
              <w:ind w:right="-1"/>
              <w:jc w:val="center"/>
              <w:rPr>
                <w:color w:val="000000"/>
                <w:szCs w:val="24"/>
              </w:rPr>
            </w:pPr>
            <w:r>
              <w:rPr>
                <w:color w:val="000000"/>
                <w:szCs w:val="24"/>
              </w:rPr>
              <w:t>154</w:t>
            </w:r>
          </w:p>
          <w:p w14:paraId="6E56D68D" w14:textId="77777777" w:rsidR="009F4069" w:rsidRPr="00525B3D" w:rsidRDefault="009F4069" w:rsidP="009F4069">
            <w:pPr>
              <w:ind w:right="-1"/>
              <w:jc w:val="center"/>
              <w:rPr>
                <w:color w:val="000000"/>
                <w:szCs w:val="24"/>
              </w:rPr>
            </w:pPr>
            <w:r w:rsidRPr="00525B3D">
              <w:rPr>
                <w:color w:val="000000"/>
                <w:szCs w:val="24"/>
              </w:rPr>
              <w:t>no tiem</w:t>
            </w:r>
          </w:p>
          <w:p w14:paraId="1471C2BB" w14:textId="132E57CA" w:rsidR="009F4069" w:rsidRPr="00525B3D" w:rsidRDefault="00ED2FFF" w:rsidP="009F4069">
            <w:pPr>
              <w:ind w:right="-1"/>
              <w:jc w:val="center"/>
              <w:rPr>
                <w:color w:val="000000"/>
                <w:szCs w:val="24"/>
              </w:rPr>
            </w:pPr>
            <w:r>
              <w:rPr>
                <w:color w:val="000000"/>
                <w:szCs w:val="24"/>
              </w:rPr>
              <w:t>2</w:t>
            </w:r>
            <w:r w:rsidR="009F4069" w:rsidRPr="00525B3D">
              <w:rPr>
                <w:color w:val="000000"/>
                <w:szCs w:val="24"/>
              </w:rPr>
              <w:t xml:space="preserve"> vienpersonisk</w:t>
            </w:r>
            <w:r w:rsidR="009F4069">
              <w:rPr>
                <w:color w:val="000000"/>
                <w:szCs w:val="24"/>
              </w:rPr>
              <w:t>i</w:t>
            </w:r>
            <w:r w:rsidR="009F4069" w:rsidRPr="00525B3D">
              <w:rPr>
                <w:color w:val="000000"/>
                <w:szCs w:val="24"/>
              </w:rPr>
              <w:t xml:space="preserve"> lēmum</w:t>
            </w:r>
            <w:r w:rsidR="009F4069">
              <w:rPr>
                <w:color w:val="000000"/>
                <w:szCs w:val="24"/>
              </w:rPr>
              <w:t>i</w:t>
            </w:r>
            <w:r>
              <w:rPr>
                <w:color w:val="000000"/>
                <w:szCs w:val="24"/>
              </w:rPr>
              <w:t xml:space="preserve"> un 3 vienpersoniski lēmumi par ārkārtas aizbildnību</w:t>
            </w:r>
          </w:p>
        </w:tc>
      </w:tr>
      <w:tr w:rsidR="009F4069" w:rsidRPr="00525B3D" w14:paraId="13B41B1B" w14:textId="77777777" w:rsidTr="001105CB">
        <w:trPr>
          <w:trHeight w:val="358"/>
        </w:trPr>
        <w:tc>
          <w:tcPr>
            <w:tcW w:w="6441" w:type="dxa"/>
          </w:tcPr>
          <w:p w14:paraId="4D2B0655" w14:textId="77777777" w:rsidR="009F4069" w:rsidRPr="00525B3D" w:rsidRDefault="009F4069" w:rsidP="009F4069">
            <w:pPr>
              <w:tabs>
                <w:tab w:val="left" w:pos="2520"/>
              </w:tabs>
              <w:ind w:right="-1"/>
              <w:rPr>
                <w:szCs w:val="24"/>
              </w:rPr>
            </w:pPr>
            <w:r>
              <w:rPr>
                <w:szCs w:val="24"/>
              </w:rPr>
              <w:t>Bāriņtiesas pieņemtie lēmumi par prasības sniegšanu tiesā aizgādības tiesību atņemšanai vecākiem</w:t>
            </w:r>
          </w:p>
        </w:tc>
        <w:tc>
          <w:tcPr>
            <w:tcW w:w="2915" w:type="dxa"/>
          </w:tcPr>
          <w:p w14:paraId="069EC339" w14:textId="483A08B2" w:rsidR="009F4069" w:rsidRDefault="00173D76" w:rsidP="009F4069">
            <w:pPr>
              <w:ind w:right="-1"/>
              <w:jc w:val="center"/>
              <w:rPr>
                <w:color w:val="000000"/>
                <w:szCs w:val="24"/>
              </w:rPr>
            </w:pPr>
            <w:r>
              <w:rPr>
                <w:color w:val="000000"/>
                <w:szCs w:val="24"/>
              </w:rPr>
              <w:t>4</w:t>
            </w:r>
          </w:p>
        </w:tc>
      </w:tr>
      <w:tr w:rsidR="009F4069" w:rsidRPr="00525B3D" w14:paraId="5BE1F938" w14:textId="77777777" w:rsidTr="001105CB">
        <w:trPr>
          <w:trHeight w:val="358"/>
        </w:trPr>
        <w:tc>
          <w:tcPr>
            <w:tcW w:w="6441" w:type="dxa"/>
          </w:tcPr>
          <w:p w14:paraId="7F809387" w14:textId="77777777" w:rsidR="009F4069" w:rsidRPr="00525B3D" w:rsidRDefault="009F4069" w:rsidP="009F4069">
            <w:pPr>
              <w:tabs>
                <w:tab w:val="left" w:pos="2520"/>
              </w:tabs>
              <w:ind w:right="-1"/>
              <w:rPr>
                <w:szCs w:val="24"/>
              </w:rPr>
            </w:pPr>
            <w:r w:rsidRPr="00525B3D">
              <w:rPr>
                <w:szCs w:val="24"/>
              </w:rPr>
              <w:t xml:space="preserve">Bāriņtiesas sagatavotie un tiesā iesniegtie prasības </w:t>
            </w:r>
            <w:smartTag w:uri="schemas-tilde-lv/tildestengine" w:element="veidnes">
              <w:smartTagPr>
                <w:attr w:name="baseform" w:val="pieteikum|s"/>
                <w:attr w:name="id" w:val="-1"/>
                <w:attr w:name="text" w:val="pieteikumi"/>
              </w:smartTagPr>
              <w:r w:rsidRPr="00525B3D">
                <w:rPr>
                  <w:szCs w:val="24"/>
                </w:rPr>
                <w:t>pieteikumi</w:t>
              </w:r>
            </w:smartTag>
            <w:r w:rsidRPr="00525B3D">
              <w:rPr>
                <w:szCs w:val="24"/>
              </w:rPr>
              <w:t xml:space="preserve"> </w:t>
            </w:r>
          </w:p>
        </w:tc>
        <w:tc>
          <w:tcPr>
            <w:tcW w:w="2915" w:type="dxa"/>
          </w:tcPr>
          <w:p w14:paraId="17881D8A" w14:textId="5C7075AE" w:rsidR="009F4069" w:rsidRPr="00525B3D" w:rsidRDefault="00173D76" w:rsidP="009F4069">
            <w:pPr>
              <w:ind w:right="-1"/>
              <w:jc w:val="center"/>
              <w:rPr>
                <w:color w:val="000000"/>
                <w:szCs w:val="24"/>
              </w:rPr>
            </w:pPr>
            <w:r w:rsidRPr="008060FC">
              <w:rPr>
                <w:color w:val="000000"/>
                <w:szCs w:val="24"/>
              </w:rPr>
              <w:t>4</w:t>
            </w:r>
          </w:p>
        </w:tc>
      </w:tr>
      <w:tr w:rsidR="009F4069" w:rsidRPr="00525B3D" w14:paraId="1106C4A0" w14:textId="77777777" w:rsidTr="001105CB">
        <w:trPr>
          <w:trHeight w:val="331"/>
        </w:trPr>
        <w:tc>
          <w:tcPr>
            <w:tcW w:w="6441" w:type="dxa"/>
            <w:tcBorders>
              <w:top w:val="single" w:sz="4" w:space="0" w:color="auto"/>
              <w:left w:val="single" w:sz="4" w:space="0" w:color="auto"/>
              <w:bottom w:val="single" w:sz="4" w:space="0" w:color="auto"/>
              <w:right w:val="single" w:sz="4" w:space="0" w:color="auto"/>
            </w:tcBorders>
          </w:tcPr>
          <w:p w14:paraId="0722D222" w14:textId="77777777" w:rsidR="009F4069" w:rsidRPr="00525B3D" w:rsidRDefault="009F4069" w:rsidP="009F4069">
            <w:pPr>
              <w:tabs>
                <w:tab w:val="left" w:pos="2520"/>
              </w:tabs>
              <w:ind w:right="-1"/>
              <w:rPr>
                <w:szCs w:val="24"/>
              </w:rPr>
            </w:pPr>
            <w:r w:rsidRPr="00525B3D">
              <w:rPr>
                <w:szCs w:val="24"/>
              </w:rPr>
              <w:t>Bāriņtiesas dalība tiesu sēdēs (civillietās, krimināllietās, administratīvās lietās)</w:t>
            </w:r>
          </w:p>
        </w:tc>
        <w:tc>
          <w:tcPr>
            <w:tcW w:w="2915" w:type="dxa"/>
            <w:tcBorders>
              <w:top w:val="single" w:sz="4" w:space="0" w:color="auto"/>
              <w:left w:val="single" w:sz="4" w:space="0" w:color="auto"/>
              <w:bottom w:val="single" w:sz="4" w:space="0" w:color="auto"/>
              <w:right w:val="single" w:sz="4" w:space="0" w:color="auto"/>
            </w:tcBorders>
          </w:tcPr>
          <w:p w14:paraId="5DE40E55" w14:textId="30B74694" w:rsidR="009F4069" w:rsidRPr="00525B3D" w:rsidRDefault="003B2006" w:rsidP="009F4069">
            <w:pPr>
              <w:ind w:right="-1"/>
              <w:jc w:val="center"/>
              <w:rPr>
                <w:color w:val="000000"/>
                <w:szCs w:val="24"/>
              </w:rPr>
            </w:pPr>
            <w:r>
              <w:rPr>
                <w:color w:val="000000"/>
                <w:szCs w:val="24"/>
              </w:rPr>
              <w:t>7</w:t>
            </w:r>
            <w:r w:rsidR="009F4069">
              <w:rPr>
                <w:color w:val="000000"/>
                <w:szCs w:val="24"/>
              </w:rPr>
              <w:t>2</w:t>
            </w:r>
          </w:p>
        </w:tc>
      </w:tr>
      <w:tr w:rsidR="009F4069" w:rsidRPr="00525B3D" w14:paraId="79FE4BE0" w14:textId="77777777" w:rsidTr="001105CB">
        <w:trPr>
          <w:trHeight w:val="331"/>
        </w:trPr>
        <w:tc>
          <w:tcPr>
            <w:tcW w:w="6441" w:type="dxa"/>
            <w:tcBorders>
              <w:top w:val="single" w:sz="4" w:space="0" w:color="auto"/>
              <w:left w:val="single" w:sz="4" w:space="0" w:color="auto"/>
              <w:bottom w:val="single" w:sz="4" w:space="0" w:color="auto"/>
              <w:right w:val="single" w:sz="4" w:space="0" w:color="auto"/>
            </w:tcBorders>
          </w:tcPr>
          <w:p w14:paraId="4BB1D743" w14:textId="77777777" w:rsidR="009F4069" w:rsidRPr="00525B3D" w:rsidRDefault="009F4069" w:rsidP="009F4069">
            <w:pPr>
              <w:tabs>
                <w:tab w:val="left" w:pos="2520"/>
              </w:tabs>
              <w:ind w:right="-1"/>
              <w:rPr>
                <w:szCs w:val="24"/>
              </w:rPr>
            </w:pPr>
            <w:r w:rsidRPr="00525B3D">
              <w:rPr>
                <w:szCs w:val="24"/>
              </w:rPr>
              <w:t xml:space="preserve">Tiesas nolēmumi, ar kuriem apmierināti bāriņtiesas iesniegtie prasības </w:t>
            </w:r>
            <w:smartTag w:uri="schemas-tilde-lv/tildestengine" w:element="veidnes">
              <w:smartTagPr>
                <w:attr w:name="baseform" w:val="pieteikum|s"/>
                <w:attr w:name="id" w:val="-1"/>
                <w:attr w:name="text" w:val="pieteikumi"/>
              </w:smartTagPr>
              <w:r w:rsidRPr="00525B3D">
                <w:rPr>
                  <w:szCs w:val="24"/>
                </w:rPr>
                <w:t>pieteikumi</w:t>
              </w:r>
            </w:smartTag>
            <w:r w:rsidRPr="00525B3D">
              <w:rPr>
                <w:szCs w:val="24"/>
              </w:rPr>
              <w:t xml:space="preserve"> un </w:t>
            </w:r>
            <w:smartTag w:uri="schemas-tilde-lv/tildestengine" w:element="veidnes">
              <w:smartTagPr>
                <w:attr w:name="baseform" w:val="pieteikum|s"/>
                <w:attr w:name="id" w:val="-1"/>
                <w:attr w:name="text" w:val="pieteikumi"/>
              </w:smartTagPr>
              <w:r w:rsidRPr="00525B3D">
                <w:rPr>
                  <w:szCs w:val="24"/>
                </w:rPr>
                <w:t>pieteikumi</w:t>
              </w:r>
            </w:smartTag>
          </w:p>
        </w:tc>
        <w:tc>
          <w:tcPr>
            <w:tcW w:w="2915" w:type="dxa"/>
            <w:tcBorders>
              <w:top w:val="single" w:sz="4" w:space="0" w:color="auto"/>
              <w:left w:val="single" w:sz="4" w:space="0" w:color="auto"/>
              <w:bottom w:val="single" w:sz="4" w:space="0" w:color="auto"/>
              <w:right w:val="single" w:sz="4" w:space="0" w:color="auto"/>
            </w:tcBorders>
          </w:tcPr>
          <w:p w14:paraId="009BF478" w14:textId="2E141CD2" w:rsidR="009F4069" w:rsidRPr="00525B3D" w:rsidRDefault="00173D76" w:rsidP="009F4069">
            <w:pPr>
              <w:ind w:right="-1"/>
              <w:jc w:val="center"/>
              <w:rPr>
                <w:color w:val="000000"/>
                <w:szCs w:val="24"/>
              </w:rPr>
            </w:pPr>
            <w:r>
              <w:rPr>
                <w:color w:val="000000"/>
                <w:szCs w:val="24"/>
              </w:rPr>
              <w:t>4</w:t>
            </w:r>
          </w:p>
        </w:tc>
      </w:tr>
      <w:tr w:rsidR="009F4069" w:rsidRPr="00525B3D" w14:paraId="7DFD8391" w14:textId="77777777" w:rsidTr="001105CB">
        <w:trPr>
          <w:trHeight w:val="350"/>
        </w:trPr>
        <w:tc>
          <w:tcPr>
            <w:tcW w:w="6441" w:type="dxa"/>
            <w:tcBorders>
              <w:top w:val="single" w:sz="4" w:space="0" w:color="auto"/>
              <w:left w:val="single" w:sz="4" w:space="0" w:color="auto"/>
              <w:bottom w:val="single" w:sz="4" w:space="0" w:color="auto"/>
              <w:right w:val="single" w:sz="4" w:space="0" w:color="auto"/>
            </w:tcBorders>
          </w:tcPr>
          <w:p w14:paraId="2BB1B7A1" w14:textId="77777777" w:rsidR="009F4069" w:rsidRPr="00525B3D" w:rsidRDefault="009F4069" w:rsidP="009F4069">
            <w:pPr>
              <w:tabs>
                <w:tab w:val="left" w:pos="2520"/>
              </w:tabs>
              <w:ind w:right="-1"/>
              <w:rPr>
                <w:szCs w:val="24"/>
              </w:rPr>
            </w:pPr>
            <w:r w:rsidRPr="00525B3D">
              <w:rPr>
                <w:szCs w:val="24"/>
              </w:rPr>
              <w:t xml:space="preserve">Pārsūdzētie bāriņtiesas lēmumi </w:t>
            </w:r>
          </w:p>
        </w:tc>
        <w:tc>
          <w:tcPr>
            <w:tcW w:w="2915" w:type="dxa"/>
            <w:tcBorders>
              <w:top w:val="single" w:sz="4" w:space="0" w:color="auto"/>
              <w:left w:val="single" w:sz="4" w:space="0" w:color="auto"/>
              <w:bottom w:val="single" w:sz="4" w:space="0" w:color="auto"/>
              <w:right w:val="single" w:sz="4" w:space="0" w:color="auto"/>
            </w:tcBorders>
          </w:tcPr>
          <w:p w14:paraId="5BDE660A" w14:textId="36E85415" w:rsidR="009F4069" w:rsidRPr="00525B3D" w:rsidRDefault="00E13725" w:rsidP="009F4069">
            <w:pPr>
              <w:ind w:right="-1"/>
              <w:jc w:val="center"/>
              <w:rPr>
                <w:color w:val="000000"/>
                <w:szCs w:val="24"/>
              </w:rPr>
            </w:pPr>
            <w:r>
              <w:rPr>
                <w:color w:val="000000"/>
                <w:szCs w:val="24"/>
              </w:rPr>
              <w:t>2</w:t>
            </w:r>
            <w:r w:rsidR="009F4069">
              <w:rPr>
                <w:color w:val="000000"/>
                <w:szCs w:val="24"/>
              </w:rPr>
              <w:t xml:space="preserve"> (</w:t>
            </w:r>
            <w:r>
              <w:rPr>
                <w:color w:val="000000"/>
                <w:szCs w:val="24"/>
              </w:rPr>
              <w:t xml:space="preserve">1- </w:t>
            </w:r>
            <w:r w:rsidR="009F4069">
              <w:rPr>
                <w:color w:val="000000"/>
                <w:szCs w:val="24"/>
              </w:rPr>
              <w:t>atstāts spēkā</w:t>
            </w:r>
            <w:r>
              <w:rPr>
                <w:color w:val="000000"/>
                <w:szCs w:val="24"/>
              </w:rPr>
              <w:t>, 1 – izskatīšanā</w:t>
            </w:r>
            <w:r w:rsidR="009F4069">
              <w:rPr>
                <w:color w:val="000000"/>
                <w:szCs w:val="24"/>
              </w:rPr>
              <w:t>)</w:t>
            </w:r>
          </w:p>
        </w:tc>
      </w:tr>
      <w:tr w:rsidR="009F4069" w:rsidRPr="00525B3D" w14:paraId="0E7E24E1" w14:textId="77777777" w:rsidTr="001105CB">
        <w:trPr>
          <w:trHeight w:val="158"/>
        </w:trPr>
        <w:tc>
          <w:tcPr>
            <w:tcW w:w="6441" w:type="dxa"/>
          </w:tcPr>
          <w:p w14:paraId="01AD4E23" w14:textId="77777777" w:rsidR="009F4069" w:rsidRPr="00525B3D" w:rsidRDefault="009F4069" w:rsidP="009F4069">
            <w:pPr>
              <w:tabs>
                <w:tab w:val="left" w:pos="2520"/>
              </w:tabs>
              <w:ind w:right="-1"/>
              <w:rPr>
                <w:szCs w:val="24"/>
              </w:rPr>
            </w:pPr>
            <w:r w:rsidRPr="00525B3D">
              <w:rPr>
                <w:szCs w:val="24"/>
              </w:rPr>
              <w:t>Saņemto dokumentu skaits</w:t>
            </w:r>
          </w:p>
        </w:tc>
        <w:tc>
          <w:tcPr>
            <w:tcW w:w="2915" w:type="dxa"/>
          </w:tcPr>
          <w:p w14:paraId="709B3CF3" w14:textId="3BEB0070" w:rsidR="009F4069" w:rsidRPr="00525B3D" w:rsidRDefault="00634267" w:rsidP="009F4069">
            <w:pPr>
              <w:ind w:right="-1"/>
              <w:jc w:val="center"/>
              <w:rPr>
                <w:color w:val="000000"/>
                <w:szCs w:val="24"/>
              </w:rPr>
            </w:pPr>
            <w:r>
              <w:rPr>
                <w:color w:val="000000"/>
                <w:szCs w:val="24"/>
              </w:rPr>
              <w:t>2250</w:t>
            </w:r>
          </w:p>
        </w:tc>
      </w:tr>
      <w:tr w:rsidR="009F4069" w:rsidRPr="00525B3D" w14:paraId="0A3F2AAE" w14:textId="77777777" w:rsidTr="001105CB">
        <w:trPr>
          <w:trHeight w:val="189"/>
        </w:trPr>
        <w:tc>
          <w:tcPr>
            <w:tcW w:w="6441" w:type="dxa"/>
          </w:tcPr>
          <w:p w14:paraId="185973D4" w14:textId="383C4011" w:rsidR="009F4069" w:rsidRPr="00525B3D" w:rsidRDefault="009F4069" w:rsidP="009F4069">
            <w:pPr>
              <w:tabs>
                <w:tab w:val="left" w:pos="2520"/>
              </w:tabs>
              <w:ind w:right="-1"/>
              <w:rPr>
                <w:szCs w:val="24"/>
              </w:rPr>
            </w:pPr>
            <w:r w:rsidRPr="00525B3D">
              <w:rPr>
                <w:szCs w:val="24"/>
              </w:rPr>
              <w:t>Nosūtītas vēstules</w:t>
            </w:r>
          </w:p>
        </w:tc>
        <w:tc>
          <w:tcPr>
            <w:tcW w:w="2915" w:type="dxa"/>
          </w:tcPr>
          <w:p w14:paraId="3ABD464F" w14:textId="646B729C" w:rsidR="009F4069" w:rsidRPr="00525B3D" w:rsidRDefault="009F4069" w:rsidP="009F4069">
            <w:pPr>
              <w:ind w:right="-1"/>
              <w:jc w:val="center"/>
              <w:rPr>
                <w:color w:val="000000"/>
                <w:szCs w:val="24"/>
              </w:rPr>
            </w:pPr>
            <w:r>
              <w:rPr>
                <w:color w:val="000000"/>
                <w:szCs w:val="24"/>
              </w:rPr>
              <w:t>228</w:t>
            </w:r>
            <w:r w:rsidR="00634267">
              <w:rPr>
                <w:color w:val="000000"/>
                <w:szCs w:val="24"/>
              </w:rPr>
              <w:t>7</w:t>
            </w:r>
          </w:p>
        </w:tc>
      </w:tr>
      <w:tr w:rsidR="009F4069" w:rsidRPr="00525B3D" w14:paraId="134D6526" w14:textId="77777777" w:rsidTr="001105CB">
        <w:trPr>
          <w:trHeight w:val="293"/>
        </w:trPr>
        <w:tc>
          <w:tcPr>
            <w:tcW w:w="6441" w:type="dxa"/>
            <w:tcBorders>
              <w:top w:val="single" w:sz="4" w:space="0" w:color="auto"/>
              <w:left w:val="single" w:sz="4" w:space="0" w:color="auto"/>
              <w:bottom w:val="single" w:sz="4" w:space="0" w:color="auto"/>
              <w:right w:val="single" w:sz="4" w:space="0" w:color="auto"/>
            </w:tcBorders>
          </w:tcPr>
          <w:p w14:paraId="345510DB" w14:textId="77777777" w:rsidR="009F4069" w:rsidRPr="00525B3D" w:rsidRDefault="009F4069" w:rsidP="009F4069">
            <w:pPr>
              <w:tabs>
                <w:tab w:val="left" w:pos="2520"/>
              </w:tabs>
              <w:ind w:right="-1"/>
              <w:rPr>
                <w:szCs w:val="24"/>
              </w:rPr>
            </w:pPr>
            <w:r w:rsidRPr="00525B3D">
              <w:rPr>
                <w:color w:val="000000"/>
                <w:szCs w:val="24"/>
              </w:rPr>
              <w:t xml:space="preserve">Valsts bērnu tiesību aizsardzības inspekcijas </w:t>
            </w:r>
            <w:r w:rsidRPr="00525B3D">
              <w:rPr>
                <w:szCs w:val="24"/>
              </w:rPr>
              <w:t xml:space="preserve">veiktās bāriņtiesas </w:t>
            </w:r>
            <w:r>
              <w:rPr>
                <w:szCs w:val="24"/>
              </w:rPr>
              <w:t xml:space="preserve">lietu funkcionālās </w:t>
            </w:r>
            <w:r w:rsidRPr="00525B3D">
              <w:rPr>
                <w:szCs w:val="24"/>
              </w:rPr>
              <w:t>pārbaudes</w:t>
            </w:r>
          </w:p>
        </w:tc>
        <w:tc>
          <w:tcPr>
            <w:tcW w:w="2915" w:type="dxa"/>
            <w:tcBorders>
              <w:top w:val="single" w:sz="4" w:space="0" w:color="auto"/>
              <w:left w:val="single" w:sz="4" w:space="0" w:color="auto"/>
              <w:bottom w:val="single" w:sz="4" w:space="0" w:color="auto"/>
              <w:right w:val="single" w:sz="4" w:space="0" w:color="auto"/>
            </w:tcBorders>
          </w:tcPr>
          <w:p w14:paraId="3E746B83" w14:textId="77777777" w:rsidR="009F4069" w:rsidRPr="00525B3D" w:rsidRDefault="009F4069" w:rsidP="009F4069">
            <w:pPr>
              <w:ind w:right="-1"/>
              <w:jc w:val="center"/>
              <w:rPr>
                <w:color w:val="000000"/>
                <w:szCs w:val="24"/>
              </w:rPr>
            </w:pPr>
            <w:r>
              <w:rPr>
                <w:color w:val="000000"/>
                <w:szCs w:val="24"/>
              </w:rPr>
              <w:t>10</w:t>
            </w:r>
          </w:p>
        </w:tc>
      </w:tr>
      <w:tr w:rsidR="009F4069" w:rsidRPr="00525B3D" w14:paraId="2DA0BCBF" w14:textId="77777777" w:rsidTr="001105CB">
        <w:trPr>
          <w:trHeight w:val="380"/>
        </w:trPr>
        <w:tc>
          <w:tcPr>
            <w:tcW w:w="6441" w:type="dxa"/>
            <w:tcBorders>
              <w:top w:val="single" w:sz="4" w:space="0" w:color="auto"/>
              <w:left w:val="single" w:sz="4" w:space="0" w:color="auto"/>
              <w:bottom w:val="single" w:sz="4" w:space="0" w:color="auto"/>
              <w:right w:val="single" w:sz="4" w:space="0" w:color="auto"/>
            </w:tcBorders>
          </w:tcPr>
          <w:p w14:paraId="1B2E0D24" w14:textId="77777777" w:rsidR="009F4069" w:rsidRPr="00525B3D" w:rsidRDefault="009F4069" w:rsidP="009F4069">
            <w:pPr>
              <w:tabs>
                <w:tab w:val="left" w:pos="2520"/>
              </w:tabs>
              <w:ind w:right="-1"/>
              <w:rPr>
                <w:color w:val="000000"/>
                <w:szCs w:val="24"/>
              </w:rPr>
            </w:pPr>
            <w:r w:rsidRPr="00525B3D">
              <w:rPr>
                <w:color w:val="000000"/>
                <w:szCs w:val="24"/>
              </w:rPr>
              <w:t xml:space="preserve">Personu skaits, kurām pārskata gadā pārtrauktas bērna aizgādības tiesības </w:t>
            </w:r>
          </w:p>
        </w:tc>
        <w:tc>
          <w:tcPr>
            <w:tcW w:w="2915" w:type="dxa"/>
            <w:tcBorders>
              <w:top w:val="single" w:sz="4" w:space="0" w:color="auto"/>
              <w:left w:val="single" w:sz="4" w:space="0" w:color="auto"/>
              <w:bottom w:val="single" w:sz="4" w:space="0" w:color="auto"/>
              <w:right w:val="single" w:sz="4" w:space="0" w:color="auto"/>
            </w:tcBorders>
          </w:tcPr>
          <w:p w14:paraId="50BAE99B" w14:textId="6E5F3E37" w:rsidR="009F4069" w:rsidRPr="00525B3D" w:rsidRDefault="008060FC" w:rsidP="009F4069">
            <w:pPr>
              <w:ind w:right="-1"/>
              <w:jc w:val="center"/>
              <w:rPr>
                <w:color w:val="000000"/>
                <w:szCs w:val="24"/>
              </w:rPr>
            </w:pPr>
            <w:r>
              <w:rPr>
                <w:color w:val="000000"/>
                <w:szCs w:val="24"/>
              </w:rPr>
              <w:t>7</w:t>
            </w:r>
          </w:p>
        </w:tc>
      </w:tr>
      <w:tr w:rsidR="009F4069" w:rsidRPr="00525B3D" w14:paraId="4B979313" w14:textId="77777777" w:rsidTr="001105CB">
        <w:trPr>
          <w:trHeight w:val="347"/>
        </w:trPr>
        <w:tc>
          <w:tcPr>
            <w:tcW w:w="6441" w:type="dxa"/>
            <w:tcBorders>
              <w:top w:val="single" w:sz="4" w:space="0" w:color="auto"/>
              <w:left w:val="single" w:sz="4" w:space="0" w:color="auto"/>
              <w:bottom w:val="single" w:sz="4" w:space="0" w:color="auto"/>
              <w:right w:val="single" w:sz="4" w:space="0" w:color="auto"/>
            </w:tcBorders>
          </w:tcPr>
          <w:p w14:paraId="0A75B246" w14:textId="77777777" w:rsidR="009F4069" w:rsidRPr="00525B3D" w:rsidRDefault="009F4069" w:rsidP="009F4069">
            <w:pPr>
              <w:tabs>
                <w:tab w:val="left" w:pos="2520"/>
              </w:tabs>
              <w:ind w:right="-1"/>
              <w:rPr>
                <w:color w:val="000000"/>
                <w:szCs w:val="24"/>
              </w:rPr>
            </w:pPr>
            <w:r w:rsidRPr="00525B3D">
              <w:rPr>
                <w:color w:val="000000"/>
                <w:szCs w:val="24"/>
              </w:rPr>
              <w:t>Personu skaits, kurām pārskata gadā atjaunotas pārtrauktās aizgādības tiesības</w:t>
            </w:r>
          </w:p>
        </w:tc>
        <w:tc>
          <w:tcPr>
            <w:tcW w:w="2915" w:type="dxa"/>
            <w:tcBorders>
              <w:top w:val="single" w:sz="4" w:space="0" w:color="auto"/>
              <w:left w:val="single" w:sz="4" w:space="0" w:color="auto"/>
              <w:bottom w:val="single" w:sz="4" w:space="0" w:color="auto"/>
              <w:right w:val="single" w:sz="4" w:space="0" w:color="auto"/>
            </w:tcBorders>
          </w:tcPr>
          <w:p w14:paraId="6044D476" w14:textId="26836C8C" w:rsidR="009F4069" w:rsidRPr="00525B3D" w:rsidRDefault="00173D76" w:rsidP="009F4069">
            <w:pPr>
              <w:ind w:right="-1"/>
              <w:jc w:val="center"/>
              <w:rPr>
                <w:color w:val="000000"/>
                <w:szCs w:val="24"/>
              </w:rPr>
            </w:pPr>
            <w:r>
              <w:rPr>
                <w:color w:val="000000"/>
                <w:szCs w:val="24"/>
              </w:rPr>
              <w:t>6</w:t>
            </w:r>
          </w:p>
        </w:tc>
      </w:tr>
      <w:tr w:rsidR="009F4069" w:rsidRPr="00525B3D" w14:paraId="4396045F" w14:textId="77777777" w:rsidTr="001105CB">
        <w:trPr>
          <w:trHeight w:val="445"/>
        </w:trPr>
        <w:tc>
          <w:tcPr>
            <w:tcW w:w="6441" w:type="dxa"/>
            <w:tcBorders>
              <w:top w:val="single" w:sz="4" w:space="0" w:color="auto"/>
              <w:left w:val="single" w:sz="4" w:space="0" w:color="auto"/>
              <w:bottom w:val="single" w:sz="4" w:space="0" w:color="auto"/>
              <w:right w:val="single" w:sz="4" w:space="0" w:color="auto"/>
            </w:tcBorders>
          </w:tcPr>
          <w:p w14:paraId="10F22270" w14:textId="77777777" w:rsidR="009F4069" w:rsidRPr="00525B3D" w:rsidRDefault="009F4069" w:rsidP="009F4069">
            <w:pPr>
              <w:tabs>
                <w:tab w:val="left" w:pos="2520"/>
              </w:tabs>
              <w:ind w:right="-1"/>
              <w:rPr>
                <w:color w:val="000000"/>
                <w:szCs w:val="24"/>
              </w:rPr>
            </w:pPr>
            <w:r w:rsidRPr="00525B3D">
              <w:rPr>
                <w:color w:val="000000"/>
                <w:szCs w:val="24"/>
              </w:rPr>
              <w:t>Bāriņtiesas lietvedībā pēc tiesas pieprasījuma esošās aktīvās lietas</w:t>
            </w:r>
          </w:p>
        </w:tc>
        <w:tc>
          <w:tcPr>
            <w:tcW w:w="2915" w:type="dxa"/>
            <w:tcBorders>
              <w:top w:val="single" w:sz="4" w:space="0" w:color="auto"/>
              <w:left w:val="single" w:sz="4" w:space="0" w:color="auto"/>
              <w:bottom w:val="single" w:sz="4" w:space="0" w:color="auto"/>
              <w:right w:val="single" w:sz="4" w:space="0" w:color="auto"/>
            </w:tcBorders>
          </w:tcPr>
          <w:p w14:paraId="341FD0B2" w14:textId="16C5D65E" w:rsidR="009F4069" w:rsidRPr="00525B3D" w:rsidRDefault="005D2828" w:rsidP="009F4069">
            <w:pPr>
              <w:ind w:right="-1"/>
              <w:jc w:val="center"/>
              <w:rPr>
                <w:color w:val="000000"/>
                <w:szCs w:val="24"/>
              </w:rPr>
            </w:pPr>
            <w:r>
              <w:rPr>
                <w:color w:val="000000"/>
                <w:szCs w:val="24"/>
              </w:rPr>
              <w:t>9</w:t>
            </w:r>
          </w:p>
        </w:tc>
      </w:tr>
      <w:tr w:rsidR="009F4069" w:rsidRPr="00525B3D" w14:paraId="63DFA320" w14:textId="77777777" w:rsidTr="001105CB">
        <w:trPr>
          <w:trHeight w:val="187"/>
        </w:trPr>
        <w:tc>
          <w:tcPr>
            <w:tcW w:w="6441" w:type="dxa"/>
            <w:tcBorders>
              <w:top w:val="single" w:sz="4" w:space="0" w:color="auto"/>
              <w:left w:val="single" w:sz="4" w:space="0" w:color="auto"/>
              <w:bottom w:val="single" w:sz="4" w:space="0" w:color="auto"/>
              <w:right w:val="single" w:sz="4" w:space="0" w:color="auto"/>
            </w:tcBorders>
          </w:tcPr>
          <w:p w14:paraId="6D3283D4" w14:textId="77777777" w:rsidR="009F4069" w:rsidRPr="00525B3D" w:rsidRDefault="009F4069" w:rsidP="009F4069">
            <w:pPr>
              <w:tabs>
                <w:tab w:val="left" w:pos="2520"/>
              </w:tabs>
              <w:ind w:right="-1"/>
              <w:rPr>
                <w:color w:val="000000"/>
                <w:szCs w:val="24"/>
              </w:rPr>
            </w:pPr>
            <w:r w:rsidRPr="00525B3D">
              <w:rPr>
                <w:color w:val="000000"/>
                <w:szCs w:val="24"/>
              </w:rPr>
              <w:t>Aktīvas adopcijas lietas</w:t>
            </w:r>
          </w:p>
        </w:tc>
        <w:tc>
          <w:tcPr>
            <w:tcW w:w="2915" w:type="dxa"/>
            <w:tcBorders>
              <w:top w:val="single" w:sz="4" w:space="0" w:color="auto"/>
              <w:left w:val="single" w:sz="4" w:space="0" w:color="auto"/>
              <w:bottom w:val="single" w:sz="4" w:space="0" w:color="auto"/>
              <w:right w:val="single" w:sz="4" w:space="0" w:color="auto"/>
            </w:tcBorders>
          </w:tcPr>
          <w:p w14:paraId="45F85B9E" w14:textId="348CCCEC" w:rsidR="009F4069" w:rsidRPr="00525B3D" w:rsidRDefault="00CE51D9" w:rsidP="009F4069">
            <w:pPr>
              <w:ind w:right="-1"/>
              <w:jc w:val="center"/>
              <w:rPr>
                <w:color w:val="000000"/>
                <w:szCs w:val="24"/>
              </w:rPr>
            </w:pPr>
            <w:r>
              <w:rPr>
                <w:color w:val="000000"/>
                <w:szCs w:val="24"/>
              </w:rPr>
              <w:t>2</w:t>
            </w:r>
          </w:p>
        </w:tc>
      </w:tr>
      <w:tr w:rsidR="009F4069" w:rsidRPr="00525B3D" w14:paraId="725C5EC4" w14:textId="77777777" w:rsidTr="001105CB">
        <w:trPr>
          <w:trHeight w:val="180"/>
        </w:trPr>
        <w:tc>
          <w:tcPr>
            <w:tcW w:w="6441" w:type="dxa"/>
            <w:tcBorders>
              <w:top w:val="single" w:sz="4" w:space="0" w:color="auto"/>
              <w:left w:val="single" w:sz="4" w:space="0" w:color="auto"/>
              <w:bottom w:val="single" w:sz="4" w:space="0" w:color="auto"/>
              <w:right w:val="single" w:sz="4" w:space="0" w:color="auto"/>
            </w:tcBorders>
          </w:tcPr>
          <w:p w14:paraId="318134F8" w14:textId="77777777" w:rsidR="009F4069" w:rsidRPr="00525B3D" w:rsidRDefault="009F4069" w:rsidP="009F4069">
            <w:pPr>
              <w:tabs>
                <w:tab w:val="left" w:pos="2520"/>
              </w:tabs>
              <w:ind w:right="-1"/>
              <w:rPr>
                <w:szCs w:val="24"/>
              </w:rPr>
            </w:pPr>
            <w:r w:rsidRPr="00525B3D">
              <w:rPr>
                <w:szCs w:val="24"/>
              </w:rPr>
              <w:t xml:space="preserve">Pārskata gadā nodibinātas aizbildnības </w:t>
            </w:r>
          </w:p>
        </w:tc>
        <w:tc>
          <w:tcPr>
            <w:tcW w:w="2915" w:type="dxa"/>
            <w:tcBorders>
              <w:top w:val="single" w:sz="4" w:space="0" w:color="auto"/>
              <w:left w:val="single" w:sz="4" w:space="0" w:color="auto"/>
              <w:bottom w:val="single" w:sz="4" w:space="0" w:color="auto"/>
              <w:right w:val="single" w:sz="4" w:space="0" w:color="auto"/>
            </w:tcBorders>
          </w:tcPr>
          <w:p w14:paraId="44D9CB63" w14:textId="189E5AB2" w:rsidR="009F4069" w:rsidRPr="00525B3D" w:rsidRDefault="00CE51D9" w:rsidP="009F4069">
            <w:pPr>
              <w:ind w:right="-1"/>
              <w:jc w:val="center"/>
              <w:rPr>
                <w:color w:val="000000"/>
                <w:szCs w:val="24"/>
              </w:rPr>
            </w:pPr>
            <w:r>
              <w:rPr>
                <w:color w:val="000000"/>
                <w:szCs w:val="24"/>
              </w:rPr>
              <w:t>2</w:t>
            </w:r>
          </w:p>
        </w:tc>
      </w:tr>
      <w:tr w:rsidR="009F4069" w:rsidRPr="00525B3D" w14:paraId="028B4A3C" w14:textId="77777777" w:rsidTr="001105CB">
        <w:trPr>
          <w:trHeight w:val="163"/>
        </w:trPr>
        <w:tc>
          <w:tcPr>
            <w:tcW w:w="6441" w:type="dxa"/>
            <w:tcBorders>
              <w:top w:val="single" w:sz="4" w:space="0" w:color="auto"/>
              <w:left w:val="single" w:sz="4" w:space="0" w:color="auto"/>
              <w:bottom w:val="single" w:sz="4" w:space="0" w:color="auto"/>
              <w:right w:val="single" w:sz="4" w:space="0" w:color="auto"/>
            </w:tcBorders>
          </w:tcPr>
          <w:p w14:paraId="5CAC822F" w14:textId="77777777" w:rsidR="009F4069" w:rsidRPr="00525B3D" w:rsidRDefault="009F4069" w:rsidP="009F4069">
            <w:pPr>
              <w:tabs>
                <w:tab w:val="left" w:pos="2520"/>
              </w:tabs>
              <w:ind w:right="-1"/>
              <w:rPr>
                <w:szCs w:val="24"/>
              </w:rPr>
            </w:pPr>
            <w:r w:rsidRPr="00525B3D">
              <w:rPr>
                <w:szCs w:val="24"/>
              </w:rPr>
              <w:t xml:space="preserve">Bērnu skaits, kuriem iecelti aizbildņi </w:t>
            </w:r>
          </w:p>
        </w:tc>
        <w:tc>
          <w:tcPr>
            <w:tcW w:w="2915" w:type="dxa"/>
            <w:tcBorders>
              <w:top w:val="single" w:sz="4" w:space="0" w:color="auto"/>
              <w:left w:val="single" w:sz="4" w:space="0" w:color="auto"/>
              <w:bottom w:val="single" w:sz="4" w:space="0" w:color="auto"/>
              <w:right w:val="single" w:sz="4" w:space="0" w:color="auto"/>
            </w:tcBorders>
          </w:tcPr>
          <w:p w14:paraId="610B1E03" w14:textId="019803ED" w:rsidR="009F4069" w:rsidRPr="00525B3D" w:rsidRDefault="004A633A" w:rsidP="009F4069">
            <w:pPr>
              <w:ind w:right="-1"/>
              <w:jc w:val="center"/>
              <w:rPr>
                <w:color w:val="000000"/>
                <w:szCs w:val="24"/>
              </w:rPr>
            </w:pPr>
            <w:r>
              <w:rPr>
                <w:color w:val="000000"/>
                <w:szCs w:val="24"/>
              </w:rPr>
              <w:t>3</w:t>
            </w:r>
          </w:p>
        </w:tc>
      </w:tr>
      <w:tr w:rsidR="009F4069" w:rsidRPr="00525B3D" w14:paraId="468EB050" w14:textId="77777777" w:rsidTr="001105CB">
        <w:trPr>
          <w:trHeight w:val="157"/>
        </w:trPr>
        <w:tc>
          <w:tcPr>
            <w:tcW w:w="6441" w:type="dxa"/>
            <w:tcBorders>
              <w:top w:val="single" w:sz="4" w:space="0" w:color="auto"/>
              <w:left w:val="single" w:sz="4" w:space="0" w:color="auto"/>
              <w:bottom w:val="single" w:sz="4" w:space="0" w:color="auto"/>
              <w:right w:val="single" w:sz="4" w:space="0" w:color="auto"/>
            </w:tcBorders>
          </w:tcPr>
          <w:p w14:paraId="34AB9DEA" w14:textId="77777777" w:rsidR="009F4069" w:rsidRPr="00525B3D" w:rsidRDefault="009F4069" w:rsidP="009F4069">
            <w:pPr>
              <w:tabs>
                <w:tab w:val="left" w:pos="2520"/>
              </w:tabs>
              <w:ind w:right="-1"/>
              <w:rPr>
                <w:szCs w:val="24"/>
              </w:rPr>
            </w:pPr>
            <w:r w:rsidRPr="00525B3D">
              <w:rPr>
                <w:szCs w:val="24"/>
              </w:rPr>
              <w:t>Pārraudzībā esošās aizbildnības lietas</w:t>
            </w:r>
          </w:p>
        </w:tc>
        <w:tc>
          <w:tcPr>
            <w:tcW w:w="2915" w:type="dxa"/>
            <w:tcBorders>
              <w:top w:val="single" w:sz="4" w:space="0" w:color="auto"/>
              <w:left w:val="single" w:sz="4" w:space="0" w:color="auto"/>
              <w:bottom w:val="single" w:sz="4" w:space="0" w:color="auto"/>
              <w:right w:val="single" w:sz="4" w:space="0" w:color="auto"/>
            </w:tcBorders>
          </w:tcPr>
          <w:p w14:paraId="36D5E3BE" w14:textId="3625738B" w:rsidR="009F4069" w:rsidRPr="00525B3D" w:rsidRDefault="009F0B72" w:rsidP="009F4069">
            <w:pPr>
              <w:ind w:right="-1"/>
              <w:jc w:val="center"/>
              <w:rPr>
                <w:color w:val="000000"/>
                <w:szCs w:val="24"/>
                <w:highlight w:val="yellow"/>
              </w:rPr>
            </w:pPr>
            <w:r w:rsidRPr="009F0B72">
              <w:rPr>
                <w:color w:val="000000"/>
                <w:szCs w:val="24"/>
              </w:rPr>
              <w:t>9</w:t>
            </w:r>
          </w:p>
        </w:tc>
      </w:tr>
      <w:tr w:rsidR="009F4069" w:rsidRPr="00525B3D" w14:paraId="1D2BFFC7" w14:textId="77777777" w:rsidTr="001105CB">
        <w:trPr>
          <w:trHeight w:val="338"/>
        </w:trPr>
        <w:tc>
          <w:tcPr>
            <w:tcW w:w="6441" w:type="dxa"/>
            <w:tcBorders>
              <w:top w:val="single" w:sz="4" w:space="0" w:color="auto"/>
              <w:left w:val="single" w:sz="4" w:space="0" w:color="auto"/>
              <w:bottom w:val="single" w:sz="4" w:space="0" w:color="auto"/>
              <w:right w:val="single" w:sz="4" w:space="0" w:color="auto"/>
            </w:tcBorders>
          </w:tcPr>
          <w:p w14:paraId="6B0EC10E" w14:textId="77777777" w:rsidR="009F4069" w:rsidRPr="00525B3D" w:rsidRDefault="009F4069" w:rsidP="009F4069">
            <w:pPr>
              <w:tabs>
                <w:tab w:val="left" w:pos="2520"/>
              </w:tabs>
              <w:ind w:right="-1"/>
              <w:rPr>
                <w:szCs w:val="24"/>
              </w:rPr>
            </w:pPr>
            <w:r w:rsidRPr="00525B3D">
              <w:rPr>
                <w:szCs w:val="24"/>
              </w:rPr>
              <w:t>Aizbildnības lietas, kuras atrodas citu bāriņtiesu pārraudzībā</w:t>
            </w:r>
          </w:p>
        </w:tc>
        <w:tc>
          <w:tcPr>
            <w:tcW w:w="2915" w:type="dxa"/>
            <w:tcBorders>
              <w:top w:val="single" w:sz="4" w:space="0" w:color="auto"/>
              <w:left w:val="single" w:sz="4" w:space="0" w:color="auto"/>
              <w:bottom w:val="single" w:sz="4" w:space="0" w:color="auto"/>
              <w:right w:val="single" w:sz="4" w:space="0" w:color="auto"/>
            </w:tcBorders>
          </w:tcPr>
          <w:p w14:paraId="301127AE" w14:textId="0E0A13CB" w:rsidR="009F4069" w:rsidRPr="00525B3D" w:rsidRDefault="00CE51D9" w:rsidP="009F4069">
            <w:pPr>
              <w:ind w:right="-1"/>
              <w:jc w:val="center"/>
              <w:rPr>
                <w:color w:val="000000"/>
                <w:szCs w:val="24"/>
                <w:highlight w:val="yellow"/>
              </w:rPr>
            </w:pPr>
            <w:r w:rsidRPr="00CE51D9">
              <w:rPr>
                <w:color w:val="000000"/>
                <w:szCs w:val="24"/>
              </w:rPr>
              <w:t>9</w:t>
            </w:r>
          </w:p>
        </w:tc>
      </w:tr>
      <w:tr w:rsidR="009F4069" w:rsidRPr="00525B3D" w14:paraId="1CF55A29" w14:textId="77777777" w:rsidTr="001105CB">
        <w:trPr>
          <w:trHeight w:val="333"/>
        </w:trPr>
        <w:tc>
          <w:tcPr>
            <w:tcW w:w="6441" w:type="dxa"/>
            <w:tcBorders>
              <w:top w:val="single" w:sz="4" w:space="0" w:color="auto"/>
              <w:left w:val="single" w:sz="4" w:space="0" w:color="auto"/>
              <w:bottom w:val="single" w:sz="4" w:space="0" w:color="auto"/>
              <w:right w:val="single" w:sz="4" w:space="0" w:color="auto"/>
            </w:tcBorders>
          </w:tcPr>
          <w:p w14:paraId="3C00264C" w14:textId="77777777" w:rsidR="009F4069" w:rsidRPr="00525B3D" w:rsidRDefault="009F4069" w:rsidP="009F4069">
            <w:pPr>
              <w:tabs>
                <w:tab w:val="left" w:pos="2520"/>
              </w:tabs>
              <w:ind w:right="-1"/>
              <w:rPr>
                <w:szCs w:val="24"/>
              </w:rPr>
            </w:pPr>
            <w:r w:rsidRPr="00525B3D">
              <w:rPr>
                <w:szCs w:val="24"/>
              </w:rPr>
              <w:t>Izbeigtas aizbildnības</w:t>
            </w:r>
          </w:p>
        </w:tc>
        <w:tc>
          <w:tcPr>
            <w:tcW w:w="2915" w:type="dxa"/>
            <w:tcBorders>
              <w:top w:val="single" w:sz="4" w:space="0" w:color="auto"/>
              <w:left w:val="single" w:sz="4" w:space="0" w:color="auto"/>
              <w:bottom w:val="single" w:sz="4" w:space="0" w:color="auto"/>
              <w:right w:val="single" w:sz="4" w:space="0" w:color="auto"/>
            </w:tcBorders>
          </w:tcPr>
          <w:p w14:paraId="6CCA0381" w14:textId="562DC288" w:rsidR="009F4069" w:rsidRPr="00525B3D" w:rsidRDefault="00CE51D9" w:rsidP="009F4069">
            <w:pPr>
              <w:ind w:right="-1"/>
              <w:jc w:val="center"/>
              <w:rPr>
                <w:color w:val="000000"/>
                <w:szCs w:val="24"/>
              </w:rPr>
            </w:pPr>
            <w:r>
              <w:rPr>
                <w:color w:val="000000"/>
                <w:szCs w:val="24"/>
              </w:rPr>
              <w:t>13</w:t>
            </w:r>
          </w:p>
        </w:tc>
      </w:tr>
      <w:tr w:rsidR="009F4069" w:rsidRPr="00525B3D" w14:paraId="6D29BF78" w14:textId="77777777" w:rsidTr="001105CB">
        <w:trPr>
          <w:trHeight w:val="164"/>
        </w:trPr>
        <w:tc>
          <w:tcPr>
            <w:tcW w:w="6441" w:type="dxa"/>
            <w:tcBorders>
              <w:top w:val="single" w:sz="4" w:space="0" w:color="auto"/>
              <w:left w:val="single" w:sz="4" w:space="0" w:color="auto"/>
              <w:bottom w:val="single" w:sz="4" w:space="0" w:color="auto"/>
              <w:right w:val="single" w:sz="4" w:space="0" w:color="auto"/>
            </w:tcBorders>
          </w:tcPr>
          <w:p w14:paraId="0B9098C3" w14:textId="77777777" w:rsidR="009F4069" w:rsidRPr="00525B3D" w:rsidRDefault="009F4069" w:rsidP="009F4069">
            <w:pPr>
              <w:tabs>
                <w:tab w:val="left" w:pos="2520"/>
              </w:tabs>
              <w:ind w:right="-1"/>
              <w:rPr>
                <w:szCs w:val="24"/>
              </w:rPr>
            </w:pPr>
            <w:r w:rsidRPr="00525B3D">
              <w:rPr>
                <w:szCs w:val="24"/>
              </w:rPr>
              <w:t xml:space="preserve">Audžuģimenē ievietoto bērnu skaits, par kuriem lēmums pieņemts pārskata gadā </w:t>
            </w:r>
          </w:p>
        </w:tc>
        <w:tc>
          <w:tcPr>
            <w:tcW w:w="2915" w:type="dxa"/>
            <w:tcBorders>
              <w:top w:val="single" w:sz="4" w:space="0" w:color="auto"/>
              <w:left w:val="single" w:sz="4" w:space="0" w:color="auto"/>
              <w:bottom w:val="single" w:sz="4" w:space="0" w:color="auto"/>
              <w:right w:val="single" w:sz="4" w:space="0" w:color="auto"/>
            </w:tcBorders>
          </w:tcPr>
          <w:p w14:paraId="4541175A" w14:textId="6D42C8FD" w:rsidR="009F4069" w:rsidRPr="00525B3D" w:rsidRDefault="009F0B72" w:rsidP="009F4069">
            <w:pPr>
              <w:ind w:right="-1"/>
              <w:jc w:val="center"/>
              <w:rPr>
                <w:color w:val="000000"/>
                <w:szCs w:val="24"/>
              </w:rPr>
            </w:pPr>
            <w:r>
              <w:rPr>
                <w:color w:val="000000"/>
                <w:szCs w:val="24"/>
              </w:rPr>
              <w:t>10</w:t>
            </w:r>
          </w:p>
        </w:tc>
      </w:tr>
      <w:tr w:rsidR="009F4069" w:rsidRPr="00525B3D" w14:paraId="300E0111" w14:textId="77777777" w:rsidTr="001105CB">
        <w:trPr>
          <w:trHeight w:val="168"/>
        </w:trPr>
        <w:tc>
          <w:tcPr>
            <w:tcW w:w="6441" w:type="dxa"/>
            <w:tcBorders>
              <w:top w:val="single" w:sz="4" w:space="0" w:color="auto"/>
              <w:left w:val="single" w:sz="4" w:space="0" w:color="auto"/>
              <w:bottom w:val="single" w:sz="4" w:space="0" w:color="auto"/>
              <w:right w:val="single" w:sz="4" w:space="0" w:color="auto"/>
            </w:tcBorders>
          </w:tcPr>
          <w:p w14:paraId="75A34E62" w14:textId="77777777" w:rsidR="009F4069" w:rsidRPr="00525B3D" w:rsidRDefault="009F4069" w:rsidP="009F4069">
            <w:pPr>
              <w:tabs>
                <w:tab w:val="left" w:pos="2520"/>
              </w:tabs>
              <w:ind w:right="-1"/>
              <w:rPr>
                <w:szCs w:val="24"/>
              </w:rPr>
            </w:pPr>
            <w:r w:rsidRPr="00525B3D">
              <w:rPr>
                <w:szCs w:val="24"/>
              </w:rPr>
              <w:t>Audžuģimeņu lietas</w:t>
            </w:r>
          </w:p>
        </w:tc>
        <w:tc>
          <w:tcPr>
            <w:tcW w:w="2915" w:type="dxa"/>
            <w:tcBorders>
              <w:top w:val="single" w:sz="4" w:space="0" w:color="auto"/>
              <w:left w:val="single" w:sz="4" w:space="0" w:color="auto"/>
              <w:bottom w:val="single" w:sz="4" w:space="0" w:color="auto"/>
              <w:right w:val="single" w:sz="4" w:space="0" w:color="auto"/>
            </w:tcBorders>
          </w:tcPr>
          <w:p w14:paraId="1503061B" w14:textId="052F4455" w:rsidR="009F4069" w:rsidRPr="00525B3D" w:rsidRDefault="009F0B72" w:rsidP="009F4069">
            <w:pPr>
              <w:ind w:right="-1"/>
              <w:jc w:val="center"/>
              <w:rPr>
                <w:color w:val="000000"/>
                <w:szCs w:val="24"/>
              </w:rPr>
            </w:pPr>
            <w:r>
              <w:rPr>
                <w:color w:val="000000"/>
                <w:szCs w:val="24"/>
              </w:rPr>
              <w:t>27</w:t>
            </w:r>
          </w:p>
        </w:tc>
      </w:tr>
      <w:tr w:rsidR="009F4069" w:rsidRPr="00525B3D" w14:paraId="0DB19B8F" w14:textId="77777777" w:rsidTr="001105CB">
        <w:trPr>
          <w:trHeight w:val="358"/>
        </w:trPr>
        <w:tc>
          <w:tcPr>
            <w:tcW w:w="6441" w:type="dxa"/>
            <w:tcBorders>
              <w:top w:val="single" w:sz="4" w:space="0" w:color="auto"/>
              <w:left w:val="single" w:sz="4" w:space="0" w:color="auto"/>
              <w:bottom w:val="single" w:sz="4" w:space="0" w:color="auto"/>
              <w:right w:val="single" w:sz="4" w:space="0" w:color="auto"/>
            </w:tcBorders>
          </w:tcPr>
          <w:p w14:paraId="244BB90D" w14:textId="77777777" w:rsidR="009F4069" w:rsidRPr="00525B3D" w:rsidRDefault="009F4069" w:rsidP="009F4069">
            <w:pPr>
              <w:tabs>
                <w:tab w:val="left" w:pos="2520"/>
              </w:tabs>
              <w:ind w:right="-1"/>
              <w:rPr>
                <w:color w:val="000000"/>
                <w:szCs w:val="24"/>
              </w:rPr>
            </w:pPr>
            <w:r w:rsidRPr="00525B3D">
              <w:rPr>
                <w:color w:val="000000"/>
                <w:szCs w:val="24"/>
              </w:rPr>
              <w:t>Aktīvās lietas par bērnu nodošanu citas personas aprūpē Latvijā uz laiku, kas ilgāks par trim mēnešiem</w:t>
            </w:r>
          </w:p>
        </w:tc>
        <w:tc>
          <w:tcPr>
            <w:tcW w:w="2915" w:type="dxa"/>
            <w:tcBorders>
              <w:top w:val="single" w:sz="4" w:space="0" w:color="auto"/>
              <w:left w:val="single" w:sz="4" w:space="0" w:color="auto"/>
              <w:bottom w:val="single" w:sz="4" w:space="0" w:color="auto"/>
              <w:right w:val="single" w:sz="4" w:space="0" w:color="auto"/>
            </w:tcBorders>
          </w:tcPr>
          <w:p w14:paraId="0806F354" w14:textId="282708EC" w:rsidR="009F4069" w:rsidRPr="00525B3D" w:rsidRDefault="009F0B72" w:rsidP="009F4069">
            <w:pPr>
              <w:ind w:right="-1"/>
              <w:jc w:val="center"/>
              <w:rPr>
                <w:color w:val="000000"/>
                <w:szCs w:val="24"/>
              </w:rPr>
            </w:pPr>
            <w:r>
              <w:rPr>
                <w:color w:val="000000"/>
                <w:szCs w:val="24"/>
              </w:rPr>
              <w:t>6</w:t>
            </w:r>
          </w:p>
        </w:tc>
      </w:tr>
      <w:tr w:rsidR="009F4069" w:rsidRPr="00525B3D" w14:paraId="0E4DAD4E" w14:textId="77777777" w:rsidTr="001105CB">
        <w:trPr>
          <w:trHeight w:val="197"/>
        </w:trPr>
        <w:tc>
          <w:tcPr>
            <w:tcW w:w="6441" w:type="dxa"/>
            <w:tcBorders>
              <w:top w:val="single" w:sz="4" w:space="0" w:color="auto"/>
              <w:left w:val="single" w:sz="4" w:space="0" w:color="auto"/>
              <w:bottom w:val="single" w:sz="4" w:space="0" w:color="auto"/>
              <w:right w:val="single" w:sz="4" w:space="0" w:color="auto"/>
            </w:tcBorders>
          </w:tcPr>
          <w:p w14:paraId="71A97FB5" w14:textId="77777777" w:rsidR="009F4069" w:rsidRPr="00525B3D" w:rsidRDefault="009F4069" w:rsidP="009F4069">
            <w:pPr>
              <w:tabs>
                <w:tab w:val="left" w:pos="2520"/>
              </w:tabs>
              <w:ind w:right="-1"/>
              <w:rPr>
                <w:color w:val="000000"/>
                <w:szCs w:val="24"/>
              </w:rPr>
            </w:pPr>
            <w:proofErr w:type="spellStart"/>
            <w:r w:rsidRPr="00525B3D">
              <w:rPr>
                <w:color w:val="000000"/>
                <w:szCs w:val="24"/>
              </w:rPr>
              <w:t>Ārpusģimenes</w:t>
            </w:r>
            <w:proofErr w:type="spellEnd"/>
            <w:r w:rsidRPr="00525B3D">
              <w:rPr>
                <w:color w:val="000000"/>
                <w:szCs w:val="24"/>
              </w:rPr>
              <w:t xml:space="preserve"> aprūpes iestādē esošo bērnu skaits</w:t>
            </w:r>
          </w:p>
        </w:tc>
        <w:tc>
          <w:tcPr>
            <w:tcW w:w="2915" w:type="dxa"/>
            <w:tcBorders>
              <w:top w:val="single" w:sz="4" w:space="0" w:color="auto"/>
              <w:left w:val="single" w:sz="4" w:space="0" w:color="auto"/>
              <w:bottom w:val="single" w:sz="4" w:space="0" w:color="auto"/>
              <w:right w:val="single" w:sz="4" w:space="0" w:color="auto"/>
            </w:tcBorders>
          </w:tcPr>
          <w:p w14:paraId="0E953CE4" w14:textId="6447317D" w:rsidR="009F4069" w:rsidRPr="00525B3D" w:rsidRDefault="009F0B72" w:rsidP="009F4069">
            <w:pPr>
              <w:ind w:right="-1"/>
              <w:jc w:val="center"/>
              <w:rPr>
                <w:color w:val="000000"/>
                <w:szCs w:val="24"/>
              </w:rPr>
            </w:pPr>
            <w:r>
              <w:rPr>
                <w:color w:val="000000"/>
                <w:szCs w:val="24"/>
              </w:rPr>
              <w:t>7</w:t>
            </w:r>
          </w:p>
        </w:tc>
      </w:tr>
      <w:tr w:rsidR="009F4069" w:rsidRPr="00525B3D" w14:paraId="54F5073C" w14:textId="77777777" w:rsidTr="001105CB">
        <w:trPr>
          <w:trHeight w:val="508"/>
        </w:trPr>
        <w:tc>
          <w:tcPr>
            <w:tcW w:w="6441" w:type="dxa"/>
            <w:tcBorders>
              <w:top w:val="single" w:sz="4" w:space="0" w:color="auto"/>
              <w:left w:val="single" w:sz="4" w:space="0" w:color="auto"/>
              <w:bottom w:val="single" w:sz="4" w:space="0" w:color="auto"/>
              <w:right w:val="single" w:sz="4" w:space="0" w:color="auto"/>
            </w:tcBorders>
          </w:tcPr>
          <w:p w14:paraId="54FE3ED5" w14:textId="77777777" w:rsidR="009F4069" w:rsidRPr="00525B3D" w:rsidRDefault="009F4069" w:rsidP="009F4069">
            <w:pPr>
              <w:tabs>
                <w:tab w:val="left" w:pos="2520"/>
              </w:tabs>
              <w:ind w:right="-1"/>
              <w:rPr>
                <w:szCs w:val="24"/>
              </w:rPr>
            </w:pPr>
            <w:r w:rsidRPr="00525B3D">
              <w:rPr>
                <w:szCs w:val="24"/>
              </w:rPr>
              <w:t>Pārraudzībā esošās aizgādnības lietas</w:t>
            </w:r>
          </w:p>
        </w:tc>
        <w:tc>
          <w:tcPr>
            <w:tcW w:w="2915" w:type="dxa"/>
            <w:tcBorders>
              <w:top w:val="single" w:sz="4" w:space="0" w:color="auto"/>
              <w:left w:val="single" w:sz="4" w:space="0" w:color="auto"/>
              <w:bottom w:val="single" w:sz="4" w:space="0" w:color="auto"/>
              <w:right w:val="single" w:sz="4" w:space="0" w:color="auto"/>
            </w:tcBorders>
          </w:tcPr>
          <w:p w14:paraId="38BD65BE" w14:textId="7112F3D8" w:rsidR="009F4069" w:rsidRPr="00525B3D" w:rsidRDefault="00412435" w:rsidP="009F4069">
            <w:pPr>
              <w:ind w:right="-1"/>
              <w:jc w:val="center"/>
              <w:rPr>
                <w:color w:val="000000"/>
                <w:szCs w:val="24"/>
              </w:rPr>
            </w:pPr>
            <w:r>
              <w:rPr>
                <w:color w:val="000000"/>
                <w:szCs w:val="24"/>
              </w:rPr>
              <w:t>5</w:t>
            </w:r>
          </w:p>
        </w:tc>
      </w:tr>
      <w:tr w:rsidR="009F4069" w:rsidRPr="00525B3D" w14:paraId="098C100B" w14:textId="77777777" w:rsidTr="001105CB">
        <w:trPr>
          <w:trHeight w:val="146"/>
        </w:trPr>
        <w:tc>
          <w:tcPr>
            <w:tcW w:w="6441" w:type="dxa"/>
            <w:tcBorders>
              <w:top w:val="single" w:sz="4" w:space="0" w:color="auto"/>
              <w:left w:val="single" w:sz="4" w:space="0" w:color="auto"/>
              <w:bottom w:val="single" w:sz="4" w:space="0" w:color="auto"/>
              <w:right w:val="single" w:sz="4" w:space="0" w:color="auto"/>
            </w:tcBorders>
          </w:tcPr>
          <w:p w14:paraId="57236123" w14:textId="77777777" w:rsidR="009F4069" w:rsidRPr="00525B3D" w:rsidRDefault="009F4069" w:rsidP="009F4069">
            <w:pPr>
              <w:tabs>
                <w:tab w:val="left" w:pos="2520"/>
              </w:tabs>
              <w:ind w:right="-1"/>
              <w:rPr>
                <w:szCs w:val="24"/>
              </w:rPr>
            </w:pPr>
            <w:r w:rsidRPr="00525B3D">
              <w:rPr>
                <w:szCs w:val="24"/>
              </w:rPr>
              <w:t>Ieceltie aizgādņi</w:t>
            </w:r>
          </w:p>
        </w:tc>
        <w:tc>
          <w:tcPr>
            <w:tcW w:w="2915" w:type="dxa"/>
            <w:tcBorders>
              <w:top w:val="single" w:sz="4" w:space="0" w:color="auto"/>
              <w:left w:val="single" w:sz="4" w:space="0" w:color="auto"/>
              <w:bottom w:val="single" w:sz="4" w:space="0" w:color="auto"/>
              <w:right w:val="single" w:sz="4" w:space="0" w:color="auto"/>
            </w:tcBorders>
          </w:tcPr>
          <w:p w14:paraId="03525B7A" w14:textId="376D2436" w:rsidR="009F4069" w:rsidRPr="00525B3D" w:rsidRDefault="00412435" w:rsidP="009F4069">
            <w:pPr>
              <w:ind w:right="-1"/>
              <w:jc w:val="center"/>
              <w:rPr>
                <w:color w:val="000000"/>
                <w:szCs w:val="24"/>
              </w:rPr>
            </w:pPr>
            <w:r>
              <w:rPr>
                <w:color w:val="000000"/>
                <w:szCs w:val="24"/>
              </w:rPr>
              <w:t>7</w:t>
            </w:r>
          </w:p>
        </w:tc>
      </w:tr>
      <w:tr w:rsidR="009F4069" w:rsidRPr="00525B3D" w14:paraId="4ECCDC10" w14:textId="77777777" w:rsidTr="001105CB">
        <w:trPr>
          <w:trHeight w:val="348"/>
        </w:trPr>
        <w:tc>
          <w:tcPr>
            <w:tcW w:w="6441" w:type="dxa"/>
            <w:tcBorders>
              <w:top w:val="single" w:sz="4" w:space="0" w:color="auto"/>
              <w:left w:val="single" w:sz="4" w:space="0" w:color="auto"/>
              <w:bottom w:val="single" w:sz="4" w:space="0" w:color="auto"/>
              <w:right w:val="single" w:sz="4" w:space="0" w:color="auto"/>
            </w:tcBorders>
          </w:tcPr>
          <w:p w14:paraId="5D503CBB" w14:textId="77777777" w:rsidR="009F4069" w:rsidRPr="00525B3D" w:rsidRDefault="009F4069" w:rsidP="009F4069">
            <w:pPr>
              <w:tabs>
                <w:tab w:val="left" w:pos="2520"/>
              </w:tabs>
              <w:ind w:right="-1"/>
              <w:rPr>
                <w:szCs w:val="24"/>
              </w:rPr>
            </w:pPr>
            <w:r w:rsidRPr="00525B3D">
              <w:rPr>
                <w:szCs w:val="24"/>
              </w:rPr>
              <w:t xml:space="preserve">Pēc mantinieku </w:t>
            </w:r>
            <w:smartTag w:uri="schemas-tilde-lv/tildestengine" w:element="veidnes">
              <w:smartTagPr>
                <w:attr w:name="baseform" w:val="lūgum|s"/>
                <w:attr w:name="id" w:val="-1"/>
                <w:attr w:name="text" w:val="lūguma"/>
              </w:smartTagPr>
              <w:r w:rsidRPr="00525B3D">
                <w:rPr>
                  <w:szCs w:val="24"/>
                </w:rPr>
                <w:t>lūguma</w:t>
              </w:r>
            </w:smartTag>
            <w:r w:rsidRPr="00525B3D">
              <w:rPr>
                <w:szCs w:val="24"/>
              </w:rPr>
              <w:t>, tiesas vai notāra norādījumiem bāriņtiesas sastādītie mantojuma saraksti</w:t>
            </w:r>
          </w:p>
        </w:tc>
        <w:tc>
          <w:tcPr>
            <w:tcW w:w="2915" w:type="dxa"/>
            <w:tcBorders>
              <w:top w:val="single" w:sz="4" w:space="0" w:color="auto"/>
              <w:left w:val="single" w:sz="4" w:space="0" w:color="auto"/>
              <w:bottom w:val="single" w:sz="4" w:space="0" w:color="auto"/>
              <w:right w:val="single" w:sz="4" w:space="0" w:color="auto"/>
            </w:tcBorders>
          </w:tcPr>
          <w:p w14:paraId="6A36AE62" w14:textId="418D4970" w:rsidR="009F4069" w:rsidRPr="00525B3D" w:rsidRDefault="009F0B72" w:rsidP="009F4069">
            <w:pPr>
              <w:ind w:right="-1"/>
              <w:jc w:val="center"/>
              <w:rPr>
                <w:color w:val="000000"/>
                <w:szCs w:val="24"/>
              </w:rPr>
            </w:pPr>
            <w:r>
              <w:rPr>
                <w:color w:val="000000"/>
                <w:szCs w:val="24"/>
              </w:rPr>
              <w:t>5</w:t>
            </w:r>
          </w:p>
        </w:tc>
      </w:tr>
      <w:tr w:rsidR="009F4069" w:rsidRPr="00525B3D" w14:paraId="57BFEE43" w14:textId="77777777" w:rsidTr="001105CB">
        <w:trPr>
          <w:trHeight w:val="348"/>
        </w:trPr>
        <w:tc>
          <w:tcPr>
            <w:tcW w:w="6441" w:type="dxa"/>
            <w:tcBorders>
              <w:top w:val="single" w:sz="4" w:space="0" w:color="auto"/>
              <w:left w:val="single" w:sz="4" w:space="0" w:color="auto"/>
              <w:bottom w:val="single" w:sz="4" w:space="0" w:color="auto"/>
              <w:right w:val="single" w:sz="4" w:space="0" w:color="auto"/>
            </w:tcBorders>
          </w:tcPr>
          <w:p w14:paraId="24233252" w14:textId="77777777" w:rsidR="009F4069" w:rsidRPr="00525B3D" w:rsidRDefault="009F4069" w:rsidP="009F4069">
            <w:pPr>
              <w:tabs>
                <w:tab w:val="left" w:pos="2520"/>
              </w:tabs>
              <w:ind w:right="-1"/>
              <w:rPr>
                <w:szCs w:val="24"/>
              </w:rPr>
            </w:pPr>
            <w:r>
              <w:rPr>
                <w:szCs w:val="24"/>
              </w:rPr>
              <w:t>Bāriņtiesas veiktās notariālās darbības, atbilstoši Bāriņtiesu likuma 61.pantam</w:t>
            </w:r>
          </w:p>
        </w:tc>
        <w:tc>
          <w:tcPr>
            <w:tcW w:w="2915" w:type="dxa"/>
            <w:tcBorders>
              <w:top w:val="single" w:sz="4" w:space="0" w:color="auto"/>
              <w:left w:val="single" w:sz="4" w:space="0" w:color="auto"/>
              <w:bottom w:val="single" w:sz="4" w:space="0" w:color="auto"/>
              <w:right w:val="single" w:sz="4" w:space="0" w:color="auto"/>
            </w:tcBorders>
          </w:tcPr>
          <w:p w14:paraId="754E4BD4" w14:textId="17BCA8EA" w:rsidR="009F4069" w:rsidRPr="00525B3D" w:rsidRDefault="009F4069" w:rsidP="009F4069">
            <w:pPr>
              <w:ind w:right="-1"/>
              <w:jc w:val="center"/>
              <w:rPr>
                <w:color w:val="000000"/>
                <w:szCs w:val="24"/>
              </w:rPr>
            </w:pPr>
            <w:r>
              <w:rPr>
                <w:color w:val="000000"/>
                <w:szCs w:val="24"/>
              </w:rPr>
              <w:t>6</w:t>
            </w:r>
            <w:r w:rsidR="003B2006">
              <w:rPr>
                <w:color w:val="000000"/>
                <w:szCs w:val="24"/>
              </w:rPr>
              <w:t>50</w:t>
            </w:r>
          </w:p>
        </w:tc>
      </w:tr>
    </w:tbl>
    <w:p w14:paraId="71B46119" w14:textId="77777777" w:rsidR="009F4069" w:rsidRDefault="009F4069" w:rsidP="00CA221F">
      <w:pPr>
        <w:spacing w:after="120"/>
        <w:ind w:right="-1"/>
        <w:rPr>
          <w:b/>
          <w:szCs w:val="24"/>
        </w:rPr>
      </w:pPr>
    </w:p>
    <w:p w14:paraId="3DAA6F81" w14:textId="318EA378" w:rsidR="009F4069" w:rsidRDefault="009F4069" w:rsidP="009F4069">
      <w:pPr>
        <w:spacing w:after="40"/>
        <w:ind w:right="-1" w:firstLine="567"/>
        <w:jc w:val="both"/>
        <w:rPr>
          <w:szCs w:val="24"/>
        </w:rPr>
      </w:pPr>
      <w:r w:rsidRPr="001E2FEC">
        <w:rPr>
          <w:szCs w:val="24"/>
        </w:rPr>
        <w:t>20</w:t>
      </w:r>
      <w:r>
        <w:rPr>
          <w:szCs w:val="24"/>
        </w:rPr>
        <w:t>2</w:t>
      </w:r>
      <w:r w:rsidR="003B2006">
        <w:rPr>
          <w:szCs w:val="24"/>
        </w:rPr>
        <w:t>3</w:t>
      </w:r>
      <w:r w:rsidRPr="001E2FEC">
        <w:rPr>
          <w:szCs w:val="24"/>
        </w:rPr>
        <w:t xml:space="preserve">.gadā Bāriņtiesā pieņemti </w:t>
      </w:r>
      <w:r w:rsidR="003B2006">
        <w:rPr>
          <w:szCs w:val="24"/>
        </w:rPr>
        <w:t>154</w:t>
      </w:r>
      <w:r w:rsidRPr="001E2FEC">
        <w:rPr>
          <w:szCs w:val="24"/>
        </w:rPr>
        <w:t xml:space="preserve"> lēmum</w:t>
      </w:r>
      <w:r>
        <w:rPr>
          <w:szCs w:val="24"/>
        </w:rPr>
        <w:t>i</w:t>
      </w:r>
      <w:r w:rsidR="008A0B96">
        <w:rPr>
          <w:szCs w:val="24"/>
        </w:rPr>
        <w:t>, tai skaitā</w:t>
      </w:r>
      <w:r>
        <w:rPr>
          <w:szCs w:val="24"/>
        </w:rPr>
        <w:t xml:space="preserve"> </w:t>
      </w:r>
      <w:r w:rsidR="003B2006">
        <w:rPr>
          <w:szCs w:val="24"/>
        </w:rPr>
        <w:t>3</w:t>
      </w:r>
      <w:r>
        <w:rPr>
          <w:szCs w:val="24"/>
        </w:rPr>
        <w:t xml:space="preserve"> vienpersoniskie lēmumi ārkārtas aizbildnības nodrošināšanā nepilngadīgajiem Ukrainas civiliedzīvotājiem, kuri Latvijā ieradušies bez likumiskā pārstāvja</w:t>
      </w:r>
      <w:r w:rsidRPr="001E2FEC">
        <w:rPr>
          <w:szCs w:val="24"/>
        </w:rPr>
        <w:t xml:space="preserve">. </w:t>
      </w:r>
      <w:r>
        <w:rPr>
          <w:szCs w:val="24"/>
        </w:rPr>
        <w:t>Pārskata gadā pieņemtie lēmumi</w:t>
      </w:r>
      <w:r w:rsidR="00964433">
        <w:rPr>
          <w:szCs w:val="24"/>
        </w:rPr>
        <w:t xml:space="preserve"> pa būtiskākajiem veidiem</w:t>
      </w:r>
      <w:r>
        <w:rPr>
          <w:szCs w:val="24"/>
        </w:rPr>
        <w:t>:</w:t>
      </w:r>
    </w:p>
    <w:p w14:paraId="4E848DEA" w14:textId="77777777" w:rsidR="009F4069" w:rsidRDefault="009F4069" w:rsidP="009F4069">
      <w:pPr>
        <w:spacing w:after="40"/>
        <w:ind w:right="-1" w:firstLine="567"/>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5"/>
        <w:gridCol w:w="3106"/>
      </w:tblGrid>
      <w:tr w:rsidR="009F4069" w14:paraId="550B752A" w14:textId="77777777" w:rsidTr="00D420CF">
        <w:tc>
          <w:tcPr>
            <w:tcW w:w="6465" w:type="dxa"/>
            <w:shd w:val="clear" w:color="auto" w:fill="auto"/>
          </w:tcPr>
          <w:p w14:paraId="4E4532FB" w14:textId="77777777" w:rsidR="009F4069" w:rsidRDefault="009F4069" w:rsidP="009F4069">
            <w:pPr>
              <w:spacing w:after="40"/>
              <w:ind w:right="-1"/>
              <w:jc w:val="both"/>
              <w:rPr>
                <w:szCs w:val="24"/>
              </w:rPr>
            </w:pPr>
            <w:r>
              <w:rPr>
                <w:szCs w:val="24"/>
              </w:rPr>
              <w:t>Par bērnu aizgādības tiesību pārtraukšanu, pārtraukto aizgādības tiesību atjaunošanu vai prasības sniegšanu tiesā</w:t>
            </w:r>
          </w:p>
        </w:tc>
        <w:tc>
          <w:tcPr>
            <w:tcW w:w="3106" w:type="dxa"/>
            <w:shd w:val="clear" w:color="auto" w:fill="auto"/>
          </w:tcPr>
          <w:p w14:paraId="4FC1B361" w14:textId="36D22A91" w:rsidR="009F4069" w:rsidRDefault="007729D4" w:rsidP="009F4069">
            <w:pPr>
              <w:spacing w:after="40"/>
              <w:ind w:right="-1"/>
              <w:jc w:val="center"/>
              <w:rPr>
                <w:szCs w:val="24"/>
              </w:rPr>
            </w:pPr>
            <w:r>
              <w:rPr>
                <w:szCs w:val="24"/>
              </w:rPr>
              <w:t>24</w:t>
            </w:r>
          </w:p>
        </w:tc>
      </w:tr>
      <w:tr w:rsidR="009F4069" w14:paraId="30E04C00" w14:textId="77777777" w:rsidTr="00D420CF">
        <w:tc>
          <w:tcPr>
            <w:tcW w:w="6465" w:type="dxa"/>
            <w:shd w:val="clear" w:color="auto" w:fill="auto"/>
          </w:tcPr>
          <w:p w14:paraId="339ABFCC" w14:textId="77777777" w:rsidR="009F4069" w:rsidRDefault="009F4069" w:rsidP="009F4069">
            <w:pPr>
              <w:spacing w:after="40"/>
              <w:ind w:right="-1"/>
              <w:jc w:val="both"/>
              <w:rPr>
                <w:szCs w:val="24"/>
              </w:rPr>
            </w:pPr>
            <w:r>
              <w:rPr>
                <w:szCs w:val="24"/>
              </w:rPr>
              <w:t>Par aizbildņa iecelšanu</w:t>
            </w:r>
          </w:p>
        </w:tc>
        <w:tc>
          <w:tcPr>
            <w:tcW w:w="3106" w:type="dxa"/>
            <w:shd w:val="clear" w:color="auto" w:fill="auto"/>
          </w:tcPr>
          <w:p w14:paraId="52BCD265" w14:textId="110262B9" w:rsidR="009F4069" w:rsidRDefault="007729D4" w:rsidP="009F4069">
            <w:pPr>
              <w:spacing w:after="40"/>
              <w:ind w:right="-1"/>
              <w:jc w:val="center"/>
              <w:rPr>
                <w:szCs w:val="24"/>
              </w:rPr>
            </w:pPr>
            <w:r>
              <w:rPr>
                <w:szCs w:val="24"/>
              </w:rPr>
              <w:t>3</w:t>
            </w:r>
          </w:p>
        </w:tc>
      </w:tr>
      <w:tr w:rsidR="009F4069" w14:paraId="7483BB0E" w14:textId="77777777" w:rsidTr="00D420CF">
        <w:tc>
          <w:tcPr>
            <w:tcW w:w="6465" w:type="dxa"/>
            <w:shd w:val="clear" w:color="auto" w:fill="auto"/>
          </w:tcPr>
          <w:p w14:paraId="27D077A4" w14:textId="77777777" w:rsidR="009F4069" w:rsidRDefault="009F4069" w:rsidP="009F4069">
            <w:pPr>
              <w:spacing w:after="40"/>
              <w:ind w:right="-1"/>
              <w:jc w:val="both"/>
              <w:rPr>
                <w:szCs w:val="24"/>
              </w:rPr>
            </w:pPr>
            <w:r>
              <w:rPr>
                <w:szCs w:val="24"/>
              </w:rPr>
              <w:t>Par aizbildņa atlaišanu</w:t>
            </w:r>
          </w:p>
        </w:tc>
        <w:tc>
          <w:tcPr>
            <w:tcW w:w="3106" w:type="dxa"/>
            <w:shd w:val="clear" w:color="auto" w:fill="auto"/>
          </w:tcPr>
          <w:p w14:paraId="038A87AD" w14:textId="7333D3CE" w:rsidR="009F4069" w:rsidRDefault="007729D4" w:rsidP="009F4069">
            <w:pPr>
              <w:spacing w:after="40"/>
              <w:ind w:right="-1"/>
              <w:jc w:val="center"/>
              <w:rPr>
                <w:szCs w:val="24"/>
              </w:rPr>
            </w:pPr>
            <w:r>
              <w:rPr>
                <w:szCs w:val="24"/>
              </w:rPr>
              <w:t>1</w:t>
            </w:r>
            <w:r w:rsidR="001559C6">
              <w:rPr>
                <w:szCs w:val="24"/>
              </w:rPr>
              <w:t>3</w:t>
            </w:r>
          </w:p>
        </w:tc>
      </w:tr>
      <w:tr w:rsidR="009F4069" w14:paraId="489B36E0" w14:textId="77777777" w:rsidTr="00D420CF">
        <w:tc>
          <w:tcPr>
            <w:tcW w:w="6465" w:type="dxa"/>
            <w:shd w:val="clear" w:color="auto" w:fill="auto"/>
          </w:tcPr>
          <w:p w14:paraId="7CAC05AA" w14:textId="77777777" w:rsidR="009F4069" w:rsidRDefault="009F4069" w:rsidP="009F4069">
            <w:pPr>
              <w:spacing w:after="40"/>
              <w:ind w:right="-1"/>
              <w:jc w:val="both"/>
              <w:rPr>
                <w:szCs w:val="24"/>
              </w:rPr>
            </w:pPr>
            <w:r>
              <w:rPr>
                <w:szCs w:val="24"/>
              </w:rPr>
              <w:t>Par atzinuma sniegšanu pēc tiesas pieprasījuma</w:t>
            </w:r>
          </w:p>
        </w:tc>
        <w:tc>
          <w:tcPr>
            <w:tcW w:w="3106" w:type="dxa"/>
            <w:shd w:val="clear" w:color="auto" w:fill="auto"/>
          </w:tcPr>
          <w:p w14:paraId="6E623514" w14:textId="34A412E9" w:rsidR="009F4069" w:rsidRDefault="004A633A" w:rsidP="009F4069">
            <w:pPr>
              <w:spacing w:after="40"/>
              <w:ind w:right="-1"/>
              <w:jc w:val="center"/>
              <w:rPr>
                <w:szCs w:val="24"/>
              </w:rPr>
            </w:pPr>
            <w:r>
              <w:rPr>
                <w:szCs w:val="24"/>
              </w:rPr>
              <w:t>1</w:t>
            </w:r>
            <w:r w:rsidR="007729D4">
              <w:rPr>
                <w:szCs w:val="24"/>
              </w:rPr>
              <w:t>2</w:t>
            </w:r>
          </w:p>
        </w:tc>
      </w:tr>
      <w:tr w:rsidR="009F4069" w14:paraId="16998DE2" w14:textId="77777777" w:rsidTr="00D420CF">
        <w:tc>
          <w:tcPr>
            <w:tcW w:w="6465" w:type="dxa"/>
            <w:shd w:val="clear" w:color="auto" w:fill="auto"/>
          </w:tcPr>
          <w:p w14:paraId="05951DE6" w14:textId="77777777" w:rsidR="009F4069" w:rsidRDefault="009F4069" w:rsidP="009F4069">
            <w:pPr>
              <w:spacing w:after="40"/>
              <w:ind w:right="-1"/>
              <w:jc w:val="both"/>
              <w:rPr>
                <w:szCs w:val="24"/>
              </w:rPr>
            </w:pPr>
            <w:r>
              <w:rPr>
                <w:szCs w:val="24"/>
              </w:rPr>
              <w:t>Par vecāku domstarpībām</w:t>
            </w:r>
          </w:p>
        </w:tc>
        <w:tc>
          <w:tcPr>
            <w:tcW w:w="3106" w:type="dxa"/>
            <w:shd w:val="clear" w:color="auto" w:fill="auto"/>
          </w:tcPr>
          <w:p w14:paraId="44A8B0F5" w14:textId="2FE088AC" w:rsidR="009F4069" w:rsidRDefault="00734301" w:rsidP="009F4069">
            <w:pPr>
              <w:spacing w:after="40"/>
              <w:ind w:right="-1"/>
              <w:jc w:val="center"/>
              <w:rPr>
                <w:szCs w:val="24"/>
              </w:rPr>
            </w:pPr>
            <w:r>
              <w:rPr>
                <w:szCs w:val="24"/>
              </w:rPr>
              <w:t>4</w:t>
            </w:r>
          </w:p>
        </w:tc>
      </w:tr>
      <w:tr w:rsidR="009F4069" w14:paraId="43BC031A" w14:textId="77777777" w:rsidTr="00D420CF">
        <w:tc>
          <w:tcPr>
            <w:tcW w:w="6465" w:type="dxa"/>
            <w:shd w:val="clear" w:color="auto" w:fill="auto"/>
          </w:tcPr>
          <w:p w14:paraId="1BE4D9A4" w14:textId="77777777" w:rsidR="009F4069" w:rsidRDefault="009F4069" w:rsidP="009F4069">
            <w:pPr>
              <w:spacing w:after="40"/>
              <w:ind w:right="-1"/>
              <w:jc w:val="both"/>
              <w:rPr>
                <w:szCs w:val="24"/>
              </w:rPr>
            </w:pPr>
            <w:r>
              <w:rPr>
                <w:szCs w:val="24"/>
              </w:rPr>
              <w:t>Par kļūdas labošanu</w:t>
            </w:r>
          </w:p>
        </w:tc>
        <w:tc>
          <w:tcPr>
            <w:tcW w:w="3106" w:type="dxa"/>
            <w:shd w:val="clear" w:color="auto" w:fill="auto"/>
          </w:tcPr>
          <w:p w14:paraId="357E2772" w14:textId="1D59AC1F" w:rsidR="009F4069" w:rsidRDefault="007729D4" w:rsidP="009F4069">
            <w:pPr>
              <w:spacing w:after="40"/>
              <w:ind w:right="-1"/>
              <w:jc w:val="center"/>
              <w:rPr>
                <w:szCs w:val="24"/>
              </w:rPr>
            </w:pPr>
            <w:r>
              <w:rPr>
                <w:szCs w:val="24"/>
              </w:rPr>
              <w:t>4</w:t>
            </w:r>
          </w:p>
        </w:tc>
      </w:tr>
      <w:tr w:rsidR="009F4069" w14:paraId="72CDCF61" w14:textId="77777777" w:rsidTr="00D420CF">
        <w:tc>
          <w:tcPr>
            <w:tcW w:w="6465" w:type="dxa"/>
            <w:shd w:val="clear" w:color="auto" w:fill="auto"/>
          </w:tcPr>
          <w:p w14:paraId="640CAA7F" w14:textId="77777777" w:rsidR="009F4069" w:rsidRDefault="009F4069" w:rsidP="009F4069">
            <w:pPr>
              <w:spacing w:after="40"/>
              <w:ind w:right="-1"/>
              <w:jc w:val="both"/>
              <w:rPr>
                <w:szCs w:val="24"/>
              </w:rPr>
            </w:pPr>
            <w:r>
              <w:rPr>
                <w:szCs w:val="24"/>
              </w:rPr>
              <w:t>Par ģimenes valsts pabalsta izmaksas pārtraukšanu, valsts sociālo pabalstu un apgādnieka zaudējuma pensijas izmaksu</w:t>
            </w:r>
          </w:p>
        </w:tc>
        <w:tc>
          <w:tcPr>
            <w:tcW w:w="3106" w:type="dxa"/>
            <w:shd w:val="clear" w:color="auto" w:fill="auto"/>
          </w:tcPr>
          <w:p w14:paraId="54F5BFD9" w14:textId="7927DF71" w:rsidR="009F4069" w:rsidRDefault="008D1D52" w:rsidP="009F4069">
            <w:pPr>
              <w:spacing w:after="40"/>
              <w:ind w:right="-1"/>
              <w:jc w:val="center"/>
              <w:rPr>
                <w:szCs w:val="24"/>
              </w:rPr>
            </w:pPr>
            <w:r>
              <w:rPr>
                <w:szCs w:val="24"/>
              </w:rPr>
              <w:t>4</w:t>
            </w:r>
          </w:p>
        </w:tc>
      </w:tr>
      <w:tr w:rsidR="009F4069" w14:paraId="5FD498EF" w14:textId="77777777" w:rsidTr="00D420CF">
        <w:tc>
          <w:tcPr>
            <w:tcW w:w="6465" w:type="dxa"/>
            <w:shd w:val="clear" w:color="auto" w:fill="auto"/>
          </w:tcPr>
          <w:p w14:paraId="5C99BD7D" w14:textId="77777777" w:rsidR="009F4069" w:rsidRDefault="009F4069" w:rsidP="009F4069">
            <w:pPr>
              <w:spacing w:after="40"/>
              <w:ind w:right="-1"/>
              <w:jc w:val="both"/>
              <w:rPr>
                <w:szCs w:val="24"/>
              </w:rPr>
            </w:pPr>
            <w:r>
              <w:rPr>
                <w:szCs w:val="24"/>
              </w:rPr>
              <w:t>Par mantojuma pieņemšanu nepilngadīgā vārdā</w:t>
            </w:r>
          </w:p>
        </w:tc>
        <w:tc>
          <w:tcPr>
            <w:tcW w:w="3106" w:type="dxa"/>
            <w:shd w:val="clear" w:color="auto" w:fill="auto"/>
          </w:tcPr>
          <w:p w14:paraId="11074AFD" w14:textId="57039354" w:rsidR="009F4069" w:rsidRDefault="00D97E72" w:rsidP="009F4069">
            <w:pPr>
              <w:spacing w:after="40"/>
              <w:ind w:right="-1"/>
              <w:jc w:val="center"/>
              <w:rPr>
                <w:szCs w:val="24"/>
              </w:rPr>
            </w:pPr>
            <w:r>
              <w:rPr>
                <w:szCs w:val="24"/>
              </w:rPr>
              <w:t>6</w:t>
            </w:r>
          </w:p>
        </w:tc>
      </w:tr>
      <w:tr w:rsidR="009F4069" w14:paraId="4018E5D4" w14:textId="77777777" w:rsidTr="00D420CF">
        <w:tc>
          <w:tcPr>
            <w:tcW w:w="6465" w:type="dxa"/>
            <w:shd w:val="clear" w:color="auto" w:fill="auto"/>
          </w:tcPr>
          <w:p w14:paraId="79FBFE89" w14:textId="77777777" w:rsidR="009F4069" w:rsidRDefault="009F4069" w:rsidP="009F4069">
            <w:pPr>
              <w:spacing w:after="40"/>
              <w:ind w:right="-1"/>
              <w:jc w:val="both"/>
              <w:rPr>
                <w:szCs w:val="24"/>
              </w:rPr>
            </w:pPr>
            <w:r>
              <w:rPr>
                <w:szCs w:val="24"/>
              </w:rPr>
              <w:t>Par rīcību ar bērna mantu</w:t>
            </w:r>
          </w:p>
        </w:tc>
        <w:tc>
          <w:tcPr>
            <w:tcW w:w="3106" w:type="dxa"/>
            <w:shd w:val="clear" w:color="auto" w:fill="auto"/>
          </w:tcPr>
          <w:p w14:paraId="5360B552" w14:textId="3F37E704" w:rsidR="009F4069" w:rsidRDefault="00D97E72" w:rsidP="009F4069">
            <w:pPr>
              <w:spacing w:after="40"/>
              <w:ind w:right="-1"/>
              <w:jc w:val="center"/>
              <w:rPr>
                <w:szCs w:val="24"/>
              </w:rPr>
            </w:pPr>
            <w:r>
              <w:rPr>
                <w:szCs w:val="24"/>
              </w:rPr>
              <w:t>1</w:t>
            </w:r>
          </w:p>
        </w:tc>
      </w:tr>
      <w:tr w:rsidR="009F4069" w14:paraId="3ABF7DFD" w14:textId="77777777" w:rsidTr="00D420CF">
        <w:tc>
          <w:tcPr>
            <w:tcW w:w="6465" w:type="dxa"/>
            <w:shd w:val="clear" w:color="auto" w:fill="auto"/>
          </w:tcPr>
          <w:p w14:paraId="1635C418" w14:textId="77777777" w:rsidR="009F4069" w:rsidRDefault="009F4069" w:rsidP="009F4069">
            <w:pPr>
              <w:spacing w:after="40"/>
              <w:ind w:right="-1"/>
              <w:jc w:val="both"/>
              <w:rPr>
                <w:szCs w:val="24"/>
              </w:rPr>
            </w:pPr>
            <w:r>
              <w:rPr>
                <w:szCs w:val="24"/>
              </w:rPr>
              <w:t>Par aizgādņa iecelšanu mantojumam</w:t>
            </w:r>
          </w:p>
        </w:tc>
        <w:tc>
          <w:tcPr>
            <w:tcW w:w="3106" w:type="dxa"/>
            <w:shd w:val="clear" w:color="auto" w:fill="auto"/>
          </w:tcPr>
          <w:p w14:paraId="27B08A89" w14:textId="09B3DFC0" w:rsidR="009F4069" w:rsidRDefault="008D1D52" w:rsidP="009F4069">
            <w:pPr>
              <w:spacing w:after="40"/>
              <w:ind w:right="-1"/>
              <w:jc w:val="center"/>
              <w:rPr>
                <w:szCs w:val="24"/>
              </w:rPr>
            </w:pPr>
            <w:r>
              <w:rPr>
                <w:szCs w:val="24"/>
              </w:rPr>
              <w:t>6</w:t>
            </w:r>
          </w:p>
        </w:tc>
      </w:tr>
      <w:tr w:rsidR="009F4069" w14:paraId="6CF52E70" w14:textId="77777777" w:rsidTr="00D420CF">
        <w:tc>
          <w:tcPr>
            <w:tcW w:w="6465" w:type="dxa"/>
            <w:shd w:val="clear" w:color="auto" w:fill="auto"/>
          </w:tcPr>
          <w:p w14:paraId="5F51330B" w14:textId="77777777" w:rsidR="009F4069" w:rsidRDefault="009F4069" w:rsidP="009F4069">
            <w:pPr>
              <w:spacing w:after="40"/>
              <w:ind w:right="-1"/>
              <w:jc w:val="both"/>
              <w:rPr>
                <w:szCs w:val="24"/>
              </w:rPr>
            </w:pPr>
            <w:r>
              <w:rPr>
                <w:szCs w:val="24"/>
              </w:rPr>
              <w:t>Par mantojuma aizgādņa atlaišanu no aizgādņa pienākumu pildīšanas</w:t>
            </w:r>
          </w:p>
        </w:tc>
        <w:tc>
          <w:tcPr>
            <w:tcW w:w="3106" w:type="dxa"/>
            <w:shd w:val="clear" w:color="auto" w:fill="auto"/>
          </w:tcPr>
          <w:p w14:paraId="4920088F" w14:textId="6B8693EA" w:rsidR="009F4069" w:rsidRDefault="008D1D52" w:rsidP="009F4069">
            <w:pPr>
              <w:spacing w:after="40"/>
              <w:ind w:right="-1"/>
              <w:jc w:val="center"/>
              <w:rPr>
                <w:szCs w:val="24"/>
              </w:rPr>
            </w:pPr>
            <w:r>
              <w:rPr>
                <w:szCs w:val="24"/>
              </w:rPr>
              <w:t>13</w:t>
            </w:r>
          </w:p>
        </w:tc>
      </w:tr>
      <w:tr w:rsidR="009F4069" w14:paraId="2B155032" w14:textId="77777777" w:rsidTr="00D420CF">
        <w:tc>
          <w:tcPr>
            <w:tcW w:w="6465" w:type="dxa"/>
            <w:shd w:val="clear" w:color="auto" w:fill="auto"/>
          </w:tcPr>
          <w:p w14:paraId="11AB73F9" w14:textId="77777777" w:rsidR="009F4069" w:rsidRDefault="009F4069" w:rsidP="009F4069">
            <w:pPr>
              <w:spacing w:after="40"/>
              <w:ind w:right="-1"/>
              <w:jc w:val="both"/>
              <w:rPr>
                <w:szCs w:val="24"/>
              </w:rPr>
            </w:pPr>
            <w:r>
              <w:rPr>
                <w:szCs w:val="24"/>
              </w:rPr>
              <w:t>Par audžuģimenē vai institūcijā ievietoto bērnu ciemošanos</w:t>
            </w:r>
          </w:p>
        </w:tc>
        <w:tc>
          <w:tcPr>
            <w:tcW w:w="3106" w:type="dxa"/>
            <w:shd w:val="clear" w:color="auto" w:fill="auto"/>
          </w:tcPr>
          <w:p w14:paraId="798CD6B1" w14:textId="20C76A9A" w:rsidR="009F4069" w:rsidRDefault="001559C6" w:rsidP="009F4069">
            <w:pPr>
              <w:spacing w:after="40"/>
              <w:ind w:right="-1"/>
              <w:jc w:val="center"/>
              <w:rPr>
                <w:szCs w:val="24"/>
              </w:rPr>
            </w:pPr>
            <w:r>
              <w:rPr>
                <w:szCs w:val="24"/>
              </w:rPr>
              <w:t>4</w:t>
            </w:r>
          </w:p>
        </w:tc>
      </w:tr>
      <w:tr w:rsidR="009F4069" w14:paraId="3E36A3CB" w14:textId="77777777" w:rsidTr="00D420CF">
        <w:tc>
          <w:tcPr>
            <w:tcW w:w="6465" w:type="dxa"/>
            <w:shd w:val="clear" w:color="auto" w:fill="auto"/>
          </w:tcPr>
          <w:p w14:paraId="6BB2466F" w14:textId="77777777" w:rsidR="009F4069" w:rsidRDefault="009F4069" w:rsidP="009F4069">
            <w:pPr>
              <w:spacing w:after="40"/>
              <w:ind w:right="-1"/>
              <w:jc w:val="both"/>
              <w:rPr>
                <w:szCs w:val="24"/>
              </w:rPr>
            </w:pPr>
            <w:r>
              <w:rPr>
                <w:szCs w:val="24"/>
              </w:rPr>
              <w:t>Lēmumi adopcijas lietās</w:t>
            </w:r>
          </w:p>
        </w:tc>
        <w:tc>
          <w:tcPr>
            <w:tcW w:w="3106" w:type="dxa"/>
            <w:shd w:val="clear" w:color="auto" w:fill="auto"/>
          </w:tcPr>
          <w:p w14:paraId="3144F9F9" w14:textId="1CFC10FB" w:rsidR="009F4069" w:rsidRDefault="001559C6" w:rsidP="009F4069">
            <w:pPr>
              <w:spacing w:after="40"/>
              <w:ind w:right="-1"/>
              <w:jc w:val="center"/>
              <w:rPr>
                <w:szCs w:val="24"/>
              </w:rPr>
            </w:pPr>
            <w:r>
              <w:rPr>
                <w:szCs w:val="24"/>
              </w:rPr>
              <w:t>2</w:t>
            </w:r>
          </w:p>
        </w:tc>
      </w:tr>
      <w:tr w:rsidR="009F4069" w14:paraId="5B388440" w14:textId="77777777" w:rsidTr="00D420CF">
        <w:tc>
          <w:tcPr>
            <w:tcW w:w="6465" w:type="dxa"/>
            <w:shd w:val="clear" w:color="auto" w:fill="auto"/>
          </w:tcPr>
          <w:p w14:paraId="51367085" w14:textId="04D0D83D" w:rsidR="009F4069" w:rsidRDefault="009F4069" w:rsidP="009F4069">
            <w:pPr>
              <w:spacing w:after="40"/>
              <w:ind w:right="-1"/>
              <w:jc w:val="both"/>
              <w:rPr>
                <w:szCs w:val="24"/>
              </w:rPr>
            </w:pPr>
            <w:r>
              <w:rPr>
                <w:szCs w:val="24"/>
                <w:lang w:eastAsia="ar-SA"/>
              </w:rPr>
              <w:t>Par ārkārtas aizbildnības izbeigšanu</w:t>
            </w:r>
            <w:r>
              <w:rPr>
                <w:szCs w:val="24"/>
              </w:rPr>
              <w:t xml:space="preserve"> un ārkārtas aizbildņa atlaišanu</w:t>
            </w:r>
            <w:r w:rsidR="00964433">
              <w:rPr>
                <w:szCs w:val="24"/>
              </w:rPr>
              <w:t xml:space="preserve"> vai maiņu</w:t>
            </w:r>
          </w:p>
        </w:tc>
        <w:tc>
          <w:tcPr>
            <w:tcW w:w="3106" w:type="dxa"/>
            <w:shd w:val="clear" w:color="auto" w:fill="auto"/>
          </w:tcPr>
          <w:p w14:paraId="30878CFD" w14:textId="6FE62ECA" w:rsidR="009F4069" w:rsidRDefault="00964433" w:rsidP="009F4069">
            <w:pPr>
              <w:spacing w:after="40"/>
              <w:ind w:right="-1"/>
              <w:jc w:val="center"/>
              <w:rPr>
                <w:szCs w:val="24"/>
              </w:rPr>
            </w:pPr>
            <w:r>
              <w:rPr>
                <w:szCs w:val="24"/>
              </w:rPr>
              <w:t>6</w:t>
            </w:r>
          </w:p>
        </w:tc>
      </w:tr>
      <w:tr w:rsidR="009F4069" w14:paraId="4BEF5FEF" w14:textId="77777777" w:rsidTr="00D420CF">
        <w:tc>
          <w:tcPr>
            <w:tcW w:w="6465" w:type="dxa"/>
            <w:shd w:val="clear" w:color="auto" w:fill="auto"/>
          </w:tcPr>
          <w:p w14:paraId="223669E3" w14:textId="77777777" w:rsidR="009F4069" w:rsidRDefault="009F4069" w:rsidP="009F4069">
            <w:pPr>
              <w:spacing w:after="40"/>
              <w:ind w:right="-1"/>
              <w:jc w:val="both"/>
              <w:rPr>
                <w:szCs w:val="24"/>
              </w:rPr>
            </w:pPr>
            <w:r>
              <w:rPr>
                <w:szCs w:val="24"/>
              </w:rPr>
              <w:t>Par aizgādņa atbilstību, iecelšanu, atlaišanu</w:t>
            </w:r>
          </w:p>
        </w:tc>
        <w:tc>
          <w:tcPr>
            <w:tcW w:w="3106" w:type="dxa"/>
            <w:shd w:val="clear" w:color="auto" w:fill="auto"/>
          </w:tcPr>
          <w:p w14:paraId="1C88ECC1" w14:textId="52AD1324" w:rsidR="009F4069" w:rsidRDefault="00FC1311" w:rsidP="009F4069">
            <w:pPr>
              <w:spacing w:after="40"/>
              <w:ind w:right="-1"/>
              <w:jc w:val="center"/>
              <w:rPr>
                <w:szCs w:val="24"/>
              </w:rPr>
            </w:pPr>
            <w:r>
              <w:rPr>
                <w:szCs w:val="24"/>
              </w:rPr>
              <w:t>17</w:t>
            </w:r>
          </w:p>
        </w:tc>
      </w:tr>
      <w:tr w:rsidR="009F4069" w14:paraId="22272950" w14:textId="77777777" w:rsidTr="00D420CF">
        <w:tc>
          <w:tcPr>
            <w:tcW w:w="6465" w:type="dxa"/>
            <w:shd w:val="clear" w:color="auto" w:fill="auto"/>
          </w:tcPr>
          <w:p w14:paraId="39403A07" w14:textId="77777777" w:rsidR="009F4069" w:rsidRDefault="009F4069" w:rsidP="009F4069">
            <w:pPr>
              <w:spacing w:after="40"/>
              <w:ind w:right="-1"/>
              <w:jc w:val="both"/>
              <w:rPr>
                <w:szCs w:val="24"/>
              </w:rPr>
            </w:pPr>
            <w:r>
              <w:rPr>
                <w:szCs w:val="24"/>
              </w:rPr>
              <w:t>Par pagaidu aizgādņa iecelšanu</w:t>
            </w:r>
          </w:p>
        </w:tc>
        <w:tc>
          <w:tcPr>
            <w:tcW w:w="3106" w:type="dxa"/>
            <w:shd w:val="clear" w:color="auto" w:fill="auto"/>
          </w:tcPr>
          <w:p w14:paraId="6FFEEF17" w14:textId="54C4320E" w:rsidR="009F4069" w:rsidRDefault="00FC1311" w:rsidP="009F4069">
            <w:pPr>
              <w:spacing w:after="40"/>
              <w:ind w:right="-1"/>
              <w:jc w:val="center"/>
              <w:rPr>
                <w:szCs w:val="24"/>
              </w:rPr>
            </w:pPr>
            <w:r>
              <w:rPr>
                <w:szCs w:val="24"/>
              </w:rPr>
              <w:t>3</w:t>
            </w:r>
          </w:p>
        </w:tc>
      </w:tr>
      <w:tr w:rsidR="009F4069" w14:paraId="395106BB" w14:textId="77777777" w:rsidTr="00D420CF">
        <w:tc>
          <w:tcPr>
            <w:tcW w:w="6465" w:type="dxa"/>
            <w:shd w:val="clear" w:color="auto" w:fill="auto"/>
          </w:tcPr>
          <w:p w14:paraId="5368A187" w14:textId="77777777" w:rsidR="009F4069" w:rsidRDefault="009F4069" w:rsidP="009F4069">
            <w:pPr>
              <w:spacing w:after="40"/>
              <w:ind w:right="-1"/>
              <w:jc w:val="both"/>
              <w:rPr>
                <w:szCs w:val="24"/>
              </w:rPr>
            </w:pPr>
            <w:r>
              <w:rPr>
                <w:szCs w:val="24"/>
              </w:rPr>
              <w:t>Par atļaujas došanu rīkoties ar aizgādnībā esošās personas mantu</w:t>
            </w:r>
          </w:p>
        </w:tc>
        <w:tc>
          <w:tcPr>
            <w:tcW w:w="3106" w:type="dxa"/>
            <w:shd w:val="clear" w:color="auto" w:fill="auto"/>
          </w:tcPr>
          <w:p w14:paraId="70098C1C" w14:textId="37E8C417" w:rsidR="009F4069" w:rsidRDefault="00FC1311" w:rsidP="009F4069">
            <w:pPr>
              <w:spacing w:after="40"/>
              <w:ind w:right="-1"/>
              <w:jc w:val="center"/>
              <w:rPr>
                <w:szCs w:val="24"/>
              </w:rPr>
            </w:pPr>
            <w:r>
              <w:rPr>
                <w:szCs w:val="24"/>
              </w:rPr>
              <w:t>3</w:t>
            </w:r>
          </w:p>
        </w:tc>
      </w:tr>
      <w:tr w:rsidR="009F4069" w14:paraId="3EFBF8AF" w14:textId="77777777" w:rsidTr="00D420CF">
        <w:tc>
          <w:tcPr>
            <w:tcW w:w="6465" w:type="dxa"/>
            <w:shd w:val="clear" w:color="auto" w:fill="auto"/>
          </w:tcPr>
          <w:p w14:paraId="747C17CF" w14:textId="77777777" w:rsidR="009F4069" w:rsidRDefault="009F4069" w:rsidP="009F4069">
            <w:pPr>
              <w:spacing w:after="40"/>
              <w:ind w:right="-1"/>
              <w:jc w:val="both"/>
              <w:rPr>
                <w:szCs w:val="24"/>
              </w:rPr>
            </w:pPr>
            <w:r>
              <w:rPr>
                <w:szCs w:val="24"/>
              </w:rPr>
              <w:t>Par ievietošanu audžuģimenē, krīzes audžuģimenē</w:t>
            </w:r>
          </w:p>
        </w:tc>
        <w:tc>
          <w:tcPr>
            <w:tcW w:w="3106" w:type="dxa"/>
            <w:shd w:val="clear" w:color="auto" w:fill="auto"/>
          </w:tcPr>
          <w:p w14:paraId="57AA6545" w14:textId="18D03A82" w:rsidR="009F4069" w:rsidRDefault="008D192A" w:rsidP="009F4069">
            <w:pPr>
              <w:spacing w:after="40"/>
              <w:ind w:right="-1"/>
              <w:jc w:val="center"/>
              <w:rPr>
                <w:szCs w:val="24"/>
              </w:rPr>
            </w:pPr>
            <w:r>
              <w:rPr>
                <w:szCs w:val="24"/>
              </w:rPr>
              <w:t>8</w:t>
            </w:r>
          </w:p>
        </w:tc>
      </w:tr>
      <w:tr w:rsidR="009F4069" w14:paraId="566D22C5" w14:textId="77777777" w:rsidTr="00D420CF">
        <w:tc>
          <w:tcPr>
            <w:tcW w:w="6465" w:type="dxa"/>
            <w:shd w:val="clear" w:color="auto" w:fill="auto"/>
          </w:tcPr>
          <w:p w14:paraId="63802BA3" w14:textId="77777777" w:rsidR="009F4069" w:rsidRDefault="009F4069" w:rsidP="009F4069">
            <w:pPr>
              <w:spacing w:after="40"/>
              <w:ind w:right="-1"/>
              <w:jc w:val="both"/>
              <w:rPr>
                <w:szCs w:val="24"/>
              </w:rPr>
            </w:pPr>
            <w:r>
              <w:rPr>
                <w:szCs w:val="24"/>
              </w:rPr>
              <w:t>Par audžuģimenes pilnvarošanu</w:t>
            </w:r>
          </w:p>
        </w:tc>
        <w:tc>
          <w:tcPr>
            <w:tcW w:w="3106" w:type="dxa"/>
            <w:shd w:val="clear" w:color="auto" w:fill="auto"/>
          </w:tcPr>
          <w:p w14:paraId="4716F2CB" w14:textId="0FC2AAC2" w:rsidR="009F4069" w:rsidRDefault="008D192A" w:rsidP="009F4069">
            <w:pPr>
              <w:spacing w:after="40"/>
              <w:ind w:right="-1"/>
              <w:jc w:val="center"/>
              <w:rPr>
                <w:szCs w:val="24"/>
              </w:rPr>
            </w:pPr>
            <w:r>
              <w:rPr>
                <w:szCs w:val="24"/>
              </w:rPr>
              <w:t>1</w:t>
            </w:r>
          </w:p>
        </w:tc>
      </w:tr>
      <w:tr w:rsidR="009F4069" w14:paraId="5D38338E" w14:textId="77777777" w:rsidTr="00D420CF">
        <w:tc>
          <w:tcPr>
            <w:tcW w:w="6465" w:type="dxa"/>
            <w:shd w:val="clear" w:color="auto" w:fill="auto"/>
          </w:tcPr>
          <w:p w14:paraId="7DEDA60F" w14:textId="77777777" w:rsidR="009F4069" w:rsidRDefault="009F4069" w:rsidP="009F4069">
            <w:pPr>
              <w:ind w:right="-1"/>
              <w:rPr>
                <w:szCs w:val="24"/>
              </w:rPr>
            </w:pPr>
            <w:r>
              <w:rPr>
                <w:szCs w:val="24"/>
              </w:rPr>
              <w:t>Par uzturēšanās izbeigšanu audžuģimenē</w:t>
            </w:r>
          </w:p>
        </w:tc>
        <w:tc>
          <w:tcPr>
            <w:tcW w:w="3106" w:type="dxa"/>
            <w:shd w:val="clear" w:color="auto" w:fill="auto"/>
          </w:tcPr>
          <w:p w14:paraId="210879DF" w14:textId="38AB8EAF" w:rsidR="009F4069" w:rsidRDefault="008D192A" w:rsidP="009F4069">
            <w:pPr>
              <w:spacing w:after="40"/>
              <w:ind w:right="-1"/>
              <w:jc w:val="center"/>
              <w:rPr>
                <w:szCs w:val="24"/>
              </w:rPr>
            </w:pPr>
            <w:r>
              <w:rPr>
                <w:szCs w:val="24"/>
              </w:rPr>
              <w:t>6</w:t>
            </w:r>
          </w:p>
        </w:tc>
      </w:tr>
      <w:tr w:rsidR="009F4069" w14:paraId="58C4C18F" w14:textId="77777777" w:rsidTr="00D420CF">
        <w:tc>
          <w:tcPr>
            <w:tcW w:w="6465" w:type="dxa"/>
            <w:shd w:val="clear" w:color="auto" w:fill="auto"/>
          </w:tcPr>
          <w:p w14:paraId="45FB94AE" w14:textId="38A8D1BE" w:rsidR="009F4069" w:rsidRDefault="009F4069" w:rsidP="009F4069">
            <w:pPr>
              <w:ind w:right="-1"/>
              <w:rPr>
                <w:szCs w:val="24"/>
              </w:rPr>
            </w:pPr>
            <w:r>
              <w:rPr>
                <w:szCs w:val="24"/>
              </w:rPr>
              <w:t xml:space="preserve">Par nepilngadīgā </w:t>
            </w:r>
            <w:bookmarkStart w:id="0" w:name="_Hlk13667416"/>
            <w:r>
              <w:rPr>
                <w:szCs w:val="24"/>
              </w:rPr>
              <w:t>ievietošanu</w:t>
            </w:r>
            <w:r w:rsidR="00964433">
              <w:rPr>
                <w:szCs w:val="24"/>
              </w:rPr>
              <w:t>/uzturēšanās izbeigšanu</w:t>
            </w:r>
            <w:r>
              <w:rPr>
                <w:szCs w:val="24"/>
              </w:rPr>
              <w:t xml:space="preserve"> </w:t>
            </w:r>
            <w:bookmarkEnd w:id="0"/>
            <w:r>
              <w:rPr>
                <w:szCs w:val="24"/>
              </w:rPr>
              <w:t>ilgstošas sociālās aprūpes un sociālās rehabilitācijas institūcijā</w:t>
            </w:r>
          </w:p>
        </w:tc>
        <w:tc>
          <w:tcPr>
            <w:tcW w:w="3106" w:type="dxa"/>
            <w:shd w:val="clear" w:color="auto" w:fill="auto"/>
          </w:tcPr>
          <w:p w14:paraId="5F83A7AF" w14:textId="3F83427C" w:rsidR="009F4069" w:rsidRDefault="00964433" w:rsidP="009F4069">
            <w:pPr>
              <w:spacing w:after="40"/>
              <w:ind w:right="-1"/>
              <w:jc w:val="center"/>
              <w:rPr>
                <w:szCs w:val="24"/>
              </w:rPr>
            </w:pPr>
            <w:r>
              <w:rPr>
                <w:szCs w:val="24"/>
              </w:rPr>
              <w:t>1</w:t>
            </w:r>
          </w:p>
        </w:tc>
      </w:tr>
      <w:tr w:rsidR="009F4069" w14:paraId="500FAB20" w14:textId="77777777" w:rsidTr="00D420CF">
        <w:tc>
          <w:tcPr>
            <w:tcW w:w="6465" w:type="dxa"/>
            <w:shd w:val="clear" w:color="auto" w:fill="auto"/>
          </w:tcPr>
          <w:p w14:paraId="49709C92" w14:textId="77777777" w:rsidR="009F4069" w:rsidRDefault="009F4069" w:rsidP="009F4069">
            <w:pPr>
              <w:spacing w:after="40"/>
              <w:ind w:right="-1"/>
              <w:jc w:val="both"/>
              <w:rPr>
                <w:szCs w:val="24"/>
              </w:rPr>
            </w:pPr>
            <w:r>
              <w:rPr>
                <w:szCs w:val="24"/>
              </w:rPr>
              <w:t>Par uzvārda ieraksta maiņu</w:t>
            </w:r>
          </w:p>
        </w:tc>
        <w:tc>
          <w:tcPr>
            <w:tcW w:w="3106" w:type="dxa"/>
            <w:shd w:val="clear" w:color="auto" w:fill="auto"/>
          </w:tcPr>
          <w:p w14:paraId="00336E00" w14:textId="12108A24" w:rsidR="009F4069" w:rsidRDefault="00782269" w:rsidP="009F4069">
            <w:pPr>
              <w:spacing w:after="40"/>
              <w:ind w:right="-1"/>
              <w:jc w:val="center"/>
              <w:rPr>
                <w:szCs w:val="24"/>
              </w:rPr>
            </w:pPr>
            <w:r>
              <w:rPr>
                <w:szCs w:val="24"/>
              </w:rPr>
              <w:t>3</w:t>
            </w:r>
          </w:p>
        </w:tc>
      </w:tr>
      <w:tr w:rsidR="009F4069" w14:paraId="07D9BF69" w14:textId="77777777" w:rsidTr="00D420CF">
        <w:tc>
          <w:tcPr>
            <w:tcW w:w="6465" w:type="dxa"/>
            <w:shd w:val="clear" w:color="auto" w:fill="auto"/>
          </w:tcPr>
          <w:p w14:paraId="6D2FAE6C" w14:textId="77777777" w:rsidR="009F4069" w:rsidRDefault="009F4069" w:rsidP="009F4069">
            <w:pPr>
              <w:spacing w:after="40"/>
              <w:ind w:right="-1"/>
              <w:jc w:val="both"/>
              <w:rPr>
                <w:szCs w:val="24"/>
              </w:rPr>
            </w:pPr>
            <w:r>
              <w:rPr>
                <w:szCs w:val="24"/>
              </w:rPr>
              <w:t>Vienpersoniskie lēmumi</w:t>
            </w:r>
          </w:p>
        </w:tc>
        <w:tc>
          <w:tcPr>
            <w:tcW w:w="3106" w:type="dxa"/>
            <w:shd w:val="clear" w:color="auto" w:fill="auto"/>
          </w:tcPr>
          <w:p w14:paraId="594359D2" w14:textId="05C12519" w:rsidR="009F4069" w:rsidRDefault="00FC1311" w:rsidP="009F4069">
            <w:pPr>
              <w:spacing w:after="40"/>
              <w:ind w:right="-1"/>
              <w:jc w:val="center"/>
              <w:rPr>
                <w:szCs w:val="24"/>
              </w:rPr>
            </w:pPr>
            <w:r>
              <w:rPr>
                <w:szCs w:val="24"/>
              </w:rPr>
              <w:t>2</w:t>
            </w:r>
          </w:p>
        </w:tc>
      </w:tr>
    </w:tbl>
    <w:p w14:paraId="3B3C68F3" w14:textId="2BD38B06" w:rsidR="009F4069" w:rsidRPr="00CE51D9" w:rsidRDefault="009F4069" w:rsidP="00311A0A">
      <w:pPr>
        <w:spacing w:after="40"/>
        <w:ind w:right="-1"/>
        <w:jc w:val="both"/>
        <w:rPr>
          <w:szCs w:val="24"/>
        </w:rPr>
      </w:pPr>
      <w:r w:rsidRPr="001E2FEC">
        <w:rPr>
          <w:szCs w:val="24"/>
        </w:rPr>
        <w:t xml:space="preserve">                             </w:t>
      </w:r>
    </w:p>
    <w:p w14:paraId="1792F381" w14:textId="66FBC4B3" w:rsidR="009F4069" w:rsidRPr="001C58CB" w:rsidRDefault="009F4069" w:rsidP="009F4069">
      <w:pPr>
        <w:ind w:right="-1" w:firstLine="567"/>
        <w:jc w:val="both"/>
        <w:rPr>
          <w:b/>
          <w:bCs/>
        </w:rPr>
      </w:pPr>
      <w:r w:rsidRPr="001C58CB">
        <w:rPr>
          <w:b/>
          <w:bCs/>
        </w:rPr>
        <w:t>202</w:t>
      </w:r>
      <w:r w:rsidR="00CE51D9">
        <w:rPr>
          <w:b/>
          <w:bCs/>
        </w:rPr>
        <w:t>4</w:t>
      </w:r>
      <w:r w:rsidRPr="001C58CB">
        <w:rPr>
          <w:b/>
          <w:bCs/>
        </w:rPr>
        <w:t xml:space="preserve">.gadam izvirzītās </w:t>
      </w:r>
      <w:r w:rsidRPr="001C58CB">
        <w:rPr>
          <w:b/>
          <w:bCs/>
          <w:u w:val="single"/>
        </w:rPr>
        <w:t>prioritātes</w:t>
      </w:r>
      <w:r w:rsidRPr="001C58CB">
        <w:rPr>
          <w:b/>
          <w:bCs/>
        </w:rPr>
        <w:t xml:space="preserve">: </w:t>
      </w:r>
    </w:p>
    <w:p w14:paraId="7B946717" w14:textId="3D823E33" w:rsidR="009F4069" w:rsidRDefault="009F4069" w:rsidP="009F4069">
      <w:pPr>
        <w:ind w:right="-1" w:firstLine="567"/>
        <w:jc w:val="both"/>
      </w:pPr>
      <w:r>
        <w:t xml:space="preserve">1) </w:t>
      </w:r>
      <w:r w:rsidR="008D192A">
        <w:t>starpinstitūciju sadarbība, veicinot pakalpojumu pieejamību ģimenēm ar bērniem</w:t>
      </w:r>
      <w:r>
        <w:t>,</w:t>
      </w:r>
    </w:p>
    <w:p w14:paraId="0743C549" w14:textId="73CDCE2F" w:rsidR="009F4069" w:rsidRDefault="009F4069" w:rsidP="009F4069">
      <w:pPr>
        <w:ind w:right="-1" w:firstLine="567"/>
        <w:jc w:val="both"/>
      </w:pPr>
      <w:r>
        <w:t xml:space="preserve">2) </w:t>
      </w:r>
      <w:r w:rsidR="008D192A" w:rsidRPr="008D192A">
        <w:t>iesaistīties Eiropas Sociālā fonda projektā  “Profesionālās kvalifikācijas pilnveide bērnu tiesību aizsardzības jautājumos un bērnu likumisko pārstāvju atbildības stiprināšana” (</w:t>
      </w:r>
      <w:proofErr w:type="spellStart"/>
      <w:r w:rsidR="008D192A" w:rsidRPr="008D192A">
        <w:t>supervīziju</w:t>
      </w:r>
      <w:proofErr w:type="spellEnd"/>
      <w:r w:rsidR="008D192A" w:rsidRPr="008D192A">
        <w:t xml:space="preserve"> organizēšana)</w:t>
      </w:r>
      <w:r>
        <w:t>,</w:t>
      </w:r>
    </w:p>
    <w:p w14:paraId="21A31820" w14:textId="7B57DACD" w:rsidR="008D192A" w:rsidRDefault="008D192A" w:rsidP="008D192A">
      <w:pPr>
        <w:ind w:right="-1" w:firstLine="567"/>
        <w:jc w:val="both"/>
      </w:pPr>
      <w:r>
        <w:t>3) lietu iekšējās kontroles turpināšana darba kvalitātes nodrošināšanai,</w:t>
      </w:r>
    </w:p>
    <w:p w14:paraId="33654DDA" w14:textId="4D1668C7" w:rsidR="005E20EE" w:rsidRDefault="008D192A" w:rsidP="009F4069">
      <w:pPr>
        <w:ind w:right="-1" w:firstLine="567"/>
        <w:jc w:val="both"/>
      </w:pPr>
      <w:r>
        <w:t>4</w:t>
      </w:r>
      <w:r w:rsidR="005E20EE">
        <w:t xml:space="preserve">) </w:t>
      </w:r>
      <w:r>
        <w:t xml:space="preserve">pasākumi iespējamu </w:t>
      </w:r>
      <w:r w:rsidR="005E20EE">
        <w:t xml:space="preserve">audžuģimeņu </w:t>
      </w:r>
      <w:r>
        <w:t>piesaistīšanai.</w:t>
      </w:r>
    </w:p>
    <w:p w14:paraId="12262F97" w14:textId="77777777" w:rsidR="009F4069" w:rsidRDefault="009F4069" w:rsidP="009F4069">
      <w:pPr>
        <w:spacing w:after="40"/>
        <w:ind w:right="-1"/>
        <w:jc w:val="both"/>
        <w:rPr>
          <w:b/>
        </w:rPr>
      </w:pPr>
    </w:p>
    <w:p w14:paraId="5DFC7617" w14:textId="0C1A459E" w:rsidR="009F4069" w:rsidRPr="00776915" w:rsidRDefault="009F4069" w:rsidP="009F4069">
      <w:pPr>
        <w:spacing w:after="40"/>
        <w:ind w:right="-1"/>
        <w:jc w:val="both"/>
        <w:rPr>
          <w:b/>
        </w:rPr>
      </w:pPr>
      <w:r w:rsidRPr="001E2FEC">
        <w:t xml:space="preserve">Limbažu novada bāriņtiesas priekšsēdētāja                                    </w:t>
      </w:r>
      <w:r w:rsidR="005E20EE">
        <w:tab/>
      </w:r>
      <w:r w:rsidR="005E20EE">
        <w:tab/>
      </w:r>
      <w:r w:rsidRPr="001E2FEC">
        <w:t xml:space="preserve">    </w:t>
      </w:r>
      <w:r>
        <w:t>Ineta Zariņa</w:t>
      </w:r>
    </w:p>
    <w:p w14:paraId="7D3207CC" w14:textId="1BB4351F" w:rsidR="00773A22" w:rsidRDefault="00773A22" w:rsidP="009F4069">
      <w:pPr>
        <w:ind w:right="-1"/>
        <w:jc w:val="center"/>
        <w:rPr>
          <w:iCs/>
          <w:sz w:val="20"/>
          <w:szCs w:val="20"/>
        </w:rPr>
      </w:pPr>
    </w:p>
    <w:p w14:paraId="6B6696F6" w14:textId="59BA5E1E" w:rsidR="005F4DAE" w:rsidRDefault="005F4DAE" w:rsidP="009F4069">
      <w:pPr>
        <w:ind w:right="-1"/>
        <w:jc w:val="center"/>
        <w:rPr>
          <w:iCs/>
          <w:sz w:val="20"/>
          <w:szCs w:val="20"/>
        </w:rPr>
      </w:pPr>
    </w:p>
    <w:p w14:paraId="5DB97D63" w14:textId="77777777" w:rsidR="005F4DAE" w:rsidRPr="005F4DAE" w:rsidRDefault="005F4DAE" w:rsidP="009F4069">
      <w:pPr>
        <w:ind w:right="-1"/>
        <w:jc w:val="center"/>
        <w:rPr>
          <w:iCs/>
          <w:sz w:val="20"/>
          <w:szCs w:val="20"/>
        </w:rPr>
      </w:pPr>
    </w:p>
    <w:sectPr w:rsidR="005F4DAE" w:rsidRPr="005F4DAE" w:rsidSect="00311A0A">
      <w:footerReference w:type="default" r:id="rId8"/>
      <w:pgSz w:w="11906" w:h="16838"/>
      <w:pgMar w:top="709" w:right="991" w:bottom="567" w:left="1560"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B3B66" w14:textId="77777777" w:rsidR="007E3E6C" w:rsidRDefault="007E3E6C" w:rsidP="00CF7E4E">
      <w:r>
        <w:separator/>
      </w:r>
    </w:p>
  </w:endnote>
  <w:endnote w:type="continuationSeparator" w:id="0">
    <w:p w14:paraId="15981452" w14:textId="77777777" w:rsidR="007E3E6C" w:rsidRDefault="007E3E6C" w:rsidP="00CF7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0925189"/>
      <w:docPartObj>
        <w:docPartGallery w:val="Page Numbers (Bottom of Page)"/>
        <w:docPartUnique/>
      </w:docPartObj>
    </w:sdtPr>
    <w:sdtContent>
      <w:p w14:paraId="3D13EFE7" w14:textId="04FC2CBD" w:rsidR="00E35FFC" w:rsidRDefault="00E35FFC">
        <w:pPr>
          <w:pStyle w:val="Kjene"/>
          <w:jc w:val="center"/>
        </w:pPr>
        <w:r>
          <w:fldChar w:fldCharType="begin"/>
        </w:r>
        <w:r>
          <w:instrText>PAGE   \* MERGEFORMAT</w:instrText>
        </w:r>
        <w:r>
          <w:fldChar w:fldCharType="separate"/>
        </w:r>
        <w:r>
          <w:t>2</w:t>
        </w:r>
        <w:r>
          <w:fldChar w:fldCharType="end"/>
        </w:r>
      </w:p>
    </w:sdtContent>
  </w:sdt>
  <w:p w14:paraId="47491F5D" w14:textId="77777777" w:rsidR="00E35FFC" w:rsidRDefault="00E35FF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A855F" w14:textId="77777777" w:rsidR="007E3E6C" w:rsidRDefault="007E3E6C" w:rsidP="00CF7E4E">
      <w:r>
        <w:separator/>
      </w:r>
    </w:p>
  </w:footnote>
  <w:footnote w:type="continuationSeparator" w:id="0">
    <w:p w14:paraId="0AD35F4E" w14:textId="77777777" w:rsidR="007E3E6C" w:rsidRDefault="007E3E6C" w:rsidP="00CF7E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7E4E"/>
    <w:rsid w:val="00002489"/>
    <w:rsid w:val="000627DB"/>
    <w:rsid w:val="00075E8A"/>
    <w:rsid w:val="000A1D68"/>
    <w:rsid w:val="000A791A"/>
    <w:rsid w:val="000B6CCC"/>
    <w:rsid w:val="000B71C8"/>
    <w:rsid w:val="000B76D6"/>
    <w:rsid w:val="001462E3"/>
    <w:rsid w:val="001505C1"/>
    <w:rsid w:val="00153D02"/>
    <w:rsid w:val="001559C6"/>
    <w:rsid w:val="00173D76"/>
    <w:rsid w:val="00183D43"/>
    <w:rsid w:val="002156E9"/>
    <w:rsid w:val="002757C9"/>
    <w:rsid w:val="002B3A8F"/>
    <w:rsid w:val="002C4086"/>
    <w:rsid w:val="00311A0A"/>
    <w:rsid w:val="003628E4"/>
    <w:rsid w:val="003666ED"/>
    <w:rsid w:val="003B2006"/>
    <w:rsid w:val="00412435"/>
    <w:rsid w:val="00424FA9"/>
    <w:rsid w:val="004264A0"/>
    <w:rsid w:val="00426D80"/>
    <w:rsid w:val="00487022"/>
    <w:rsid w:val="0049632E"/>
    <w:rsid w:val="004A633A"/>
    <w:rsid w:val="004F2E0D"/>
    <w:rsid w:val="005011B3"/>
    <w:rsid w:val="005054F0"/>
    <w:rsid w:val="00507937"/>
    <w:rsid w:val="00526138"/>
    <w:rsid w:val="005B1519"/>
    <w:rsid w:val="005D2828"/>
    <w:rsid w:val="005E0D80"/>
    <w:rsid w:val="005E20EE"/>
    <w:rsid w:val="005E7D2A"/>
    <w:rsid w:val="005F4DAE"/>
    <w:rsid w:val="00615A47"/>
    <w:rsid w:val="006210DF"/>
    <w:rsid w:val="006247A7"/>
    <w:rsid w:val="006251D8"/>
    <w:rsid w:val="00633CFD"/>
    <w:rsid w:val="00634267"/>
    <w:rsid w:val="006C0F00"/>
    <w:rsid w:val="006D3493"/>
    <w:rsid w:val="006D450C"/>
    <w:rsid w:val="006F2C3A"/>
    <w:rsid w:val="00714986"/>
    <w:rsid w:val="00734301"/>
    <w:rsid w:val="0075039A"/>
    <w:rsid w:val="00764BC6"/>
    <w:rsid w:val="007729D4"/>
    <w:rsid w:val="00773A22"/>
    <w:rsid w:val="00782269"/>
    <w:rsid w:val="007C4B08"/>
    <w:rsid w:val="007E3E6C"/>
    <w:rsid w:val="008060FC"/>
    <w:rsid w:val="00825486"/>
    <w:rsid w:val="008661B6"/>
    <w:rsid w:val="008A0B96"/>
    <w:rsid w:val="008D192A"/>
    <w:rsid w:val="008D1D52"/>
    <w:rsid w:val="008E273F"/>
    <w:rsid w:val="008F3783"/>
    <w:rsid w:val="008F60C7"/>
    <w:rsid w:val="00925E21"/>
    <w:rsid w:val="00930036"/>
    <w:rsid w:val="00944B08"/>
    <w:rsid w:val="00957E09"/>
    <w:rsid w:val="009622D8"/>
    <w:rsid w:val="00964433"/>
    <w:rsid w:val="0097589F"/>
    <w:rsid w:val="009D4CAB"/>
    <w:rsid w:val="009D5126"/>
    <w:rsid w:val="009F0B72"/>
    <w:rsid w:val="009F4069"/>
    <w:rsid w:val="00A148CD"/>
    <w:rsid w:val="00A14E65"/>
    <w:rsid w:val="00A41453"/>
    <w:rsid w:val="00A9329E"/>
    <w:rsid w:val="00AC799E"/>
    <w:rsid w:val="00B01BB2"/>
    <w:rsid w:val="00B07CAF"/>
    <w:rsid w:val="00B100AC"/>
    <w:rsid w:val="00B12C28"/>
    <w:rsid w:val="00B15ABE"/>
    <w:rsid w:val="00B21586"/>
    <w:rsid w:val="00B44D70"/>
    <w:rsid w:val="00B61B3A"/>
    <w:rsid w:val="00B6321A"/>
    <w:rsid w:val="00B75147"/>
    <w:rsid w:val="00BB265D"/>
    <w:rsid w:val="00BC76D2"/>
    <w:rsid w:val="00BD03F1"/>
    <w:rsid w:val="00BF67CE"/>
    <w:rsid w:val="00C00E4C"/>
    <w:rsid w:val="00C249B8"/>
    <w:rsid w:val="00C363E9"/>
    <w:rsid w:val="00C9015E"/>
    <w:rsid w:val="00CA221F"/>
    <w:rsid w:val="00CA2AEB"/>
    <w:rsid w:val="00CE51D9"/>
    <w:rsid w:val="00CF7E4E"/>
    <w:rsid w:val="00D420CF"/>
    <w:rsid w:val="00D4478F"/>
    <w:rsid w:val="00D81103"/>
    <w:rsid w:val="00D97418"/>
    <w:rsid w:val="00D97E72"/>
    <w:rsid w:val="00DA5889"/>
    <w:rsid w:val="00E13725"/>
    <w:rsid w:val="00E35FFC"/>
    <w:rsid w:val="00E8369C"/>
    <w:rsid w:val="00EA0F1D"/>
    <w:rsid w:val="00EA29B2"/>
    <w:rsid w:val="00ED2FFF"/>
    <w:rsid w:val="00EE6D12"/>
    <w:rsid w:val="00F170A7"/>
    <w:rsid w:val="00F20858"/>
    <w:rsid w:val="00F32D3F"/>
    <w:rsid w:val="00F34143"/>
    <w:rsid w:val="00F42AAA"/>
    <w:rsid w:val="00F86ED7"/>
    <w:rsid w:val="00FA22B6"/>
    <w:rsid w:val="00FC1311"/>
    <w:rsid w:val="00FC72AC"/>
    <w:rsid w:val="00FE18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41D0652F"/>
  <w15:docId w15:val="{5D3836B7-3B94-4A69-BFA8-F245824B3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E7D2A"/>
    <w:pPr>
      <w:suppressAutoHyphens/>
      <w:spacing w:after="0" w:line="240" w:lineRule="auto"/>
      <w:contextualSpacing/>
    </w:pPr>
    <w:rPr>
      <w:rFonts w:ascii="Times New Roman" w:eastAsia="Calibri" w:hAnsi="Times New Roman"/>
      <w:color w:val="00000A"/>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CF7E4E"/>
    <w:pPr>
      <w:tabs>
        <w:tab w:val="center" w:pos="4153"/>
        <w:tab w:val="right" w:pos="8306"/>
      </w:tabs>
      <w:suppressAutoHyphens w:val="0"/>
      <w:contextualSpacing w:val="0"/>
    </w:pPr>
    <w:rPr>
      <w:rFonts w:asciiTheme="minorHAnsi" w:eastAsiaTheme="minorHAnsi" w:hAnsiTheme="minorHAnsi"/>
      <w:color w:val="auto"/>
      <w:sz w:val="22"/>
    </w:rPr>
  </w:style>
  <w:style w:type="character" w:customStyle="1" w:styleId="GalveneRakstz">
    <w:name w:val="Galvene Rakstz."/>
    <w:basedOn w:val="Noklusjumarindkopasfonts"/>
    <w:link w:val="Galvene"/>
    <w:uiPriority w:val="99"/>
    <w:rsid w:val="00CF7E4E"/>
  </w:style>
  <w:style w:type="paragraph" w:styleId="Kjene">
    <w:name w:val="footer"/>
    <w:basedOn w:val="Parasts"/>
    <w:link w:val="KjeneRakstz"/>
    <w:uiPriority w:val="99"/>
    <w:unhideWhenUsed/>
    <w:rsid w:val="00CF7E4E"/>
    <w:pPr>
      <w:tabs>
        <w:tab w:val="center" w:pos="4153"/>
        <w:tab w:val="right" w:pos="8306"/>
      </w:tabs>
      <w:suppressAutoHyphens w:val="0"/>
      <w:contextualSpacing w:val="0"/>
    </w:pPr>
    <w:rPr>
      <w:rFonts w:asciiTheme="minorHAnsi" w:eastAsiaTheme="minorHAnsi" w:hAnsiTheme="minorHAnsi"/>
      <w:color w:val="auto"/>
      <w:sz w:val="22"/>
    </w:rPr>
  </w:style>
  <w:style w:type="character" w:customStyle="1" w:styleId="KjeneRakstz">
    <w:name w:val="Kājene Rakstz."/>
    <w:basedOn w:val="Noklusjumarindkopasfonts"/>
    <w:link w:val="Kjene"/>
    <w:uiPriority w:val="99"/>
    <w:rsid w:val="00CF7E4E"/>
  </w:style>
  <w:style w:type="character" w:styleId="Hipersaite">
    <w:name w:val="Hyperlink"/>
    <w:basedOn w:val="Noklusjumarindkopasfonts"/>
    <w:uiPriority w:val="99"/>
    <w:unhideWhenUsed/>
    <w:rsid w:val="005E7D2A"/>
    <w:rPr>
      <w:color w:val="0563C1" w:themeColor="hyperlink"/>
      <w:u w:val="single"/>
    </w:rPr>
  </w:style>
  <w:style w:type="paragraph" w:styleId="Balonteksts">
    <w:name w:val="Balloon Text"/>
    <w:basedOn w:val="Parasts"/>
    <w:link w:val="BalontekstsRakstz"/>
    <w:uiPriority w:val="99"/>
    <w:semiHidden/>
    <w:unhideWhenUsed/>
    <w:rsid w:val="0049632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9632E"/>
    <w:rPr>
      <w:rFonts w:ascii="Tahoma" w:eastAsia="Calibri" w:hAnsi="Tahoma" w:cs="Tahoma"/>
      <w:color w:val="00000A"/>
      <w:sz w:val="16"/>
      <w:szCs w:val="16"/>
    </w:rPr>
  </w:style>
  <w:style w:type="paragraph" w:styleId="Nosaukums">
    <w:name w:val="Title"/>
    <w:basedOn w:val="Parasts"/>
    <w:link w:val="NosaukumsRakstz"/>
    <w:qFormat/>
    <w:rsid w:val="0049632E"/>
    <w:pPr>
      <w:suppressAutoHyphens w:val="0"/>
      <w:contextualSpacing w:val="0"/>
      <w:jc w:val="center"/>
    </w:pPr>
    <w:rPr>
      <w:rFonts w:eastAsia="Times New Roman" w:cs="Times New Roman"/>
      <w:b/>
      <w:bCs/>
      <w:color w:val="auto"/>
      <w:szCs w:val="24"/>
      <w:lang w:val="en-GB"/>
    </w:rPr>
  </w:style>
  <w:style w:type="character" w:customStyle="1" w:styleId="NosaukumsRakstz">
    <w:name w:val="Nosaukums Rakstz."/>
    <w:basedOn w:val="Noklusjumarindkopasfonts"/>
    <w:link w:val="Nosaukums"/>
    <w:rsid w:val="0049632E"/>
    <w:rPr>
      <w:rFonts w:ascii="Times New Roman" w:eastAsia="Times New Roman" w:hAnsi="Times New Roman" w:cs="Times New Roman"/>
      <w:b/>
      <w:bCs/>
      <w:sz w:val="24"/>
      <w:szCs w:val="24"/>
      <w:lang w:val="en-GB"/>
    </w:rPr>
  </w:style>
  <w:style w:type="character" w:styleId="Neatrisintapieminana">
    <w:name w:val="Unresolved Mention"/>
    <w:basedOn w:val="Noklusjumarindkopasfonts"/>
    <w:uiPriority w:val="99"/>
    <w:semiHidden/>
    <w:unhideWhenUsed/>
    <w:rsid w:val="009F4069"/>
    <w:rPr>
      <w:color w:val="605E5C"/>
      <w:shd w:val="clear" w:color="auto" w:fill="E1DFDD"/>
    </w:rPr>
  </w:style>
  <w:style w:type="paragraph" w:styleId="Paraststmeklis">
    <w:name w:val="Normal (Web)"/>
    <w:basedOn w:val="Parasts"/>
    <w:uiPriority w:val="99"/>
    <w:semiHidden/>
    <w:unhideWhenUsed/>
    <w:rsid w:val="00A14E65"/>
    <w:pPr>
      <w:suppressAutoHyphens w:val="0"/>
      <w:spacing w:before="100" w:beforeAutospacing="1" w:after="100" w:afterAutospacing="1"/>
      <w:contextualSpacing w:val="0"/>
    </w:pPr>
    <w:rPr>
      <w:rFonts w:eastAsia="Times New Roman" w:cs="Times New Roman"/>
      <w:color w:val="auto"/>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821965">
      <w:bodyDiv w:val="1"/>
      <w:marLeft w:val="0"/>
      <w:marRight w:val="0"/>
      <w:marTop w:val="0"/>
      <w:marBottom w:val="0"/>
      <w:divBdr>
        <w:top w:val="none" w:sz="0" w:space="0" w:color="auto"/>
        <w:left w:val="none" w:sz="0" w:space="0" w:color="auto"/>
        <w:bottom w:val="none" w:sz="0" w:space="0" w:color="auto"/>
        <w:right w:val="none" w:sz="0" w:space="0" w:color="auto"/>
      </w:divBdr>
    </w:div>
    <w:div w:id="1055660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789</TotalTime>
  <Pages>1</Pages>
  <Words>9837</Words>
  <Characters>5608</Characters>
  <Application>Microsoft Office Word</Application>
  <DocSecurity>0</DocSecurity>
  <Lines>46</Lines>
  <Paragraphs>30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Ineta</cp:lastModifiedBy>
  <cp:revision>43</cp:revision>
  <cp:lastPrinted>2023-02-13T06:51:00Z</cp:lastPrinted>
  <dcterms:created xsi:type="dcterms:W3CDTF">2022-10-28T05:40:00Z</dcterms:created>
  <dcterms:modified xsi:type="dcterms:W3CDTF">2024-12-27T13:28:00Z</dcterms:modified>
</cp:coreProperties>
</file>