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233077" w:rsidRPr="00233077" w:rsidP="00233077" w14:paraId="4757D78B" w14:textId="77777777">
      <w:pPr>
        <w:ind w:right="-81"/>
        <w:contextualSpacing/>
        <w:jc w:val="right"/>
        <w:rPr>
          <w:rFonts w:eastAsia="Calibri"/>
        </w:rPr>
      </w:pPr>
    </w:p>
    <w:p w:rsidR="00233077" w:rsidRPr="00233077" w:rsidP="00233077" w14:paraId="0FF4C7C4" w14:textId="52BDB643">
      <w:pPr>
        <w:jc w:val="center"/>
        <w:rPr>
          <w:rFonts w:cs="Arial Unicode MS"/>
          <w:b/>
          <w:bCs/>
          <w:caps/>
          <w:noProof/>
          <w:sz w:val="28"/>
          <w:szCs w:val="28"/>
          <w:lang w:eastAsia="en-US" w:bidi="lo-LA"/>
        </w:rPr>
      </w:pPr>
      <w:r w:rsidRPr="00233077">
        <w:rPr>
          <w:rFonts w:cs="Arial Unicode MS"/>
          <w:b/>
          <w:bCs/>
          <w:noProof/>
          <w:lang w:eastAsia="en-US" w:bidi="lo-LA"/>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8190" cy="901065"/>
            <wp:effectExtent l="0" t="0" r="3810" b="0"/>
            <wp:wrapTopAndBottom/>
            <wp:docPr id="2405545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54536" name="Attēls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5819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3077">
        <w:rPr>
          <w:rFonts w:cs="Arial Unicode MS"/>
          <w:b/>
          <w:bCs/>
          <w:caps/>
          <w:noProof/>
          <w:sz w:val="28"/>
          <w:szCs w:val="28"/>
          <w:lang w:eastAsia="en-US" w:bidi="lo-LA"/>
        </w:rPr>
        <w:t>Limbažu novada pašvaldības centrālā pārvalde</w:t>
      </w:r>
    </w:p>
    <w:p w:rsidR="00233077" w:rsidRPr="00233077" w:rsidP="00233077" w14:paraId="3CA05CA1" w14:textId="77777777">
      <w:pPr>
        <w:jc w:val="center"/>
        <w:rPr>
          <w:rFonts w:eastAsia="Calibri"/>
          <w:sz w:val="18"/>
          <w:szCs w:val="20"/>
          <w:lang w:eastAsia="en-US"/>
        </w:rPr>
      </w:pPr>
      <w:r w:rsidRPr="00233077">
        <w:rPr>
          <w:rFonts w:eastAsia="Calibri"/>
          <w:sz w:val="18"/>
          <w:szCs w:val="20"/>
          <w:lang w:eastAsia="en-US"/>
        </w:rPr>
        <w:t xml:space="preserve">Reģ. Nr. </w:t>
      </w:r>
      <w:r w:rsidRPr="00233077">
        <w:rPr>
          <w:rFonts w:eastAsia="Calibri"/>
          <w:noProof/>
          <w:sz w:val="18"/>
          <w:szCs w:val="20"/>
          <w:lang w:eastAsia="en-US"/>
        </w:rPr>
        <w:t>50900030131</w:t>
      </w:r>
      <w:r w:rsidRPr="00233077">
        <w:rPr>
          <w:rFonts w:eastAsia="Calibri"/>
          <w:sz w:val="18"/>
          <w:szCs w:val="20"/>
          <w:lang w:eastAsia="en-US"/>
        </w:rPr>
        <w:t xml:space="preserve">; </w:t>
      </w:r>
      <w:r w:rsidRPr="00233077">
        <w:rPr>
          <w:rFonts w:eastAsia="Calibri"/>
          <w:noProof/>
          <w:sz w:val="18"/>
          <w:szCs w:val="20"/>
          <w:lang w:eastAsia="en-US"/>
        </w:rPr>
        <w:t>Rīgas iela 16, Limbaži, Limbažu novads LV-4001</w:t>
      </w:r>
      <w:r w:rsidRPr="00233077">
        <w:rPr>
          <w:rFonts w:eastAsia="Calibri"/>
          <w:sz w:val="18"/>
          <w:szCs w:val="20"/>
          <w:lang w:eastAsia="en-US"/>
        </w:rPr>
        <w:t xml:space="preserve">; </w:t>
      </w:r>
    </w:p>
    <w:p w:rsidR="00233077" w:rsidRPr="00233077" w:rsidP="00233077" w14:paraId="6F0E6FB1" w14:textId="77777777">
      <w:pPr>
        <w:jc w:val="center"/>
        <w:rPr>
          <w:rFonts w:eastAsia="Calibri"/>
          <w:sz w:val="18"/>
          <w:szCs w:val="20"/>
          <w:lang w:eastAsia="en-US"/>
        </w:rPr>
      </w:pPr>
      <w:r w:rsidRPr="00233077">
        <w:rPr>
          <w:rFonts w:eastAsia="Calibri"/>
          <w:sz w:val="18"/>
          <w:szCs w:val="20"/>
          <w:lang w:eastAsia="en-US"/>
        </w:rPr>
        <w:t>E-pasts</w:t>
      </w:r>
      <w:r w:rsidRPr="00233077">
        <w:rPr>
          <w:rFonts w:eastAsia="Calibri"/>
          <w:iCs/>
          <w:sz w:val="18"/>
          <w:szCs w:val="20"/>
          <w:lang w:eastAsia="en-US"/>
        </w:rPr>
        <w:t xml:space="preserve"> </w:t>
      </w:r>
      <w:r w:rsidRPr="00233077">
        <w:rPr>
          <w:rFonts w:eastAsia="Calibri"/>
          <w:iCs/>
          <w:noProof/>
          <w:sz w:val="18"/>
          <w:szCs w:val="20"/>
          <w:lang w:eastAsia="en-US"/>
        </w:rPr>
        <w:t>pasts@limbazunovads.lv</w:t>
      </w:r>
      <w:r w:rsidRPr="00233077">
        <w:rPr>
          <w:rFonts w:eastAsia="Calibri"/>
          <w:iCs/>
          <w:sz w:val="18"/>
          <w:szCs w:val="20"/>
          <w:lang w:eastAsia="en-US"/>
        </w:rPr>
        <w:t>;</w:t>
      </w:r>
      <w:r w:rsidRPr="00233077">
        <w:rPr>
          <w:rFonts w:eastAsia="Calibri"/>
          <w:sz w:val="18"/>
          <w:szCs w:val="20"/>
          <w:lang w:eastAsia="en-US"/>
        </w:rPr>
        <w:t xml:space="preserve"> tālrunis </w:t>
      </w:r>
      <w:r w:rsidRPr="00233077">
        <w:rPr>
          <w:rFonts w:eastAsia="Calibri"/>
          <w:noProof/>
          <w:sz w:val="18"/>
          <w:szCs w:val="20"/>
          <w:lang w:eastAsia="en-US"/>
        </w:rPr>
        <w:t>64070638</w:t>
      </w:r>
    </w:p>
    <w:p w:rsidR="00233077" w:rsidRPr="00233077" w:rsidP="00233077" w14:paraId="17DFC606" w14:textId="77777777">
      <w:pPr>
        <w:jc w:val="center"/>
        <w:rPr>
          <w:rFonts w:cs="Arial Unicode MS"/>
          <w:bCs/>
          <w:lang w:eastAsia="en-US" w:bidi="lo-LA"/>
        </w:rPr>
      </w:pPr>
    </w:p>
    <w:p w:rsidR="00233077" w:rsidRPr="00233077" w:rsidP="00233077" w14:paraId="7EBC9D3B" w14:textId="77777777">
      <w:pPr>
        <w:jc w:val="center"/>
        <w:rPr>
          <w:rFonts w:eastAsia="Calibri"/>
          <w:b/>
          <w:bCs/>
          <w:lang w:eastAsia="en-US"/>
        </w:rPr>
      </w:pPr>
      <w:r w:rsidRPr="00233077">
        <w:rPr>
          <w:rFonts w:eastAsia="Calibri"/>
          <w:b/>
          <w:bCs/>
          <w:lang w:eastAsia="en-US"/>
        </w:rPr>
        <w:t>IEKŠĒJIE NOTEIKUMI</w:t>
      </w:r>
    </w:p>
    <w:p w:rsidR="00233077" w:rsidRPr="00233077" w:rsidP="00233077" w14:paraId="24E8E476" w14:textId="77777777">
      <w:pPr>
        <w:jc w:val="center"/>
        <w:rPr>
          <w:rFonts w:eastAsia="Calibri"/>
          <w:bCs/>
          <w:lang w:eastAsia="en-US"/>
        </w:rPr>
      </w:pPr>
      <w:r w:rsidRPr="00233077">
        <w:rPr>
          <w:rFonts w:eastAsia="Calibri"/>
          <w:bCs/>
          <w:lang w:eastAsia="en-US"/>
        </w:rPr>
        <w:t>Limbažos</w:t>
      </w:r>
    </w:p>
    <w:p w:rsidR="00590904" w:rsidP="00590904" w14:paraId="294C15AA" w14:textId="77777777">
      <w:pPr>
        <w:autoSpaceDE w:val="0"/>
        <w:autoSpaceDN w:val="0"/>
        <w:adjustRightInd w:val="0"/>
        <w:rPr>
          <w:b/>
          <w:bCs/>
        </w:rPr>
      </w:pPr>
    </w:p>
    <w:p w:rsidR="00590904" w:rsidRPr="009A36E8" w:rsidP="00233077" w14:paraId="66E7E469" w14:textId="211E3F42">
      <w:pPr>
        <w:tabs>
          <w:tab w:val="left" w:pos="6379"/>
          <w:tab w:val="left" w:pos="9354"/>
        </w:tabs>
        <w:autoSpaceDE w:val="0"/>
        <w:autoSpaceDN w:val="0"/>
        <w:adjustRightInd w:val="0"/>
      </w:pPr>
      <w:r w:rsidRPr="00E819FE">
        <w:rPr>
          <w:noProof/>
        </w:rPr>
        <w:t>14.01.2026</w:t>
      </w:r>
      <w:r w:rsidRPr="00767583">
        <w:t xml:space="preserve"> </w:t>
      </w:r>
      <w:r>
        <w:tab/>
      </w:r>
      <w:r w:rsidRPr="00767583">
        <w:t xml:space="preserve">Nr. </w:t>
      </w:r>
      <w:r w:rsidRPr="00767583">
        <w:rPr>
          <w:noProof/>
        </w:rPr>
        <w:t>4.2/26/1</w:t>
      </w:r>
    </w:p>
    <w:p w:rsidR="00590904" w:rsidRPr="00ED70B6" w:rsidP="00590904" w14:paraId="69327F30" w14:textId="77777777">
      <w:pPr>
        <w:suppressAutoHyphens/>
        <w:jc w:val="center"/>
        <w:rPr>
          <w:b/>
          <w:lang w:eastAsia="zh-CN"/>
        </w:rPr>
      </w:pPr>
    </w:p>
    <w:p w:rsidR="00590904" w:rsidRPr="00ED70B6" w:rsidP="00590904" w14:paraId="5146359E" w14:textId="77777777">
      <w:pPr>
        <w:suppressAutoHyphens/>
        <w:jc w:val="center"/>
        <w:rPr>
          <w:b/>
          <w:sz w:val="28"/>
          <w:szCs w:val="28"/>
          <w:lang w:eastAsia="zh-CN"/>
        </w:rPr>
      </w:pPr>
      <w:r w:rsidRPr="00ED70B6">
        <w:rPr>
          <w:b/>
          <w:sz w:val="28"/>
          <w:szCs w:val="28"/>
          <w:lang w:eastAsia="zh-CN"/>
        </w:rPr>
        <w:t>Limbažu novada pašvaldības</w:t>
      </w:r>
    </w:p>
    <w:p w:rsidR="00590904" w:rsidRPr="00E726B0" w:rsidP="00590904" w14:paraId="0D83DECB" w14:textId="77777777">
      <w:pPr>
        <w:jc w:val="center"/>
        <w:rPr>
          <w:b/>
          <w:sz w:val="28"/>
          <w:szCs w:val="28"/>
        </w:rPr>
      </w:pPr>
      <w:r>
        <w:rPr>
          <w:b/>
          <w:sz w:val="28"/>
          <w:szCs w:val="28"/>
        </w:rPr>
        <w:t xml:space="preserve">Centrālās pārvaldes </w:t>
      </w:r>
      <w:r w:rsidRPr="00E726B0">
        <w:rPr>
          <w:b/>
          <w:sz w:val="28"/>
          <w:szCs w:val="28"/>
        </w:rPr>
        <w:t xml:space="preserve">Finanšu </w:t>
      </w:r>
      <w:r>
        <w:rPr>
          <w:b/>
          <w:sz w:val="28"/>
          <w:szCs w:val="28"/>
        </w:rPr>
        <w:t xml:space="preserve">un ekonomikas </w:t>
      </w:r>
      <w:r w:rsidRPr="00E726B0">
        <w:rPr>
          <w:b/>
          <w:sz w:val="28"/>
          <w:szCs w:val="28"/>
        </w:rPr>
        <w:t>nodaļas nolikums</w:t>
      </w:r>
    </w:p>
    <w:p w:rsidR="00590904" w:rsidRPr="00E726B0" w:rsidP="00590904" w14:paraId="1706D6E8" w14:textId="77777777">
      <w:pPr>
        <w:rPr>
          <w:b/>
          <w:sz w:val="28"/>
          <w:szCs w:val="28"/>
        </w:rPr>
      </w:pPr>
    </w:p>
    <w:p w:rsidR="00590904" w:rsidP="00590904" w14:paraId="7C6F4EDB" w14:textId="77777777">
      <w:pPr>
        <w:jc w:val="right"/>
        <w:rPr>
          <w:rFonts w:eastAsia="Calibri"/>
          <w:i/>
          <w:sz w:val="22"/>
          <w:szCs w:val="22"/>
        </w:rPr>
      </w:pPr>
      <w:r w:rsidRPr="00E726B0">
        <w:rPr>
          <w:rFonts w:eastAsia="Calibri"/>
          <w:i/>
          <w:sz w:val="22"/>
          <w:szCs w:val="22"/>
        </w:rPr>
        <w:t>Izdots saskaņā ar</w:t>
      </w:r>
    </w:p>
    <w:p w:rsidR="00590904" w:rsidRPr="00BE6644" w:rsidP="00590904" w14:paraId="553119D3" w14:textId="77777777">
      <w:pPr>
        <w:jc w:val="right"/>
        <w:rPr>
          <w:rFonts w:ascii="Calibri" w:eastAsia="Calibri" w:hAnsi="Calibri"/>
          <w:i/>
          <w:sz w:val="22"/>
          <w:szCs w:val="22"/>
          <w:lang w:eastAsia="en-US"/>
        </w:rPr>
      </w:pPr>
      <w:r w:rsidRPr="00BE6644">
        <w:rPr>
          <w:rFonts w:eastAsia="Calibri"/>
          <w:i/>
          <w:sz w:val="22"/>
          <w:szCs w:val="22"/>
        </w:rPr>
        <w:t>Valsts pārvaldes iekārtas likuma 73. panta pirmās daļas 1. punktu</w:t>
      </w:r>
    </w:p>
    <w:p w:rsidR="00590904" w:rsidRPr="00E726B0" w:rsidP="00590904" w14:paraId="57B88DA4" w14:textId="77777777">
      <w:pPr>
        <w:jc w:val="right"/>
        <w:rPr>
          <w:rFonts w:eastAsia="Calibri"/>
          <w:i/>
          <w:lang w:eastAsia="en-US"/>
        </w:rPr>
      </w:pPr>
    </w:p>
    <w:p w:rsidR="00590904" w:rsidRPr="00E726B0" w:rsidP="00590904" w14:paraId="5E1EAC2F" w14:textId="77777777">
      <w:pPr>
        <w:numPr>
          <w:ilvl w:val="0"/>
          <w:numId w:val="5"/>
        </w:numPr>
        <w:ind w:left="0" w:firstLine="357"/>
        <w:contextualSpacing/>
        <w:jc w:val="center"/>
        <w:rPr>
          <w:b/>
        </w:rPr>
      </w:pPr>
      <w:r w:rsidRPr="00E726B0">
        <w:rPr>
          <w:b/>
        </w:rPr>
        <w:t>Vispārīgie jautājumi</w:t>
      </w:r>
    </w:p>
    <w:p w:rsidR="00590904" w:rsidRPr="00E726B0" w:rsidP="00590904" w14:paraId="59C07E95" w14:textId="77777777">
      <w:pPr>
        <w:ind w:left="3165"/>
        <w:contextualSpacing/>
        <w:jc w:val="both"/>
        <w:rPr>
          <w:b/>
        </w:rPr>
      </w:pPr>
    </w:p>
    <w:p w:rsidR="00590904" w:rsidRPr="00BE2AC5" w:rsidP="00590904" w14:paraId="48C50F77" w14:textId="77777777">
      <w:pPr>
        <w:numPr>
          <w:ilvl w:val="1"/>
          <w:numId w:val="5"/>
        </w:numPr>
        <w:ind w:left="397" w:hanging="397"/>
        <w:contextualSpacing/>
        <w:jc w:val="both"/>
      </w:pPr>
      <w:r>
        <w:t xml:space="preserve"> Limbažu novada pašvaldības Centrālās pārvaldes (turpmāk – Centrālā pārvalde) struktūrvienība “Finanšu un ekonomikas nodaļa” (turpmāk – Nodaļa) ir Limbažu novada pašvaldības (turpmāk – Pašvaldība) domes izveidota un Centrālās pārvaldes padotībā esoša struktūrvienība, kuras mērķis ir Pašvaldības grāmatvedības centralizētas uzskaites organizēšanu, dokumentu izstrādi, atskaišu un pārskatu sagatavošanu, Pašvaldības finanšu politikas izstrādāšana, finanšu resursu plānošana un vadība, </w:t>
      </w:r>
      <w:r w:rsidRPr="00887DBE">
        <w:t>Pašvaldību likumā noteiktā pienākuma – izstrādāt Pašvaldības budžetu nodr</w:t>
      </w:r>
      <w:r>
        <w:t>o</w:t>
      </w:r>
      <w:r w:rsidRPr="00887DBE">
        <w:t>šināšana.</w:t>
      </w:r>
    </w:p>
    <w:p w:rsidR="00590904" w:rsidRPr="00E726B0" w:rsidP="00590904" w14:paraId="4AEF334D" w14:textId="77777777">
      <w:pPr>
        <w:numPr>
          <w:ilvl w:val="1"/>
          <w:numId w:val="5"/>
        </w:numPr>
        <w:ind w:left="397" w:hanging="397"/>
        <w:contextualSpacing/>
        <w:jc w:val="both"/>
      </w:pPr>
      <w:r w:rsidRPr="00E726B0">
        <w:t xml:space="preserve">Nodaļa </w:t>
      </w:r>
      <w:r>
        <w:t>darbojas</w:t>
      </w:r>
      <w:r w:rsidRPr="00E726B0">
        <w:t xml:space="preserve"> saskaņā ar Latvijas Republikā spēkā esošajiem </w:t>
      </w:r>
      <w:r>
        <w:t>normatīvajiem</w:t>
      </w:r>
      <w:r w:rsidRPr="00E726B0">
        <w:t xml:space="preserve"> aktiem, </w:t>
      </w:r>
      <w:r>
        <w:t>P</w:t>
      </w:r>
      <w:r w:rsidRPr="00E726B0">
        <w:t>ašvaldības</w:t>
      </w:r>
      <w:r>
        <w:t xml:space="preserve"> domes lēmumiem, Nodaļas nolikumu, </w:t>
      </w:r>
      <w:r w:rsidRPr="00E726B0">
        <w:t xml:space="preserve"> </w:t>
      </w:r>
      <w:r>
        <w:t xml:space="preserve">Pašvaldības </w:t>
      </w:r>
      <w:r w:rsidRPr="00E726B0">
        <w:t>domes priekšsēdētāja</w:t>
      </w:r>
      <w:r>
        <w:t xml:space="preserve"> un</w:t>
      </w:r>
      <w:r w:rsidRPr="00E726B0">
        <w:t xml:space="preserve"> izpilddirektora</w:t>
      </w:r>
      <w:r>
        <w:t xml:space="preserve"> rīkojumiem un </w:t>
      </w:r>
      <w:r w:rsidRPr="00E726B0">
        <w:t xml:space="preserve"> norādījumiem. </w:t>
      </w:r>
    </w:p>
    <w:p w:rsidR="00590904" w:rsidRPr="00E726B0" w:rsidP="00590904" w14:paraId="55900077" w14:textId="77777777">
      <w:pPr>
        <w:numPr>
          <w:ilvl w:val="1"/>
          <w:numId w:val="5"/>
        </w:numPr>
        <w:ind w:left="397" w:hanging="397"/>
        <w:contextualSpacing/>
        <w:jc w:val="both"/>
        <w:rPr>
          <w:color w:val="000000"/>
        </w:rPr>
      </w:pPr>
      <w:r w:rsidRPr="00E726B0">
        <w:t xml:space="preserve">Nodaļa </w:t>
      </w:r>
      <w:r>
        <w:t xml:space="preserve">atrodas </w:t>
      </w:r>
      <w:r w:rsidRPr="00C10E79">
        <w:t>Centrālās pārvaldes vadītāj</w:t>
      </w:r>
      <w:r>
        <w:t>a</w:t>
      </w:r>
      <w:r w:rsidRPr="00C10E79">
        <w:t xml:space="preserve"> </w:t>
      </w:r>
      <w:r>
        <w:t xml:space="preserve">– Pašvaldības </w:t>
      </w:r>
      <w:r w:rsidRPr="00C10E79">
        <w:t>izpilddirektora vietniek</w:t>
      </w:r>
      <w:r>
        <w:t>a</w:t>
      </w:r>
      <w:r w:rsidRPr="00C10E79">
        <w:t xml:space="preserve"> </w:t>
      </w:r>
      <w:r>
        <w:t>(turpmāk arī – Centrālās pārvaldes vadītājs) pakļautībā</w:t>
      </w:r>
      <w:r>
        <w:rPr>
          <w:color w:val="000000"/>
        </w:rPr>
        <w:t>.</w:t>
      </w:r>
    </w:p>
    <w:p w:rsidR="00590904" w:rsidP="00590904" w14:paraId="106EB9DD" w14:textId="77777777">
      <w:pPr>
        <w:numPr>
          <w:ilvl w:val="1"/>
          <w:numId w:val="5"/>
        </w:numPr>
        <w:ind w:left="397" w:hanging="397"/>
        <w:contextualSpacing/>
        <w:jc w:val="both"/>
        <w:rPr>
          <w:color w:val="000000"/>
        </w:rPr>
      </w:pPr>
      <w:r w:rsidRPr="00E726B0">
        <w:rPr>
          <w:color w:val="000000"/>
        </w:rPr>
        <w:t>Nodaļa</w:t>
      </w:r>
      <w:r>
        <w:rPr>
          <w:color w:val="000000"/>
        </w:rPr>
        <w:t>s nolikums ir sasitošs visiem tās darbiniekiem;</w:t>
      </w:r>
    </w:p>
    <w:p w:rsidR="00590904" w:rsidRPr="00317129" w:rsidP="00590904" w14:paraId="02DD0498" w14:textId="77777777">
      <w:pPr>
        <w:numPr>
          <w:ilvl w:val="1"/>
          <w:numId w:val="5"/>
        </w:numPr>
        <w:ind w:left="397" w:hanging="397"/>
        <w:contextualSpacing/>
        <w:jc w:val="both"/>
        <w:rPr>
          <w:color w:val="000000"/>
        </w:rPr>
      </w:pPr>
      <w:r w:rsidRPr="00317129">
        <w:rPr>
          <w:color w:val="000000"/>
        </w:rPr>
        <w:t>Nodaļa savā darbā pilda uzdevumus, sadarbojoties ar P</w:t>
      </w:r>
      <w:r w:rsidRPr="00317129">
        <w:rPr>
          <w:color w:val="000000" w:themeColor="text1"/>
        </w:rPr>
        <w:t xml:space="preserve">ašvaldības </w:t>
      </w:r>
      <w:r w:rsidRPr="00317129">
        <w:rPr>
          <w:color w:val="000000"/>
        </w:rPr>
        <w:t>iestādēm, struktūrvienībām, citām valsts un pašvaldības institūcijām, juridiskām un fiziskām personām.</w:t>
      </w:r>
    </w:p>
    <w:p w:rsidR="00590904" w:rsidRPr="00317129" w:rsidP="00590904" w14:paraId="7405DC42" w14:textId="77777777">
      <w:pPr>
        <w:numPr>
          <w:ilvl w:val="1"/>
          <w:numId w:val="5"/>
        </w:numPr>
        <w:ind w:left="397" w:hanging="397"/>
        <w:contextualSpacing/>
        <w:jc w:val="both"/>
        <w:rPr>
          <w:color w:val="000000"/>
        </w:rPr>
      </w:pPr>
      <w:r w:rsidRPr="00317129">
        <w:rPr>
          <w:color w:val="000000"/>
          <w:spacing w:val="-1"/>
        </w:rPr>
        <w:t>Nodaļa iekšējā un ārējā sarakstē izmanto Pašvaldības veidlapas</w:t>
      </w:r>
      <w:r w:rsidRPr="00317129">
        <w:rPr>
          <w:color w:val="000000"/>
        </w:rPr>
        <w:t>.</w:t>
      </w:r>
    </w:p>
    <w:p w:rsidR="00590904" w:rsidRPr="00E726B0" w:rsidP="00590904" w14:paraId="1FDFD428" w14:textId="77777777">
      <w:pPr>
        <w:ind w:left="567"/>
        <w:contextualSpacing/>
        <w:jc w:val="both"/>
        <w:rPr>
          <w:color w:val="000000"/>
        </w:rPr>
      </w:pPr>
    </w:p>
    <w:p w:rsidR="00590904" w:rsidRPr="00E726B0" w:rsidP="00590904" w14:paraId="68DAB69B" w14:textId="77777777">
      <w:pPr>
        <w:numPr>
          <w:ilvl w:val="0"/>
          <w:numId w:val="5"/>
        </w:numPr>
        <w:ind w:left="0" w:firstLine="357"/>
        <w:contextualSpacing/>
        <w:jc w:val="center"/>
        <w:rPr>
          <w:b/>
        </w:rPr>
      </w:pPr>
      <w:r w:rsidRPr="00E726B0">
        <w:rPr>
          <w:b/>
        </w:rPr>
        <w:t>Nodaļas funkcijas</w:t>
      </w:r>
      <w:r>
        <w:rPr>
          <w:b/>
        </w:rPr>
        <w:t>,</w:t>
      </w:r>
      <w:r w:rsidRPr="00E726B0">
        <w:rPr>
          <w:b/>
        </w:rPr>
        <w:t xml:space="preserve"> uzdevumi</w:t>
      </w:r>
      <w:r w:rsidRPr="004972CC">
        <w:rPr>
          <w:b/>
        </w:rPr>
        <w:t xml:space="preserve"> </w:t>
      </w:r>
      <w:r w:rsidRPr="00E726B0">
        <w:rPr>
          <w:b/>
        </w:rPr>
        <w:t>un</w:t>
      </w:r>
      <w:r>
        <w:rPr>
          <w:b/>
        </w:rPr>
        <w:t xml:space="preserve"> kompetence</w:t>
      </w:r>
    </w:p>
    <w:p w:rsidR="00590904" w:rsidRPr="00E726B0" w:rsidP="00590904" w14:paraId="299C3B5E" w14:textId="77777777">
      <w:pPr>
        <w:ind w:left="1418"/>
        <w:contextualSpacing/>
        <w:jc w:val="both"/>
        <w:rPr>
          <w:b/>
        </w:rPr>
      </w:pPr>
    </w:p>
    <w:p w:rsidR="00590904" w:rsidRPr="00E726B0" w:rsidP="00590904" w14:paraId="699E3D91" w14:textId="77777777">
      <w:pPr>
        <w:numPr>
          <w:ilvl w:val="1"/>
          <w:numId w:val="5"/>
        </w:numPr>
        <w:ind w:left="397" w:hanging="397"/>
        <w:contextualSpacing/>
        <w:jc w:val="both"/>
      </w:pPr>
      <w:r w:rsidRPr="00E726B0">
        <w:t>Nodaļa</w:t>
      </w:r>
      <w:r>
        <w:t xml:space="preserve">i </w:t>
      </w:r>
      <w:r w:rsidRPr="00E726B0">
        <w:t xml:space="preserve"> </w:t>
      </w:r>
      <w:r>
        <w:t>ir šādas</w:t>
      </w:r>
      <w:r w:rsidRPr="00E726B0">
        <w:t xml:space="preserve"> funkcijas:</w:t>
      </w:r>
    </w:p>
    <w:p w:rsidR="00590904" w:rsidP="00590904" w14:paraId="76ACDB42" w14:textId="77777777">
      <w:pPr>
        <w:pStyle w:val="NormalWeb"/>
        <w:spacing w:before="0" w:beforeAutospacing="0" w:after="0" w:afterAutospacing="0"/>
        <w:ind w:firstLine="397"/>
        <w:jc w:val="both"/>
      </w:pPr>
      <w:r>
        <w:t>2.1.1. nodrošināt Pašvaldībā vienotas metodiskās vadības ieviešanu finanšu un plānošanas jomā;</w:t>
      </w:r>
    </w:p>
    <w:p w:rsidR="00590904" w:rsidP="00590904" w14:paraId="60646F48" w14:textId="77777777">
      <w:pPr>
        <w:pStyle w:val="NormalWeb"/>
        <w:spacing w:before="0" w:beforeAutospacing="0" w:after="0" w:afterAutospacing="0"/>
        <w:ind w:firstLine="397"/>
        <w:jc w:val="both"/>
      </w:pPr>
      <w:r>
        <w:t>2.1.2. plānot Pašvaldības finanšu resursus;</w:t>
      </w:r>
    </w:p>
    <w:p w:rsidR="00590904" w:rsidP="00590904" w14:paraId="080E0430" w14:textId="77777777">
      <w:pPr>
        <w:pStyle w:val="NormalWeb"/>
        <w:spacing w:before="0" w:beforeAutospacing="0" w:after="0" w:afterAutospacing="0"/>
        <w:ind w:firstLine="397"/>
        <w:jc w:val="both"/>
      </w:pPr>
      <w:r>
        <w:t>2.1.3. sagatavot Pašvaldības budžetu, tā grozījumus un veikt budžeta izpildes kontroli;</w:t>
      </w:r>
    </w:p>
    <w:p w:rsidR="00590904" w:rsidRPr="003C7141" w:rsidP="00590904" w14:paraId="1CC34F8D" w14:textId="77777777">
      <w:pPr>
        <w:pStyle w:val="NormalWeb"/>
        <w:spacing w:before="0" w:beforeAutospacing="0" w:after="0" w:afterAutospacing="0"/>
        <w:ind w:firstLine="397"/>
        <w:jc w:val="both"/>
      </w:pPr>
      <w:r>
        <w:t xml:space="preserve">2.1.4. </w:t>
      </w:r>
      <w:r w:rsidRPr="003C7141">
        <w:t>izstrādāt grāmatvedības uzskaites un organizācijas dokumentus, kontu plānu, finanšu dokumentu aprites shēmu un citus ar grāmatvedību saistītus dokumentus;</w:t>
      </w:r>
    </w:p>
    <w:p w:rsidR="00590904" w:rsidRPr="003C7141" w:rsidP="00590904" w14:paraId="0BCF8AD9" w14:textId="77777777">
      <w:pPr>
        <w:pStyle w:val="NormalWeb"/>
        <w:spacing w:before="0" w:beforeAutospacing="0" w:after="0" w:afterAutospacing="0"/>
        <w:ind w:firstLine="397"/>
        <w:jc w:val="both"/>
      </w:pPr>
      <w:r w:rsidRPr="003C7141">
        <w:t>2.</w:t>
      </w:r>
      <w:r>
        <w:t>1.5.</w:t>
      </w:r>
      <w:r w:rsidRPr="003C7141">
        <w:t xml:space="preserve"> kārtot Pašvaldības iestāžu un struktūrvienību finanšu un grāmatvedības uzskaiti atbilstoši normatīvajiem aktiem;</w:t>
      </w:r>
    </w:p>
    <w:p w:rsidR="00590904" w:rsidP="00590904" w14:paraId="340E6A45" w14:textId="77777777">
      <w:pPr>
        <w:pStyle w:val="NormalWeb"/>
        <w:spacing w:before="0" w:beforeAutospacing="0" w:after="0" w:afterAutospacing="0"/>
        <w:ind w:firstLine="397"/>
        <w:jc w:val="both"/>
      </w:pPr>
      <w:r w:rsidRPr="003C7141">
        <w:t>2.</w:t>
      </w:r>
      <w:r>
        <w:t>1.6</w:t>
      </w:r>
      <w:r w:rsidRPr="003C7141">
        <w:t xml:space="preserve">. veikt visu saimniecisko darījumu </w:t>
      </w:r>
      <w:r>
        <w:t xml:space="preserve">par Pašvaldības sniegtajiem un saņemtajiem pakalpojumiem un materiālām vērtībām </w:t>
      </w:r>
      <w:r w:rsidRPr="003C7141">
        <w:t>uzskaiti finanšu vadības uzskaites reģistros;</w:t>
      </w:r>
      <w:r w:rsidRPr="0001694E">
        <w:t xml:space="preserve"> </w:t>
      </w:r>
    </w:p>
    <w:p w:rsidR="00590904" w:rsidRPr="0001694E" w:rsidP="00590904" w14:paraId="280F9ED4" w14:textId="77777777">
      <w:pPr>
        <w:pStyle w:val="NormalWeb"/>
        <w:spacing w:before="0" w:beforeAutospacing="0" w:after="0" w:afterAutospacing="0"/>
        <w:ind w:firstLine="397"/>
        <w:jc w:val="both"/>
      </w:pPr>
      <w:r w:rsidRPr="0001694E">
        <w:t>2.1.</w:t>
      </w:r>
      <w:r>
        <w:t>7</w:t>
      </w:r>
      <w:r w:rsidRPr="0001694E">
        <w:t xml:space="preserve">. sniegt norādījumus un konsultācijas Pašvaldības </w:t>
      </w:r>
      <w:r>
        <w:t>Centrālajai pārvaldei</w:t>
      </w:r>
      <w:r w:rsidRPr="0001694E">
        <w:t xml:space="preserve"> par jautājumiem, kas ir struktūrvienības darbinieku kompetencē, kas saistīti ar šīs funkcijas izpildi.</w:t>
      </w:r>
    </w:p>
    <w:p w:rsidR="00590904" w:rsidP="00590904" w14:paraId="7A4CE29C" w14:textId="77777777">
      <w:pPr>
        <w:pStyle w:val="NormalWeb"/>
        <w:spacing w:before="0" w:beforeAutospacing="0" w:after="0" w:afterAutospacing="0"/>
        <w:ind w:firstLine="397"/>
        <w:jc w:val="both"/>
      </w:pPr>
      <w:r>
        <w:t>2.1.8. gatavot lēmuma projektus izskatīšanai Pašvaldības komitejās un apstiprināšanai domes sēdēs par šajā funkcijā noteiktajiem jautājumiem;</w:t>
      </w:r>
    </w:p>
    <w:p w:rsidR="00590904" w:rsidP="00590904" w14:paraId="729E7254" w14:textId="77777777">
      <w:pPr>
        <w:pStyle w:val="NormalWeb"/>
        <w:spacing w:before="0" w:beforeAutospacing="0" w:after="0" w:afterAutospacing="0"/>
        <w:ind w:firstLine="397"/>
        <w:jc w:val="both"/>
      </w:pPr>
      <w:r>
        <w:t>2.1.9. veikt citus uzdevumus atbilstoši Nodaļas kompetencei, Pašvaldības domes lēmumiem, domes priekšsēdētāja vai viņa vietnieku, izpilddirektora vai viņa vietnieku rīkojumiem.</w:t>
      </w:r>
    </w:p>
    <w:p w:rsidR="00590904" w:rsidRPr="00E726B0" w:rsidP="00590904" w14:paraId="439503DD" w14:textId="77777777">
      <w:pPr>
        <w:numPr>
          <w:ilvl w:val="1"/>
          <w:numId w:val="5"/>
        </w:numPr>
        <w:ind w:left="397" w:hanging="397"/>
        <w:contextualSpacing/>
        <w:jc w:val="both"/>
      </w:pPr>
      <w:r w:rsidRPr="00E726B0">
        <w:t>Nodaļa</w:t>
      </w:r>
      <w:r>
        <w:t xml:space="preserve">i </w:t>
      </w:r>
      <w:r w:rsidRPr="00E726B0">
        <w:t xml:space="preserve"> </w:t>
      </w:r>
      <w:r>
        <w:t>ir šādi uzdevumi</w:t>
      </w:r>
      <w:r w:rsidRPr="00E726B0">
        <w:t>:</w:t>
      </w:r>
    </w:p>
    <w:p w:rsidR="00590904" w:rsidP="00590904" w14:paraId="46C21F29" w14:textId="77777777">
      <w:pPr>
        <w:pStyle w:val="NormalWeb"/>
        <w:spacing w:before="0" w:beforeAutospacing="0" w:after="0" w:afterAutospacing="0"/>
        <w:ind w:firstLine="397"/>
        <w:jc w:val="both"/>
      </w:pPr>
      <w:r w:rsidRPr="0001694E">
        <w:t xml:space="preserve">2.2.1. Plānošana: </w:t>
      </w:r>
    </w:p>
    <w:p w:rsidR="00590904" w:rsidP="00590904" w14:paraId="203234A0" w14:textId="77777777">
      <w:pPr>
        <w:pStyle w:val="NormalWeb"/>
        <w:spacing w:before="0" w:beforeAutospacing="0" w:after="0" w:afterAutospacing="0"/>
        <w:ind w:firstLine="720"/>
        <w:jc w:val="both"/>
      </w:pPr>
      <w:r w:rsidRPr="0001694E">
        <w:t>2.2.1.1. izstrādāt metodiskos norādījumus Pašvaldībā par budžeta pieprasījumu sagatavošanu, noformēšanu un iesniegšanas kārtību</w:t>
      </w:r>
      <w:r>
        <w:t>, konsultēt un sniegt metodisko atbalstu finanšu vadības jomā Pašvaldības institūcijām</w:t>
      </w:r>
      <w:r w:rsidRPr="0001694E">
        <w:t xml:space="preserve">; </w:t>
      </w:r>
    </w:p>
    <w:p w:rsidR="00590904" w:rsidP="00590904" w14:paraId="4119919A" w14:textId="77777777">
      <w:pPr>
        <w:pStyle w:val="NormalWeb"/>
        <w:spacing w:before="0" w:beforeAutospacing="0" w:after="0" w:afterAutospacing="0"/>
        <w:ind w:firstLine="720"/>
        <w:jc w:val="both"/>
      </w:pPr>
      <w:r>
        <w:t>2.2.1.2. koordinēt ikgadējā pašvaldības budžeta sagatavošanu pamatojoties uz valsts budžeta projektā iestrādātām prognozēm, iestāžu un struktūrvienību finanšu aprēķiniem, iesniegtajām tāmēm un saskaņā ar Pašvaldības Centrālās pārvades rīkojumiem, nodrošināt budžeta aktualizācijas procesu;</w:t>
      </w:r>
    </w:p>
    <w:p w:rsidR="00590904" w:rsidP="00590904" w14:paraId="0CF3929F" w14:textId="77777777">
      <w:pPr>
        <w:pStyle w:val="NormalWeb"/>
        <w:spacing w:before="0" w:beforeAutospacing="0" w:after="0" w:afterAutospacing="0"/>
        <w:ind w:firstLine="720"/>
        <w:jc w:val="both"/>
      </w:pPr>
      <w:r w:rsidRPr="0001694E">
        <w:t>2.2.1.</w:t>
      </w:r>
      <w:r>
        <w:t>3</w:t>
      </w:r>
      <w:r w:rsidRPr="0001694E">
        <w:t xml:space="preserve">. izstrādāt un uzturēt ar finanšu uzskaiti saistītos normatīvos aktus savas kompetences ietvaros; </w:t>
      </w:r>
    </w:p>
    <w:p w:rsidR="00590904" w:rsidP="00590904" w14:paraId="774C90C9" w14:textId="77777777">
      <w:pPr>
        <w:pStyle w:val="NormalWeb"/>
        <w:spacing w:before="0" w:beforeAutospacing="0" w:after="0" w:afterAutospacing="0"/>
        <w:ind w:firstLine="720"/>
        <w:jc w:val="both"/>
      </w:pPr>
      <w:r w:rsidRPr="0001694E">
        <w:t>2.2.1.</w:t>
      </w:r>
      <w:r>
        <w:t>4</w:t>
      </w:r>
      <w:r w:rsidRPr="0001694E">
        <w:t xml:space="preserve">. veikt Pašvaldības finansiālā stāvokļa un darbības efektivitātes rādītāju analīzi; </w:t>
      </w:r>
    </w:p>
    <w:p w:rsidR="00590904" w:rsidP="00590904" w14:paraId="4F5B639B" w14:textId="77777777">
      <w:pPr>
        <w:pStyle w:val="NormalWeb"/>
        <w:spacing w:before="0" w:beforeAutospacing="0" w:after="0" w:afterAutospacing="0"/>
        <w:ind w:firstLine="720"/>
        <w:jc w:val="both"/>
      </w:pPr>
      <w:r w:rsidRPr="0001694E">
        <w:t>2.2.1.</w:t>
      </w:r>
      <w:r>
        <w:t>5</w:t>
      </w:r>
      <w:r w:rsidRPr="0001694E">
        <w:t xml:space="preserve">. plānot Pašvaldības aizņēmumu, galvojumu un citu finanšu saistību nepieciešamību, sagatavot nepieciešamos dokumentus to saņemšanai un kontrolēt to izpildi; </w:t>
      </w:r>
    </w:p>
    <w:p w:rsidR="00590904" w:rsidP="00590904" w14:paraId="0009236E" w14:textId="77777777">
      <w:pPr>
        <w:pStyle w:val="NormalWeb"/>
        <w:spacing w:before="0" w:beforeAutospacing="0" w:after="0" w:afterAutospacing="0"/>
        <w:ind w:firstLine="720"/>
        <w:jc w:val="both"/>
      </w:pPr>
      <w:r w:rsidRPr="0001694E">
        <w:t>2.2.1.</w:t>
      </w:r>
      <w:r>
        <w:t>6</w:t>
      </w:r>
      <w:r w:rsidRPr="0001694E">
        <w:t xml:space="preserve">. piedalīties Eiropas Savienības struktūrfondu un citu politiku instrumentu līdzfinansēto projektu un no valsts budžeta finansētu mērķprogrammu investīciju projektu finanšu plānošanā un veikt to naudas plūsmas kontroli; </w:t>
      </w:r>
    </w:p>
    <w:p w:rsidR="00590904" w:rsidP="00590904" w14:paraId="79A0D892" w14:textId="77777777">
      <w:pPr>
        <w:pStyle w:val="NormalWeb"/>
        <w:spacing w:before="0" w:beforeAutospacing="0" w:after="0" w:afterAutospacing="0"/>
        <w:ind w:firstLine="720"/>
        <w:jc w:val="both"/>
      </w:pPr>
      <w:r w:rsidRPr="0001694E">
        <w:t>2.2.1.</w:t>
      </w:r>
      <w:r>
        <w:t>7</w:t>
      </w:r>
      <w:r w:rsidRPr="0001694E">
        <w:t xml:space="preserve">. izvērtēt Pašvaldības iestāžu, struktūrvienību budžeta pieprasījumu atbilstību apstiprinātiem Pašvaldības budžeta bāzes kontrolskaitļiem; </w:t>
      </w:r>
    </w:p>
    <w:p w:rsidR="00590904" w:rsidP="00590904" w14:paraId="2AA1604A" w14:textId="77777777">
      <w:pPr>
        <w:pStyle w:val="NormalWeb"/>
        <w:spacing w:before="0" w:beforeAutospacing="0" w:after="0" w:afterAutospacing="0"/>
        <w:ind w:firstLine="720"/>
        <w:jc w:val="both"/>
      </w:pPr>
      <w:r w:rsidRPr="0001694E">
        <w:t>2.2.1.</w:t>
      </w:r>
      <w:r>
        <w:t>8</w:t>
      </w:r>
      <w:r w:rsidRPr="0001694E">
        <w:t xml:space="preserve">. sagatavot un analizēt visa veida pārskatus par Pašvaldības iestāžu un struktūrvienību budžetu un kopbudžeta izpildi; </w:t>
      </w:r>
    </w:p>
    <w:p w:rsidR="00590904" w:rsidP="00590904" w14:paraId="0BF7B2C1" w14:textId="77777777">
      <w:pPr>
        <w:pStyle w:val="NormalWeb"/>
        <w:spacing w:before="0" w:beforeAutospacing="0" w:after="0" w:afterAutospacing="0"/>
        <w:ind w:firstLine="720"/>
        <w:jc w:val="both"/>
      </w:pPr>
      <w:r w:rsidRPr="0001694E">
        <w:t>2.2</w:t>
      </w:r>
      <w:r w:rsidRPr="00A33500">
        <w:t>.1.</w:t>
      </w:r>
      <w:r>
        <w:t>9</w:t>
      </w:r>
      <w:r w:rsidRPr="00A33500">
        <w:t xml:space="preserve">. nodrošināt Pašvaldības iestāžu, struktūrvienību un pasākumu budžetu ieņēmu un izdevumu </w:t>
      </w:r>
      <w:r w:rsidRPr="00A33500">
        <w:rPr>
          <w:color w:val="000000" w:themeColor="text1"/>
        </w:rPr>
        <w:t xml:space="preserve">tāmju uzraudzīšanu, </w:t>
      </w:r>
      <w:r w:rsidRPr="00A33500">
        <w:t>kā arī izstrādāt Pašvaldības kopbudžetu un tā grozījumu projektus, tajā skaitā izmantojot budžeta plānošanai lietojumprogrammu MicroStrategy;</w:t>
      </w:r>
    </w:p>
    <w:p w:rsidR="00590904" w:rsidP="00590904" w14:paraId="38914E9C" w14:textId="77777777">
      <w:pPr>
        <w:pStyle w:val="NormalWeb"/>
        <w:spacing w:before="0" w:beforeAutospacing="0" w:after="0" w:afterAutospacing="0"/>
        <w:ind w:firstLine="720"/>
        <w:jc w:val="both"/>
      </w:pPr>
      <w:r w:rsidRPr="0001694E">
        <w:t>2.2.1.</w:t>
      </w:r>
      <w:r>
        <w:t>10</w:t>
      </w:r>
      <w:r w:rsidRPr="0001694E">
        <w:t xml:space="preserve">. sagatavot un sniegt priekšlikumus savas kompetences ietvaros par Pašvaldības budžeta līdzekļu racionālāku un lietderīgāku izlietošanu; </w:t>
      </w:r>
    </w:p>
    <w:p w:rsidR="00590904" w:rsidP="00590904" w14:paraId="39818EDD" w14:textId="77777777">
      <w:pPr>
        <w:pStyle w:val="NormalWeb"/>
        <w:spacing w:before="0" w:beforeAutospacing="0" w:after="0" w:afterAutospacing="0"/>
        <w:ind w:firstLine="720"/>
        <w:jc w:val="both"/>
      </w:pPr>
      <w:r w:rsidRPr="0001694E">
        <w:t xml:space="preserve">2.2.1.11. kopīgi ar Pašvaldības iestāžu un struktūrvienību vadītājiem nodrošināt vidēja termiņa un ilgtermiņa budžetu izstrādi un piedalīties Pašvaldības attīstības dokumentu izstrādē struktūrvienības kompetences ietvaros; </w:t>
      </w:r>
    </w:p>
    <w:p w:rsidR="00590904" w:rsidP="00590904" w14:paraId="3A52861C" w14:textId="77777777">
      <w:pPr>
        <w:pStyle w:val="NormalWeb"/>
        <w:spacing w:before="0" w:beforeAutospacing="0" w:after="0" w:afterAutospacing="0"/>
        <w:ind w:firstLine="720"/>
        <w:jc w:val="both"/>
      </w:pPr>
      <w:r w:rsidRPr="0001694E">
        <w:t>2.2.1.12. veikt Pašvaldības iestāžu un struktūrvienību sniegto maksas pakalpojumu izcenojumu administrēšanu, tajā skaitā analīzi un aprēķinu;</w:t>
      </w:r>
    </w:p>
    <w:p w:rsidR="00590904" w:rsidP="00590904" w14:paraId="0AEFA123" w14:textId="77777777">
      <w:pPr>
        <w:pStyle w:val="NormalWeb"/>
        <w:spacing w:before="0" w:beforeAutospacing="0" w:after="0" w:afterAutospacing="0"/>
        <w:ind w:firstLine="720"/>
        <w:jc w:val="both"/>
      </w:pPr>
      <w:r w:rsidRPr="0001694E">
        <w:t xml:space="preserve">2.2.1.13. </w:t>
      </w:r>
      <w:r w:rsidRPr="00DE3522">
        <w:t xml:space="preserve">nodrošināt savstarpējo norēķinu ar citām pašvaldībām par Pašvaldības izglītības iestāžu </w:t>
      </w:r>
      <w:r w:rsidRPr="00DE3522">
        <w:rPr>
          <w:color w:val="EE0000"/>
        </w:rPr>
        <w:t xml:space="preserve"> </w:t>
      </w:r>
      <w:r w:rsidRPr="00DE3522">
        <w:t>un sociālās palīdzības sniegtajiem pakalpojumiem norēķinu veikšanu;</w:t>
      </w:r>
      <w:r w:rsidRPr="0001694E">
        <w:t xml:space="preserve"> </w:t>
      </w:r>
    </w:p>
    <w:p w:rsidR="00590904" w:rsidP="00590904" w14:paraId="260581B3" w14:textId="77777777">
      <w:pPr>
        <w:pStyle w:val="NormalWeb"/>
        <w:spacing w:before="0" w:beforeAutospacing="0" w:after="0" w:afterAutospacing="0"/>
        <w:ind w:firstLine="720"/>
        <w:jc w:val="both"/>
      </w:pPr>
      <w:r w:rsidRPr="0001694E">
        <w:t xml:space="preserve">2.2.1.14. sagatavot un iesniegt noteiktus pārskatus Centrālajai statistikas pārvaldei normatīvajos aktos paredzētajā apjomā un kārtībā; </w:t>
      </w:r>
    </w:p>
    <w:p w:rsidR="00590904" w:rsidP="00590904" w14:paraId="3C4D7C88" w14:textId="77777777">
      <w:pPr>
        <w:pStyle w:val="NormalWeb"/>
        <w:spacing w:before="0" w:beforeAutospacing="0" w:after="0" w:afterAutospacing="0"/>
        <w:ind w:firstLine="720"/>
        <w:jc w:val="both"/>
      </w:pPr>
      <w:r w:rsidRPr="0001694E">
        <w:t xml:space="preserve">2.2.1.15. sagatavot un iesniegt atskaites ministrijām par valsts budžeta līdzekļu izlietojumu sadarbībā ar finansējuma saņēmējiem; </w:t>
      </w:r>
    </w:p>
    <w:p w:rsidR="00590904" w:rsidP="00590904" w14:paraId="03AF3258" w14:textId="77777777">
      <w:pPr>
        <w:pStyle w:val="NormalWeb"/>
        <w:spacing w:before="0" w:beforeAutospacing="0" w:after="0" w:afterAutospacing="0"/>
        <w:jc w:val="both"/>
      </w:pPr>
      <w:r>
        <w:tab/>
      </w:r>
      <w:r w:rsidRPr="0001694E">
        <w:t>2.2.1.16. sniegt norādījumus un konsultācijas Pašvaldības iestādēm un struktūrvienībām par jautājumiem, kas ir struktūrvienības darbinieku kompetencē, kas saistīti ar šīs funkcijas izpildi;</w:t>
      </w:r>
    </w:p>
    <w:p w:rsidR="00590904" w:rsidP="00590904" w14:paraId="732B11A3" w14:textId="77777777">
      <w:pPr>
        <w:pStyle w:val="NormalWeb"/>
        <w:spacing w:before="0" w:beforeAutospacing="0" w:after="0" w:afterAutospacing="0"/>
        <w:ind w:firstLine="397"/>
        <w:jc w:val="both"/>
      </w:pPr>
      <w:r w:rsidRPr="0001694E">
        <w:t>2.2.</w:t>
      </w:r>
      <w:r>
        <w:t>2</w:t>
      </w:r>
      <w:r w:rsidRPr="0001694E">
        <w:t xml:space="preserve">. </w:t>
      </w:r>
      <w:r>
        <w:t>Grāmatvedības uzskaite</w:t>
      </w:r>
      <w:r w:rsidRPr="0001694E">
        <w:t xml:space="preserve">: </w:t>
      </w:r>
    </w:p>
    <w:p w:rsidR="00590904" w:rsidP="00590904" w14:paraId="565098D8" w14:textId="77777777">
      <w:pPr>
        <w:pStyle w:val="NormalWeb"/>
        <w:spacing w:before="0" w:beforeAutospacing="0" w:after="0" w:afterAutospacing="0"/>
        <w:ind w:firstLine="720"/>
        <w:jc w:val="both"/>
      </w:pPr>
      <w:r>
        <w:t>2.2.2.1. nodrošināt Pašvaldības finanšu resursu uzskaitei un izlietojuma kontrolei nepieciešamo norēķinu kontu atvēršanu kredītiestādēs;</w:t>
      </w:r>
    </w:p>
    <w:p w:rsidR="00590904" w:rsidP="00590904" w14:paraId="6D046F68" w14:textId="77777777">
      <w:pPr>
        <w:pStyle w:val="NormalWeb"/>
        <w:spacing w:before="0" w:beforeAutospacing="0" w:after="0" w:afterAutospacing="0"/>
        <w:ind w:firstLine="720"/>
        <w:jc w:val="both"/>
      </w:pPr>
      <w:r>
        <w:t>2.2.2.2. kontrolēt bankas kontu apgrozījumus un atlikumus;</w:t>
      </w:r>
    </w:p>
    <w:p w:rsidR="00590904" w:rsidP="00590904" w14:paraId="5E32D9EC" w14:textId="77777777">
      <w:pPr>
        <w:pStyle w:val="NormalWeb"/>
        <w:spacing w:before="0" w:beforeAutospacing="0" w:after="0" w:afterAutospacing="0"/>
        <w:ind w:firstLine="720"/>
        <w:jc w:val="both"/>
      </w:pPr>
      <w:r>
        <w:t xml:space="preserve">2.2.2.3. </w:t>
      </w:r>
      <w:r w:rsidRPr="00686805">
        <w:t>kārtot norēķinus ar pakalpojumu un preču piegādātājiem Pašvaldība</w:t>
      </w:r>
      <w:r>
        <w:t>i</w:t>
      </w:r>
      <w:r w:rsidRPr="00686805">
        <w:t>, izmantojot efektīvi Pašvaldības budžeta finanšu līdzekļus;</w:t>
      </w:r>
    </w:p>
    <w:p w:rsidR="00590904" w:rsidRPr="003C7141" w:rsidP="00590904" w14:paraId="5FDF175D" w14:textId="77777777">
      <w:pPr>
        <w:pStyle w:val="NormalWeb"/>
        <w:spacing w:before="0" w:beforeAutospacing="0" w:after="0" w:afterAutospacing="0"/>
        <w:ind w:firstLine="720"/>
        <w:jc w:val="both"/>
      </w:pPr>
      <w:r>
        <w:t xml:space="preserve">2.2.2.4. </w:t>
      </w:r>
      <w:r w:rsidRPr="00686805">
        <w:t>veikt norēķinu uzskaiti un kontroli par Pašvaldības sniegtajiem pakalpojumiem un preču realizāciju,</w:t>
      </w:r>
    </w:p>
    <w:p w:rsidR="00590904" w:rsidRPr="00DE3522" w:rsidP="00590904" w14:paraId="0C902274" w14:textId="77777777">
      <w:pPr>
        <w:pStyle w:val="NormalWeb"/>
        <w:spacing w:before="0" w:beforeAutospacing="0" w:after="0" w:afterAutospacing="0"/>
        <w:ind w:firstLine="720"/>
        <w:jc w:val="both"/>
      </w:pPr>
      <w:r w:rsidRPr="00DE3522">
        <w:t>2.2.2.5. sniegt nepieciešamo informāciju Pašvaldības Juridiskajai nodaļai parādu piedziņas veikšanai;</w:t>
      </w:r>
    </w:p>
    <w:p w:rsidR="00590904" w:rsidP="00590904" w14:paraId="1086838D" w14:textId="77777777">
      <w:pPr>
        <w:pStyle w:val="NormalWeb"/>
        <w:spacing w:before="0" w:beforeAutospacing="0" w:after="0" w:afterAutospacing="0"/>
        <w:ind w:firstLine="720"/>
        <w:jc w:val="both"/>
      </w:pPr>
      <w:r w:rsidRPr="0001694E">
        <w:t>2.</w:t>
      </w:r>
      <w:r>
        <w:t>2.2.6</w:t>
      </w:r>
      <w:r w:rsidRPr="0001694E">
        <w:t>.</w:t>
      </w:r>
      <w:r>
        <w:t xml:space="preserve"> </w:t>
      </w:r>
      <w:r w:rsidRPr="0001694E">
        <w:t xml:space="preserve">uzraudzīt Pašvaldības iestāžu materiālo vērtību inventarizāciju norisi un veikt pārējo bilances kontu inventarizāciju; </w:t>
      </w:r>
    </w:p>
    <w:p w:rsidR="00590904" w:rsidP="00590904" w14:paraId="13716FAC" w14:textId="77777777">
      <w:pPr>
        <w:pStyle w:val="NormalWeb"/>
        <w:spacing w:before="0" w:beforeAutospacing="0" w:after="0" w:afterAutospacing="0"/>
        <w:ind w:firstLine="720"/>
        <w:jc w:val="both"/>
      </w:pPr>
      <w:r w:rsidRPr="0001694E">
        <w:t>2.</w:t>
      </w:r>
      <w:r>
        <w:t>2.2.7.</w:t>
      </w:r>
      <w:r w:rsidRPr="0001694E">
        <w:t xml:space="preserve"> aprēķināt, uzskaitīt finanšu vadības uzskaites reģistros un izmaksāt atlīdzību Pašvaldības darbiniekiem un pakalpojumu sniedzējiem; </w:t>
      </w:r>
      <w:r>
        <w:t xml:space="preserve"> </w:t>
      </w:r>
    </w:p>
    <w:p w:rsidR="00590904" w:rsidP="00590904" w14:paraId="01D5DCD9" w14:textId="77777777">
      <w:pPr>
        <w:pStyle w:val="NormalWeb"/>
        <w:spacing w:before="0" w:beforeAutospacing="0" w:after="0" w:afterAutospacing="0"/>
        <w:ind w:firstLine="720"/>
        <w:jc w:val="both"/>
      </w:pPr>
      <w:r>
        <w:t>2.2.2.8. kontrolēt Pašvaldības aizņēmumu, galvojumu un citu finanšu saistību izpildi;</w:t>
      </w:r>
    </w:p>
    <w:p w:rsidR="00590904" w:rsidP="00590904" w14:paraId="04862FA0" w14:textId="77777777">
      <w:pPr>
        <w:pStyle w:val="NormalWeb"/>
        <w:spacing w:before="0" w:beforeAutospacing="0" w:after="0" w:afterAutospacing="0"/>
        <w:ind w:firstLine="720"/>
        <w:jc w:val="both"/>
      </w:pPr>
      <w:r w:rsidRPr="0001694E">
        <w:t>2.</w:t>
      </w:r>
      <w:r>
        <w:t>2.2.8.</w:t>
      </w:r>
      <w:r w:rsidRPr="0001694E">
        <w:t xml:space="preserve">sagatavot un iesniegt attiecīgās institūcijās nepieciešamos finanšu un statistikas pārskatus un atskaites normatīvajos aktos paredzētajā apjomā un kārtībā; </w:t>
      </w:r>
    </w:p>
    <w:p w:rsidR="00590904" w:rsidP="00590904" w14:paraId="2ADDC8D9" w14:textId="77777777">
      <w:pPr>
        <w:pStyle w:val="NormalWeb"/>
        <w:spacing w:before="0" w:beforeAutospacing="0" w:after="0" w:afterAutospacing="0"/>
        <w:ind w:firstLine="720"/>
        <w:jc w:val="both"/>
      </w:pPr>
      <w:r w:rsidRPr="0001694E">
        <w:t>2.</w:t>
      </w:r>
      <w:r>
        <w:t>2.2.9</w:t>
      </w:r>
      <w:r w:rsidRPr="0001694E">
        <w:t xml:space="preserve">. sagatavot un iesniegt apstiprināšanai Pašvaldības finanšu gada pārskatu un, sadarbībā ar Pašvaldības administrāciju, piedalīties Pašvaldības gada publiskā pārskata sastādīšanā; </w:t>
      </w:r>
    </w:p>
    <w:p w:rsidR="00590904" w:rsidP="00590904" w14:paraId="196EEE63" w14:textId="77777777">
      <w:pPr>
        <w:pStyle w:val="NormalWeb"/>
        <w:spacing w:before="0" w:beforeAutospacing="0" w:after="0" w:afterAutospacing="0"/>
        <w:ind w:firstLine="720"/>
        <w:jc w:val="both"/>
      </w:pPr>
      <w:r w:rsidRPr="0001694E">
        <w:t>2.</w:t>
      </w:r>
      <w:r>
        <w:t>2.2.10.</w:t>
      </w:r>
      <w:r w:rsidRPr="0001694E">
        <w:t xml:space="preserve"> sadarboties un sniegt nepieciešamo informāciju iekšējiem un ārējiem auditoriem un zvērinātiem revidentiem par finanšu un grāmatvedības uzskaites jautājumiem; </w:t>
      </w:r>
    </w:p>
    <w:p w:rsidR="00590904" w:rsidP="00590904" w14:paraId="4FBC1415" w14:textId="77777777">
      <w:pPr>
        <w:pStyle w:val="NormalWeb"/>
        <w:spacing w:before="0" w:beforeAutospacing="0" w:after="0" w:afterAutospacing="0"/>
        <w:ind w:firstLine="720"/>
        <w:jc w:val="both"/>
      </w:pPr>
      <w:r w:rsidRPr="0001694E">
        <w:t>2.</w:t>
      </w:r>
      <w:r>
        <w:t>2.2.11</w:t>
      </w:r>
      <w:r w:rsidRPr="0001694E">
        <w:t xml:space="preserve">. nodrošināt savas kompetences ietvaros Pašvaldības finanšu informācijas uzkrāšanas, apkopošanas un analīzes informatīvo sistēmu administrēšanu; </w:t>
      </w:r>
    </w:p>
    <w:p w:rsidR="00590904" w:rsidP="00590904" w14:paraId="7D5B5017" w14:textId="77777777">
      <w:pPr>
        <w:pStyle w:val="NormalWeb"/>
        <w:spacing w:before="0" w:beforeAutospacing="0" w:after="0" w:afterAutospacing="0"/>
        <w:ind w:firstLine="720"/>
        <w:jc w:val="both"/>
      </w:pPr>
      <w:r w:rsidRPr="0001694E">
        <w:t>2.</w:t>
      </w:r>
      <w:r>
        <w:t>2.2.12.</w:t>
      </w:r>
      <w:r w:rsidRPr="0001694E">
        <w:t xml:space="preserve"> veikt Eiropas Savienības struktūrfondu un citu politiku instrumentu līdzfinansēto projektu un valsts investīciju programmu projektu finanšu uzskaiti; </w:t>
      </w:r>
    </w:p>
    <w:p w:rsidR="00590904" w:rsidRPr="00A33500" w:rsidP="00590904" w14:paraId="331C7E70" w14:textId="77777777">
      <w:pPr>
        <w:pStyle w:val="NormalWeb"/>
        <w:spacing w:before="0" w:beforeAutospacing="0" w:after="0" w:afterAutospacing="0"/>
        <w:ind w:firstLine="720"/>
        <w:jc w:val="both"/>
      </w:pPr>
      <w:r w:rsidRPr="0001694E">
        <w:t>2.</w:t>
      </w:r>
      <w:r>
        <w:t>2.2.13</w:t>
      </w:r>
      <w:r w:rsidRPr="0001694E">
        <w:t xml:space="preserve">. sagatavot un iesniegt atskaites ministrijām par valsts budžeta līdzekļu izlietojumu </w:t>
      </w:r>
      <w:r w:rsidRPr="00A33500">
        <w:t>sadarbībā ar finansējuma saņēmējiem un/vai Finanšu un ekonomikas nodaļu</w:t>
      </w:r>
      <w:bookmarkStart w:id="0" w:name="_Hlk216084994"/>
      <w:r w:rsidRPr="00A33500">
        <w:t xml:space="preserve">; </w:t>
      </w:r>
    </w:p>
    <w:p w:rsidR="00590904" w:rsidRPr="00A33500" w:rsidP="00590904" w14:paraId="672B60BB" w14:textId="77777777">
      <w:pPr>
        <w:numPr>
          <w:ilvl w:val="1"/>
          <w:numId w:val="5"/>
        </w:numPr>
        <w:ind w:left="397" w:hanging="397"/>
        <w:contextualSpacing/>
        <w:jc w:val="both"/>
      </w:pPr>
      <w:r w:rsidRPr="00A33500">
        <w:t xml:space="preserve">Nodaļai noteikti citi vadības uzdevumi: </w:t>
      </w:r>
    </w:p>
    <w:p w:rsidR="00590904" w:rsidRPr="00A33500" w:rsidP="00590904" w14:paraId="062AE22B" w14:textId="77777777">
      <w:pPr>
        <w:numPr>
          <w:ilvl w:val="2"/>
          <w:numId w:val="5"/>
        </w:numPr>
        <w:ind w:left="964" w:hanging="567"/>
        <w:contextualSpacing/>
        <w:jc w:val="both"/>
      </w:pPr>
      <w:r w:rsidRPr="00A33500">
        <w:t>piedalīties darba grupās, komisijās un sanāksmēs kompetencē esošo jautājumu risināšanā;</w:t>
      </w:r>
    </w:p>
    <w:p w:rsidR="00590904" w:rsidRPr="00A33500" w:rsidP="00590904" w14:paraId="3633453E" w14:textId="77777777">
      <w:pPr>
        <w:numPr>
          <w:ilvl w:val="2"/>
          <w:numId w:val="5"/>
        </w:numPr>
        <w:ind w:left="964" w:hanging="567"/>
        <w:contextualSpacing/>
        <w:jc w:val="both"/>
        <w:rPr>
          <w:color w:val="000000" w:themeColor="text1"/>
        </w:rPr>
      </w:pPr>
      <w:r w:rsidRPr="00A33500">
        <w:rPr>
          <w:color w:val="000000" w:themeColor="text1"/>
        </w:rPr>
        <w:t xml:space="preserve">līgumu slēgšanas procesā saskaņot līgumus attiecībā uz budžeta līdzekļu esamību un izlietošanas mērķi, un citas finanšu informācijas, </w:t>
      </w:r>
      <w:r>
        <w:rPr>
          <w:color w:val="000000" w:themeColor="text1"/>
        </w:rPr>
        <w:t xml:space="preserve">saskaņo zemes nomas līgumus, sniedzot informāciju par iespējamiem nomnieka parādiem pret Pašvaldību,  </w:t>
      </w:r>
      <w:r w:rsidRPr="00A33500">
        <w:rPr>
          <w:color w:val="000000" w:themeColor="text1"/>
        </w:rPr>
        <w:t>t.sk piemērojamo nodokļu, un apmaksas noteikumu atbilstību normatīvajiem aktiem;</w:t>
      </w:r>
    </w:p>
    <w:p w:rsidR="00590904" w:rsidRPr="00A33500" w:rsidP="00590904" w14:paraId="67F42926" w14:textId="77777777">
      <w:pPr>
        <w:numPr>
          <w:ilvl w:val="2"/>
          <w:numId w:val="5"/>
        </w:numPr>
        <w:ind w:left="964" w:hanging="567"/>
        <w:contextualSpacing/>
        <w:jc w:val="both"/>
      </w:pPr>
      <w:r w:rsidRPr="00A33500">
        <w:t>uzturēt un attīstīt budžeta plānošanas un izpildes kontroles informācijas sistēmu;</w:t>
      </w:r>
    </w:p>
    <w:p w:rsidR="00590904" w:rsidRPr="00A33500" w:rsidP="00590904" w14:paraId="1CDB778A" w14:textId="77777777">
      <w:pPr>
        <w:numPr>
          <w:ilvl w:val="2"/>
          <w:numId w:val="5"/>
        </w:numPr>
        <w:ind w:left="964" w:hanging="567"/>
        <w:contextualSpacing/>
        <w:jc w:val="both"/>
        <w:rPr>
          <w:color w:val="000000" w:themeColor="text1"/>
        </w:rPr>
      </w:pPr>
      <w:r w:rsidRPr="00A33500">
        <w:t xml:space="preserve">nodrošināt kompetencē esošo dokumentu sistematizēšanu un uzturēšanu atbilstoši </w:t>
      </w:r>
      <w:r w:rsidRPr="00A33500">
        <w:rPr>
          <w:color w:val="000000"/>
        </w:rPr>
        <w:t xml:space="preserve">Limbažu </w:t>
      </w:r>
      <w:r w:rsidRPr="00A33500">
        <w:rPr>
          <w:color w:val="000000" w:themeColor="text1"/>
        </w:rPr>
        <w:t>novada pašvaldības  lietvedības prasībām.</w:t>
      </w:r>
    </w:p>
    <w:p w:rsidR="00590904" w:rsidRPr="00A33500" w:rsidP="00590904" w14:paraId="2A85AFB8" w14:textId="77777777">
      <w:pPr>
        <w:numPr>
          <w:ilvl w:val="2"/>
          <w:numId w:val="5"/>
        </w:numPr>
        <w:ind w:left="964" w:hanging="567"/>
        <w:contextualSpacing/>
        <w:jc w:val="both"/>
        <w:rPr>
          <w:color w:val="000000" w:themeColor="text1"/>
        </w:rPr>
      </w:pPr>
      <w:r w:rsidRPr="00A33500">
        <w:rPr>
          <w:color w:val="000000" w:themeColor="text1"/>
        </w:rPr>
        <w:t>saskaņot, dokumentu aprites noteiktajā kārtībā, uz komitejām virzāmos lēmuma projektus, kas skar pašvaldības finanšu resursus.</w:t>
      </w:r>
    </w:p>
    <w:p w:rsidR="00590904" w:rsidRPr="00686805" w:rsidP="00590904" w14:paraId="65B2DD5D" w14:textId="77777777">
      <w:pPr>
        <w:ind w:left="2805"/>
        <w:jc w:val="center"/>
        <w:rPr>
          <w:b/>
          <w:highlight w:val="yellow"/>
        </w:rPr>
      </w:pPr>
    </w:p>
    <w:bookmarkEnd w:id="0"/>
    <w:p w:rsidR="00590904" w:rsidRPr="00A43230" w:rsidP="00590904" w14:paraId="19E3297B" w14:textId="77777777">
      <w:pPr>
        <w:numPr>
          <w:ilvl w:val="0"/>
          <w:numId w:val="5"/>
        </w:numPr>
        <w:ind w:left="0" w:firstLine="357"/>
        <w:contextualSpacing/>
        <w:jc w:val="center"/>
        <w:rPr>
          <w:b/>
        </w:rPr>
      </w:pPr>
      <w:r w:rsidRPr="00A43230">
        <w:rPr>
          <w:b/>
        </w:rPr>
        <w:t>Nodaļas tiesības, pienākumi un atbildība</w:t>
      </w:r>
    </w:p>
    <w:p w:rsidR="00590904" w:rsidRPr="00A43230" w:rsidP="00590904" w14:paraId="3ABB0E5A" w14:textId="77777777">
      <w:pPr>
        <w:ind w:left="1418"/>
        <w:contextualSpacing/>
        <w:rPr>
          <w:b/>
        </w:rPr>
      </w:pPr>
    </w:p>
    <w:p w:rsidR="00590904" w:rsidRPr="00A43230" w:rsidP="00590904" w14:paraId="35227527" w14:textId="77777777">
      <w:pPr>
        <w:numPr>
          <w:ilvl w:val="1"/>
          <w:numId w:val="5"/>
        </w:numPr>
        <w:ind w:left="397" w:hanging="397"/>
        <w:contextualSpacing/>
        <w:jc w:val="both"/>
        <w:rPr>
          <w:rFonts w:ascii="Calibri" w:hAnsi="Calibri"/>
          <w:color w:val="000000" w:themeColor="text1"/>
          <w:sz w:val="22"/>
          <w:szCs w:val="22"/>
        </w:rPr>
      </w:pPr>
      <w:r w:rsidRPr="00A43230">
        <w:rPr>
          <w:color w:val="000000" w:themeColor="text1"/>
        </w:rPr>
        <w:t>Nodaļa tiesības atbilstoši tās kompetencei:</w:t>
      </w:r>
    </w:p>
    <w:p w:rsidR="00590904" w:rsidRPr="00A43230" w:rsidP="00590904" w14:paraId="05F52693" w14:textId="77777777">
      <w:pPr>
        <w:numPr>
          <w:ilvl w:val="2"/>
          <w:numId w:val="5"/>
        </w:numPr>
        <w:ind w:left="964" w:hanging="567"/>
        <w:contextualSpacing/>
        <w:jc w:val="both"/>
        <w:rPr>
          <w:color w:val="000000" w:themeColor="text1"/>
        </w:rPr>
      </w:pPr>
      <w:r w:rsidRPr="00A43230">
        <w:rPr>
          <w:color w:val="000000" w:themeColor="text1"/>
        </w:rPr>
        <w:t>pieprasīt un saņemt no pašvaldības iestādēm, struktūrvienībām, kapitālsabiedrībām, citām juridiskām un fiziskām personām informāciju, kas nepieciešama Nodaļas kompetencē esošo jautājumu risināšanai;</w:t>
      </w:r>
    </w:p>
    <w:p w:rsidR="00590904" w:rsidRPr="00A43230" w:rsidP="00590904" w14:paraId="28D57ADE" w14:textId="77777777">
      <w:pPr>
        <w:numPr>
          <w:ilvl w:val="2"/>
          <w:numId w:val="5"/>
        </w:numPr>
        <w:ind w:left="964" w:hanging="567"/>
        <w:contextualSpacing/>
        <w:jc w:val="both"/>
        <w:rPr>
          <w:color w:val="000000" w:themeColor="text1"/>
        </w:rPr>
      </w:pPr>
      <w:r w:rsidRPr="00A43230">
        <w:rPr>
          <w:color w:val="000000" w:themeColor="text1"/>
        </w:rPr>
        <w:t>piedalīties domes sēdēs, domes pastāvīgo komiteju sēdēs, kā arī komisiju un darba grupu sanāksmēs;</w:t>
      </w:r>
    </w:p>
    <w:p w:rsidR="00590904" w:rsidRPr="00A43230" w:rsidP="00590904" w14:paraId="20D76999" w14:textId="77777777">
      <w:pPr>
        <w:numPr>
          <w:ilvl w:val="2"/>
          <w:numId w:val="5"/>
        </w:numPr>
        <w:ind w:left="964" w:hanging="567"/>
        <w:contextualSpacing/>
        <w:jc w:val="both"/>
        <w:rPr>
          <w:color w:val="000000" w:themeColor="text1"/>
        </w:rPr>
      </w:pPr>
      <w:r w:rsidRPr="00A43230">
        <w:rPr>
          <w:color w:val="000000" w:themeColor="text1"/>
        </w:rPr>
        <w:t>pastāvīgi lemt par Nodaļas kompetencē esošajiem jautājumiem un veikt darbības, kas nodrošina Nodaļas noteikto uzdevumu izpildi, nepieciešamības gadījumā tos saskaņojot ar Pašvaldības domes priekšsēdētāju un/vai Pašvaldības izpilddirektoru</w:t>
      </w:r>
      <w:r>
        <w:rPr>
          <w:color w:val="000000" w:themeColor="text1"/>
        </w:rPr>
        <w:t>, izpilddirektora vietnieku</w:t>
      </w:r>
      <w:r w:rsidRPr="00A43230">
        <w:rPr>
          <w:color w:val="000000" w:themeColor="text1"/>
        </w:rPr>
        <w:t>;</w:t>
      </w:r>
    </w:p>
    <w:p w:rsidR="00590904" w:rsidRPr="00A43230" w:rsidP="00590904" w14:paraId="02FAC8FC" w14:textId="77777777">
      <w:pPr>
        <w:numPr>
          <w:ilvl w:val="2"/>
          <w:numId w:val="5"/>
        </w:numPr>
        <w:ind w:left="964" w:hanging="567"/>
        <w:contextualSpacing/>
        <w:jc w:val="both"/>
        <w:rPr>
          <w:color w:val="000000" w:themeColor="text1"/>
        </w:rPr>
      </w:pPr>
      <w:r w:rsidRPr="00A43230">
        <w:rPr>
          <w:color w:val="000000" w:themeColor="text1"/>
        </w:rPr>
        <w:t>izstrādāt priekšlikumus un rosināt izmaiņas Nodaļas kompetencē esošajās jomās;</w:t>
      </w:r>
    </w:p>
    <w:p w:rsidR="00590904" w:rsidRPr="00A43230" w:rsidP="00590904" w14:paraId="69FD1A13" w14:textId="77777777">
      <w:pPr>
        <w:numPr>
          <w:ilvl w:val="2"/>
          <w:numId w:val="5"/>
        </w:numPr>
        <w:ind w:left="964" w:hanging="567"/>
        <w:contextualSpacing/>
        <w:jc w:val="both"/>
        <w:rPr>
          <w:color w:val="000000" w:themeColor="text1"/>
        </w:rPr>
      </w:pPr>
      <w:r w:rsidRPr="00A43230">
        <w:rPr>
          <w:color w:val="000000" w:themeColor="text1"/>
        </w:rPr>
        <w:t>sasaukt Limbažu novada pašvaldības iestāžu un struktūrvienību darbinieku sanāksmes par Nodaļas kompetences jautājumiem;</w:t>
      </w:r>
    </w:p>
    <w:p w:rsidR="00590904" w:rsidRPr="004677A3" w:rsidP="00590904" w14:paraId="2DDE4364" w14:textId="77777777">
      <w:pPr>
        <w:numPr>
          <w:ilvl w:val="2"/>
          <w:numId w:val="5"/>
        </w:numPr>
        <w:ind w:left="964" w:hanging="567"/>
        <w:contextualSpacing/>
        <w:jc w:val="both"/>
        <w:rPr>
          <w:color w:val="000000" w:themeColor="text1"/>
        </w:rPr>
      </w:pPr>
      <w:r w:rsidRPr="004677A3">
        <w:rPr>
          <w:color w:val="000000" w:themeColor="text1"/>
        </w:rPr>
        <w:t>saņemt Nodaļas darba organizēšanai nepieciešamo tehnisko un organizatorisko nodrošinājumu budžeta līdzekļu ietvaros;</w:t>
      </w:r>
    </w:p>
    <w:p w:rsidR="00590904" w:rsidRPr="004677A3" w:rsidP="00590904" w14:paraId="42CC20CE" w14:textId="77777777">
      <w:pPr>
        <w:numPr>
          <w:ilvl w:val="2"/>
          <w:numId w:val="5"/>
        </w:numPr>
        <w:ind w:left="964" w:hanging="567"/>
        <w:contextualSpacing/>
        <w:jc w:val="both"/>
        <w:rPr>
          <w:color w:val="000000" w:themeColor="text1"/>
        </w:rPr>
      </w:pPr>
      <w:r w:rsidRPr="004677A3">
        <w:rPr>
          <w:color w:val="000000" w:themeColor="text1"/>
        </w:rPr>
        <w:t>sadarboties ar valsts un pašvaldību kontroles institūcijām;</w:t>
      </w:r>
    </w:p>
    <w:p w:rsidR="00590904" w:rsidRPr="004677A3" w:rsidP="00590904" w14:paraId="2C1351A2" w14:textId="77777777">
      <w:pPr>
        <w:numPr>
          <w:ilvl w:val="2"/>
          <w:numId w:val="5"/>
        </w:numPr>
        <w:ind w:left="964" w:hanging="567"/>
        <w:contextualSpacing/>
        <w:jc w:val="both"/>
        <w:rPr>
          <w:color w:val="000000" w:themeColor="text1"/>
        </w:rPr>
      </w:pPr>
      <w:r w:rsidRPr="004677A3">
        <w:rPr>
          <w:color w:val="000000" w:themeColor="text1"/>
        </w:rPr>
        <w:t xml:space="preserve">citas tiesības un pienākumi, kas izriet no </w:t>
      </w:r>
      <w:r>
        <w:rPr>
          <w:color w:val="000000" w:themeColor="text1"/>
        </w:rPr>
        <w:t xml:space="preserve"> Nodaļas</w:t>
      </w:r>
      <w:r w:rsidRPr="004677A3">
        <w:rPr>
          <w:color w:val="000000" w:themeColor="text1"/>
        </w:rPr>
        <w:t xml:space="preserve"> funkcijām un uzdevumiem, kas noteikti normatīvajos aktos vai domes lēmumos.</w:t>
      </w:r>
    </w:p>
    <w:p w:rsidR="00590904" w:rsidRPr="004677A3" w:rsidP="00590904" w14:paraId="7C2F82AC" w14:textId="77777777">
      <w:pPr>
        <w:numPr>
          <w:ilvl w:val="1"/>
          <w:numId w:val="5"/>
        </w:numPr>
        <w:ind w:left="397" w:hanging="397"/>
        <w:contextualSpacing/>
        <w:jc w:val="both"/>
        <w:rPr>
          <w:color w:val="000000" w:themeColor="text1"/>
        </w:rPr>
      </w:pPr>
      <w:r w:rsidRPr="004677A3">
        <w:rPr>
          <w:color w:val="000000" w:themeColor="text1"/>
        </w:rPr>
        <w:t>Nodaļas pienākumi:</w:t>
      </w:r>
    </w:p>
    <w:p w:rsidR="00590904" w:rsidP="00590904" w14:paraId="45B503FC" w14:textId="77777777">
      <w:pPr>
        <w:numPr>
          <w:ilvl w:val="2"/>
          <w:numId w:val="5"/>
        </w:numPr>
        <w:ind w:left="964" w:hanging="567"/>
        <w:contextualSpacing/>
        <w:jc w:val="both"/>
        <w:rPr>
          <w:color w:val="000000" w:themeColor="text1"/>
        </w:rPr>
      </w:pPr>
      <w:r w:rsidRPr="004677A3">
        <w:rPr>
          <w:color w:val="000000" w:themeColor="text1"/>
        </w:rPr>
        <w:t>atbilstoši Nodaļas nolikumā noteiktajām funkcijām un uzdevumiem nodrošināt Nodaļas noteikto uzdevumu kvalitatīvu un savlaicīgu izpildi;</w:t>
      </w:r>
    </w:p>
    <w:p w:rsidR="00590904" w:rsidP="00590904" w14:paraId="4C66ABFE" w14:textId="77777777">
      <w:pPr>
        <w:numPr>
          <w:ilvl w:val="2"/>
          <w:numId w:val="5"/>
        </w:numPr>
        <w:ind w:left="964" w:hanging="567"/>
        <w:contextualSpacing/>
        <w:jc w:val="both"/>
        <w:rPr>
          <w:color w:val="000000" w:themeColor="text1"/>
        </w:rPr>
      </w:pPr>
      <w:r>
        <w:rPr>
          <w:color w:val="000000" w:themeColor="text1"/>
        </w:rPr>
        <w:t xml:space="preserve">Pašvaldības </w:t>
      </w:r>
      <w:r w:rsidRPr="004677A3">
        <w:rPr>
          <w:color w:val="000000" w:themeColor="text1"/>
        </w:rPr>
        <w:t xml:space="preserve">nolikumā noteiktajā kārtībā sagatavot lēmumprojektus iesniegšanai Pašvaldības domes komitejās, komisijās un Pašvaldības domes sēdēs </w:t>
      </w:r>
      <w:r>
        <w:rPr>
          <w:color w:val="000000" w:themeColor="text1"/>
        </w:rPr>
        <w:t>Nodaļas</w:t>
      </w:r>
      <w:r w:rsidRPr="004677A3">
        <w:rPr>
          <w:color w:val="000000" w:themeColor="text1"/>
        </w:rPr>
        <w:t xml:space="preserve"> kompetencē esošajos jautājumos; </w:t>
      </w:r>
    </w:p>
    <w:p w:rsidR="00590904" w:rsidP="00590904" w14:paraId="19E11A20" w14:textId="77777777">
      <w:pPr>
        <w:numPr>
          <w:ilvl w:val="2"/>
          <w:numId w:val="5"/>
        </w:numPr>
        <w:ind w:left="964" w:hanging="567"/>
        <w:contextualSpacing/>
        <w:jc w:val="both"/>
        <w:rPr>
          <w:color w:val="000000" w:themeColor="text1"/>
        </w:rPr>
      </w:pPr>
      <w:r w:rsidRPr="004677A3">
        <w:rPr>
          <w:color w:val="000000" w:themeColor="text1"/>
        </w:rPr>
        <w:t xml:space="preserve">piedalīties Pašvaldības lēmumu projektu sagatavošanas un izskatīšanas procesos, sniedzot atzinumu par to atbilstību vai neatbilstību finanšu jautājumos; </w:t>
      </w:r>
    </w:p>
    <w:p w:rsidR="00590904" w:rsidP="00590904" w14:paraId="6BB3F1D9" w14:textId="77777777">
      <w:pPr>
        <w:numPr>
          <w:ilvl w:val="2"/>
          <w:numId w:val="5"/>
        </w:numPr>
        <w:ind w:left="964" w:hanging="567"/>
        <w:contextualSpacing/>
        <w:jc w:val="both"/>
        <w:rPr>
          <w:color w:val="000000" w:themeColor="text1"/>
        </w:rPr>
      </w:pPr>
      <w:r w:rsidRPr="004677A3">
        <w:rPr>
          <w:color w:val="000000" w:themeColor="text1"/>
        </w:rPr>
        <w:t xml:space="preserve">atbilstoši Pašvaldībā noteiktai kārtībai un termiņos izstrādāt un iesniegt Struktūrvienības budžeta pieprasījumu; </w:t>
      </w:r>
    </w:p>
    <w:p w:rsidR="00590904" w:rsidP="00590904" w14:paraId="715202D2" w14:textId="77777777">
      <w:pPr>
        <w:numPr>
          <w:ilvl w:val="2"/>
          <w:numId w:val="5"/>
        </w:numPr>
        <w:ind w:left="964" w:hanging="567"/>
        <w:contextualSpacing/>
        <w:jc w:val="both"/>
        <w:rPr>
          <w:color w:val="000000" w:themeColor="text1"/>
        </w:rPr>
      </w:pPr>
      <w:r w:rsidRPr="004677A3">
        <w:rPr>
          <w:color w:val="000000" w:themeColor="text1"/>
        </w:rPr>
        <w:t xml:space="preserve">likumīgi, racionāli un lietderīgi izmantot piešķirtos finanšu (Pašvaldības budžeta, mērķdotāciju un citus), tehniskos un darbaspēka resursus, nodrošinot Struktūrvienībai noteikto funkciju un uzdevumu izpildi; </w:t>
      </w:r>
    </w:p>
    <w:p w:rsidR="00590904" w:rsidP="00590904" w14:paraId="72432F31" w14:textId="77777777">
      <w:pPr>
        <w:numPr>
          <w:ilvl w:val="2"/>
          <w:numId w:val="5"/>
        </w:numPr>
        <w:ind w:left="964" w:hanging="567"/>
        <w:contextualSpacing/>
        <w:jc w:val="both"/>
        <w:rPr>
          <w:color w:val="000000" w:themeColor="text1"/>
        </w:rPr>
      </w:pPr>
      <w:r>
        <w:rPr>
          <w:color w:val="000000" w:themeColor="text1"/>
        </w:rPr>
        <w:t>Nodaļas</w:t>
      </w:r>
      <w:r w:rsidRPr="004677A3">
        <w:rPr>
          <w:color w:val="000000" w:themeColor="text1"/>
        </w:rPr>
        <w:t xml:space="preserve"> kompetences ietvaros piedalīties normatīvo aktu (saistošo noteikumu, lēmumu, nolikumu u.c.) izstrādē, kuru izdošana ir Pašvaldības kompetencē; </w:t>
      </w:r>
    </w:p>
    <w:p w:rsidR="00590904" w:rsidP="00590904" w14:paraId="16766337" w14:textId="77777777">
      <w:pPr>
        <w:numPr>
          <w:ilvl w:val="2"/>
          <w:numId w:val="5"/>
        </w:numPr>
        <w:ind w:left="964" w:hanging="567"/>
        <w:contextualSpacing/>
        <w:jc w:val="both"/>
        <w:rPr>
          <w:color w:val="000000" w:themeColor="text1"/>
        </w:rPr>
      </w:pPr>
      <w:r w:rsidRPr="004677A3">
        <w:rPr>
          <w:color w:val="000000" w:themeColor="text1"/>
        </w:rPr>
        <w:t xml:space="preserve">izskatīt un saskaņot Pašvaldības sagatavotos līgumu projektus, sniedzot atzinumu par to atbilstību vai neatbilstību finanšu jautājumiem; </w:t>
      </w:r>
    </w:p>
    <w:p w:rsidR="00590904" w:rsidP="00590904" w14:paraId="56C8E48F" w14:textId="77777777">
      <w:pPr>
        <w:numPr>
          <w:ilvl w:val="2"/>
          <w:numId w:val="5"/>
        </w:numPr>
        <w:ind w:left="964" w:hanging="567"/>
        <w:contextualSpacing/>
        <w:jc w:val="both"/>
        <w:rPr>
          <w:color w:val="000000" w:themeColor="text1"/>
        </w:rPr>
      </w:pPr>
      <w:r>
        <w:rPr>
          <w:color w:val="000000" w:themeColor="text1"/>
        </w:rPr>
        <w:t>a</w:t>
      </w:r>
      <w:r w:rsidRPr="004677A3">
        <w:rPr>
          <w:color w:val="000000" w:themeColor="text1"/>
        </w:rPr>
        <w:t xml:space="preserve">tbilstoši </w:t>
      </w:r>
      <w:r>
        <w:rPr>
          <w:color w:val="000000" w:themeColor="text1"/>
        </w:rPr>
        <w:t>Nodaļas</w:t>
      </w:r>
      <w:r w:rsidRPr="004677A3">
        <w:rPr>
          <w:color w:val="000000" w:themeColor="text1"/>
        </w:rPr>
        <w:t xml:space="preserve"> kompetencei pieņemt apmeklētājus, izskatīt fizisko un juridisko personu iesniegumus, priekšlikumus un sūdzības, veikt saraksti ar fiziskām un juridiskām personām atbilstoši normatīvo aktu prasībām: </w:t>
      </w:r>
    </w:p>
    <w:p w:rsidR="00590904" w:rsidP="00590904" w14:paraId="73F528E6" w14:textId="77777777">
      <w:pPr>
        <w:numPr>
          <w:ilvl w:val="2"/>
          <w:numId w:val="5"/>
        </w:numPr>
        <w:ind w:left="964" w:hanging="567"/>
        <w:contextualSpacing/>
        <w:jc w:val="both"/>
        <w:rPr>
          <w:color w:val="000000" w:themeColor="text1"/>
        </w:rPr>
      </w:pPr>
      <w:r w:rsidRPr="004677A3">
        <w:rPr>
          <w:color w:val="000000" w:themeColor="text1"/>
        </w:rPr>
        <w:t xml:space="preserve">sadarboties ar Pašvaldības </w:t>
      </w:r>
      <w:r>
        <w:rPr>
          <w:color w:val="000000" w:themeColor="text1"/>
        </w:rPr>
        <w:t>Centrālo pārvaldi</w:t>
      </w:r>
      <w:r w:rsidRPr="004677A3">
        <w:rPr>
          <w:color w:val="000000" w:themeColor="text1"/>
        </w:rPr>
        <w:t xml:space="preserve"> un citām institūcijām nepieciešamās informācijas iegūšanai un apmaiņai; </w:t>
      </w:r>
    </w:p>
    <w:p w:rsidR="00590904" w:rsidP="00590904" w14:paraId="1F2EEF6D" w14:textId="77777777">
      <w:pPr>
        <w:numPr>
          <w:ilvl w:val="2"/>
          <w:numId w:val="5"/>
        </w:numPr>
        <w:ind w:left="964" w:hanging="567"/>
        <w:contextualSpacing/>
        <w:jc w:val="both"/>
        <w:rPr>
          <w:color w:val="000000" w:themeColor="text1"/>
        </w:rPr>
      </w:pPr>
      <w:r w:rsidRPr="004677A3">
        <w:rPr>
          <w:color w:val="000000" w:themeColor="text1"/>
        </w:rPr>
        <w:t xml:space="preserve"> pastāvīgi vai sadarbībā ar Pašvaldības </w:t>
      </w:r>
      <w:r>
        <w:rPr>
          <w:color w:val="000000" w:themeColor="text1"/>
        </w:rPr>
        <w:t>Centrālo pārvaldi</w:t>
      </w:r>
      <w:r w:rsidRPr="004677A3">
        <w:rPr>
          <w:color w:val="000000" w:themeColor="text1"/>
        </w:rPr>
        <w:t xml:space="preserve"> un kapitālsabiedrībām īstenot Pašvaldības domes pieņemtos lēmumus un Pašvaldības domes priekšsēdētāja un/vai Pašvaldības izpilddirektora</w:t>
      </w:r>
      <w:r>
        <w:rPr>
          <w:color w:val="000000" w:themeColor="text1"/>
        </w:rPr>
        <w:t>, izpilddirektora vietnieka</w:t>
      </w:r>
      <w:r w:rsidRPr="004677A3">
        <w:rPr>
          <w:color w:val="000000" w:themeColor="text1"/>
        </w:rPr>
        <w:t xml:space="preserve"> rīkojumus, norādījumus </w:t>
      </w:r>
      <w:r>
        <w:rPr>
          <w:color w:val="000000" w:themeColor="text1"/>
        </w:rPr>
        <w:t>Nodaļas</w:t>
      </w:r>
      <w:r w:rsidRPr="004677A3">
        <w:rPr>
          <w:color w:val="000000" w:themeColor="text1"/>
        </w:rPr>
        <w:t xml:space="preserve"> kompetencē esošajos jautājumos; </w:t>
      </w:r>
    </w:p>
    <w:p w:rsidR="00590904" w:rsidP="00590904" w14:paraId="66A3E36A" w14:textId="77777777">
      <w:pPr>
        <w:numPr>
          <w:ilvl w:val="2"/>
          <w:numId w:val="5"/>
        </w:numPr>
        <w:ind w:left="964" w:hanging="567"/>
        <w:contextualSpacing/>
        <w:jc w:val="both"/>
        <w:rPr>
          <w:color w:val="000000" w:themeColor="text1"/>
        </w:rPr>
      </w:pPr>
      <w:r w:rsidRPr="004677A3">
        <w:rPr>
          <w:color w:val="000000" w:themeColor="text1"/>
        </w:rPr>
        <w:t xml:space="preserve">nodrošināt dokumentu noformēšanu, apriti un uzglabāšanu atbilstoši normatīvajos aktos un Pašvaldībā noteiktajām dokumentu pārvaldības kārtībai; </w:t>
      </w:r>
    </w:p>
    <w:p w:rsidR="00590904" w:rsidRPr="004677A3" w:rsidP="00590904" w14:paraId="385849E7" w14:textId="77777777">
      <w:pPr>
        <w:numPr>
          <w:ilvl w:val="2"/>
          <w:numId w:val="5"/>
        </w:numPr>
        <w:ind w:left="964" w:hanging="567"/>
        <w:contextualSpacing/>
        <w:jc w:val="both"/>
        <w:rPr>
          <w:color w:val="000000" w:themeColor="text1"/>
        </w:rPr>
      </w:pPr>
      <w:r w:rsidRPr="004677A3">
        <w:rPr>
          <w:color w:val="000000" w:themeColor="text1"/>
        </w:rPr>
        <w:t xml:space="preserve">izpildīt citus normatīvajos aktos noteiktos pienākumus un prasības atbilstoši </w:t>
      </w:r>
      <w:r>
        <w:rPr>
          <w:color w:val="000000" w:themeColor="text1"/>
        </w:rPr>
        <w:t>Nodaļa</w:t>
      </w:r>
      <w:r w:rsidRPr="004677A3">
        <w:rPr>
          <w:color w:val="000000" w:themeColor="text1"/>
        </w:rPr>
        <w:t>s kompetencei.</w:t>
      </w:r>
    </w:p>
    <w:p w:rsidR="00590904" w:rsidRPr="004677A3" w:rsidP="00590904" w14:paraId="2E17E814" w14:textId="77777777">
      <w:pPr>
        <w:numPr>
          <w:ilvl w:val="1"/>
          <w:numId w:val="5"/>
        </w:numPr>
        <w:ind w:left="397" w:hanging="397"/>
        <w:contextualSpacing/>
        <w:jc w:val="both"/>
      </w:pPr>
      <w:r w:rsidRPr="004677A3">
        <w:t>Nodaļas darbinieku atbildība:</w:t>
      </w:r>
    </w:p>
    <w:p w:rsidR="00590904" w:rsidRPr="004677A3" w:rsidP="00590904" w14:paraId="662F13D7" w14:textId="77777777">
      <w:pPr>
        <w:numPr>
          <w:ilvl w:val="2"/>
          <w:numId w:val="5"/>
        </w:numPr>
        <w:ind w:left="964" w:hanging="567"/>
        <w:contextualSpacing/>
        <w:jc w:val="both"/>
      </w:pPr>
      <w:r w:rsidRPr="004677A3">
        <w:t>par amata pienākumu un darba uzdevumu savlaicīgu, precīzu un godprātīgu izpildi, kā arī par uzticēto materiālo vērtību saglabāšanu un izmantošanu atbilstoši to lietošanas noteikumiem;</w:t>
      </w:r>
    </w:p>
    <w:p w:rsidR="00590904" w:rsidRPr="004677A3" w:rsidP="00590904" w14:paraId="3719115F" w14:textId="77777777">
      <w:pPr>
        <w:numPr>
          <w:ilvl w:val="2"/>
          <w:numId w:val="5"/>
        </w:numPr>
        <w:ind w:left="964" w:hanging="567"/>
        <w:contextualSpacing/>
        <w:jc w:val="both"/>
      </w:pPr>
      <w:r w:rsidRPr="004677A3">
        <w:t xml:space="preserve">par iegūtās informācijas konfidencialitātes nodrošināšanu-fizisko personas datu aizsardzību saskaņā ar spēkā esošo normatīvo aktu prasībām. </w:t>
      </w:r>
    </w:p>
    <w:p w:rsidR="00590904" w:rsidRPr="004677A3" w:rsidP="00590904" w14:paraId="57BC436D" w14:textId="77777777">
      <w:pPr>
        <w:jc w:val="both"/>
      </w:pPr>
    </w:p>
    <w:p w:rsidR="00590904" w:rsidRPr="004677A3" w:rsidP="00590904" w14:paraId="6C73853C" w14:textId="77777777">
      <w:pPr>
        <w:numPr>
          <w:ilvl w:val="0"/>
          <w:numId w:val="5"/>
        </w:numPr>
        <w:ind w:left="0" w:firstLine="357"/>
        <w:contextualSpacing/>
        <w:jc w:val="center"/>
        <w:rPr>
          <w:b/>
        </w:rPr>
      </w:pPr>
      <w:r w:rsidRPr="004677A3">
        <w:rPr>
          <w:b/>
        </w:rPr>
        <w:t>Nodaļas organizatoriskā struktūra un darbības organizācija</w:t>
      </w:r>
    </w:p>
    <w:p w:rsidR="00590904" w:rsidRPr="004677A3" w:rsidP="00590904" w14:paraId="26CB4A6E" w14:textId="77777777">
      <w:pPr>
        <w:ind w:left="1418"/>
        <w:contextualSpacing/>
        <w:rPr>
          <w:b/>
        </w:rPr>
      </w:pPr>
    </w:p>
    <w:p w:rsidR="00590904" w:rsidRPr="004677A3" w:rsidP="00590904" w14:paraId="5FF32CB5" w14:textId="77777777">
      <w:pPr>
        <w:numPr>
          <w:ilvl w:val="1"/>
          <w:numId w:val="5"/>
        </w:numPr>
        <w:ind w:left="397" w:hanging="397"/>
        <w:contextualSpacing/>
        <w:jc w:val="both"/>
      </w:pPr>
      <w:r w:rsidRPr="004677A3">
        <w:t>Nodaļas darbu vada un organizē Nodaļas vadītājs, kurš rīkojas saskaņā ar darba līgumu un amata aprakstu atbilstoši normatīvo aktu un Nodaļas nolikuma prasībām.</w:t>
      </w:r>
    </w:p>
    <w:p w:rsidR="00590904" w:rsidRPr="004677A3" w:rsidP="00590904" w14:paraId="0F07184A" w14:textId="77777777">
      <w:pPr>
        <w:numPr>
          <w:ilvl w:val="1"/>
          <w:numId w:val="5"/>
        </w:numPr>
        <w:ind w:left="397" w:hanging="397"/>
        <w:contextualSpacing/>
        <w:jc w:val="both"/>
        <w:rPr>
          <w:color w:val="000000" w:themeColor="text1"/>
        </w:rPr>
      </w:pPr>
      <w:r w:rsidRPr="004677A3">
        <w:rPr>
          <w:color w:val="000000" w:themeColor="text1"/>
        </w:rPr>
        <w:t>Nodaļas vadītājs:</w:t>
      </w:r>
    </w:p>
    <w:p w:rsidR="00590904" w:rsidRPr="004677A3" w:rsidP="00590904" w14:paraId="1E3B7E04" w14:textId="77777777">
      <w:pPr>
        <w:numPr>
          <w:ilvl w:val="2"/>
          <w:numId w:val="5"/>
        </w:numPr>
        <w:ind w:left="964" w:hanging="567"/>
        <w:contextualSpacing/>
        <w:jc w:val="both"/>
        <w:rPr>
          <w:color w:val="000000" w:themeColor="text1"/>
        </w:rPr>
      </w:pPr>
      <w:r w:rsidRPr="004677A3">
        <w:rPr>
          <w:color w:val="000000" w:themeColor="text1"/>
        </w:rPr>
        <w:t>plāno, organizē, vada un kontrolē Nodaļas uzdevumu un tās darbiniekiem noteikto uzdevumu izpildi;</w:t>
      </w:r>
    </w:p>
    <w:p w:rsidR="00590904" w:rsidRPr="004677A3" w:rsidP="00590904" w14:paraId="6B5E1C98" w14:textId="77777777">
      <w:pPr>
        <w:numPr>
          <w:ilvl w:val="2"/>
          <w:numId w:val="5"/>
        </w:numPr>
        <w:ind w:left="964" w:hanging="567"/>
        <w:contextualSpacing/>
        <w:jc w:val="both"/>
        <w:rPr>
          <w:color w:val="000000" w:themeColor="text1"/>
        </w:rPr>
      </w:pPr>
      <w:r w:rsidRPr="004677A3">
        <w:rPr>
          <w:color w:val="000000" w:themeColor="text1"/>
        </w:rPr>
        <w:t>dod Nodaļas darbiniekiem norādījumus Nodaļas uzdevumu izpildē;</w:t>
      </w:r>
    </w:p>
    <w:p w:rsidR="00590904" w:rsidRPr="004677A3" w:rsidP="00590904" w14:paraId="147BD574" w14:textId="77777777">
      <w:pPr>
        <w:numPr>
          <w:ilvl w:val="2"/>
          <w:numId w:val="5"/>
        </w:numPr>
        <w:ind w:left="964" w:hanging="567"/>
        <w:contextualSpacing/>
        <w:jc w:val="both"/>
        <w:rPr>
          <w:color w:val="000000" w:themeColor="text1"/>
        </w:rPr>
      </w:pPr>
      <w:r w:rsidRPr="004677A3">
        <w:rPr>
          <w:color w:val="000000" w:themeColor="text1"/>
        </w:rPr>
        <w:t>izstrādā un aktualizē Nodaļas Nolikumu;</w:t>
      </w:r>
    </w:p>
    <w:p w:rsidR="00590904" w:rsidRPr="004677A3" w:rsidP="00590904" w14:paraId="6DB87BB6" w14:textId="77777777">
      <w:pPr>
        <w:numPr>
          <w:ilvl w:val="2"/>
          <w:numId w:val="5"/>
        </w:numPr>
        <w:ind w:left="964" w:hanging="567"/>
        <w:contextualSpacing/>
        <w:jc w:val="both"/>
        <w:rPr>
          <w:color w:val="000000" w:themeColor="text1"/>
        </w:rPr>
      </w:pPr>
      <w:r w:rsidRPr="004677A3">
        <w:rPr>
          <w:color w:val="000000" w:themeColor="text1"/>
        </w:rPr>
        <w:t>atbild par Nodaļas darbību reglamentējošo dokumentu izstrādi, nodrošina Nodaļas darbības nepārtrauktību, lietderību un tiesiskumu;</w:t>
      </w:r>
    </w:p>
    <w:p w:rsidR="00590904" w:rsidRPr="004677A3" w:rsidP="00590904" w14:paraId="596ED446" w14:textId="77777777">
      <w:pPr>
        <w:numPr>
          <w:ilvl w:val="2"/>
          <w:numId w:val="5"/>
        </w:numPr>
        <w:ind w:left="964" w:hanging="567"/>
        <w:contextualSpacing/>
        <w:jc w:val="both"/>
        <w:rPr>
          <w:color w:val="000000" w:themeColor="text1"/>
        </w:rPr>
      </w:pPr>
      <w:r w:rsidRPr="004677A3">
        <w:rPr>
          <w:color w:val="000000" w:themeColor="text1"/>
        </w:rPr>
        <w:t xml:space="preserve">sniedz </w:t>
      </w:r>
      <w:r>
        <w:rPr>
          <w:color w:val="000000" w:themeColor="text1"/>
        </w:rPr>
        <w:t xml:space="preserve"> Centrālās pārvaldes vadītājam </w:t>
      </w:r>
      <w:r w:rsidRPr="004677A3">
        <w:rPr>
          <w:color w:val="000000" w:themeColor="text1"/>
        </w:rPr>
        <w:t xml:space="preserve">motivētus priekšlikumus par Nodaļas struktūru un personālu, tai skaitā, amata aprakstiem, darba samaksu, prēmēšanu un cita veida stimulēšanu, karjeras virzību, apmācības iespējām, disciplinārās atbildības piemērošanu, iecelšanu amatā, pārcelšanu amatā un atbrīvošanu no darba; </w:t>
      </w:r>
    </w:p>
    <w:p w:rsidR="00590904" w:rsidRPr="004677A3" w:rsidP="00590904" w14:paraId="0BD275A6" w14:textId="77777777">
      <w:pPr>
        <w:numPr>
          <w:ilvl w:val="2"/>
          <w:numId w:val="5"/>
        </w:numPr>
        <w:ind w:left="964" w:hanging="567"/>
        <w:contextualSpacing/>
        <w:jc w:val="both"/>
        <w:rPr>
          <w:color w:val="000000" w:themeColor="text1"/>
        </w:rPr>
      </w:pPr>
      <w:r w:rsidRPr="004677A3">
        <w:rPr>
          <w:color w:val="000000" w:themeColor="text1"/>
        </w:rPr>
        <w:t xml:space="preserve">Nodaļas vārdā paraksta pieprasījumus, uzaicinājumus, vēstules un citus dokumentus; </w:t>
      </w:r>
    </w:p>
    <w:p w:rsidR="00590904" w:rsidRPr="004677A3" w:rsidP="00590904" w14:paraId="23F80A38" w14:textId="77777777">
      <w:pPr>
        <w:numPr>
          <w:ilvl w:val="1"/>
          <w:numId w:val="5"/>
        </w:numPr>
        <w:ind w:left="397" w:hanging="397"/>
        <w:contextualSpacing/>
        <w:jc w:val="both"/>
        <w:rPr>
          <w:color w:val="000000" w:themeColor="text1"/>
        </w:rPr>
      </w:pPr>
      <w:r w:rsidRPr="004677A3">
        <w:rPr>
          <w:color w:val="000000" w:themeColor="text1"/>
        </w:rPr>
        <w:t xml:space="preserve">Nodaļas vadītājam tieši pakļauti: Galvenais grāmatvedis un Galvenais ekonomists; </w:t>
      </w:r>
    </w:p>
    <w:p w:rsidR="00590904" w:rsidRPr="004677A3" w:rsidP="00590904" w14:paraId="7DACC08F" w14:textId="77777777">
      <w:pPr>
        <w:numPr>
          <w:ilvl w:val="1"/>
          <w:numId w:val="5"/>
        </w:numPr>
        <w:ind w:left="397" w:hanging="397"/>
        <w:contextualSpacing/>
        <w:jc w:val="both"/>
        <w:rPr>
          <w:color w:val="000000" w:themeColor="text1"/>
        </w:rPr>
      </w:pPr>
      <w:r w:rsidRPr="004677A3">
        <w:rPr>
          <w:color w:val="000000" w:themeColor="text1"/>
        </w:rPr>
        <w:t>Nodaļas vadītāju viņa prombūtnes laikā aizvieto Galvenais grāmatvedis vai ar rīkojumu noteikts cits Nodaļas vadītāja pienākumu izpildītājs.</w:t>
      </w:r>
    </w:p>
    <w:p w:rsidR="00590904" w:rsidRPr="00DE3522" w:rsidP="00590904" w14:paraId="67643352" w14:textId="77777777">
      <w:pPr>
        <w:numPr>
          <w:ilvl w:val="1"/>
          <w:numId w:val="5"/>
        </w:numPr>
        <w:ind w:left="397" w:hanging="397"/>
        <w:contextualSpacing/>
        <w:jc w:val="both"/>
      </w:pPr>
      <w:r w:rsidRPr="00DE3522">
        <w:t>Nodaļas vadītāju pieņem darbā un atbrīvo no darba</w:t>
      </w:r>
      <w:r>
        <w:t xml:space="preserve"> Centrālās pārvaldes vadītājs, saskaņojot ar Pašvaldības izpilddirektoru</w:t>
      </w:r>
      <w:r w:rsidRPr="00DE3522">
        <w:t xml:space="preserve">; </w:t>
      </w:r>
    </w:p>
    <w:p w:rsidR="00590904" w:rsidRPr="00503325" w:rsidP="00590904" w14:paraId="0A11B6EC" w14:textId="77777777">
      <w:pPr>
        <w:numPr>
          <w:ilvl w:val="1"/>
          <w:numId w:val="5"/>
        </w:numPr>
        <w:ind w:left="397" w:hanging="397"/>
        <w:contextualSpacing/>
        <w:jc w:val="both"/>
        <w:rPr>
          <w:color w:val="000000" w:themeColor="text1"/>
        </w:rPr>
      </w:pPr>
      <w:r w:rsidRPr="00DE3522">
        <w:t xml:space="preserve">Galveno grāmatvedi, galvenā grāmatveža vietniekus un darbiniekus pieņem darbā un atbrīvo no </w:t>
      </w:r>
      <w:r w:rsidRPr="00503325">
        <w:rPr>
          <w:color w:val="000000" w:themeColor="text1"/>
        </w:rPr>
        <w:t>darba</w:t>
      </w:r>
      <w:r>
        <w:rPr>
          <w:color w:val="000000" w:themeColor="text1"/>
        </w:rPr>
        <w:t xml:space="preserve"> Centrālās pārvaldes vadītājs, saskaņojot ar </w:t>
      </w:r>
      <w:r w:rsidRPr="00503325">
        <w:rPr>
          <w:color w:val="000000" w:themeColor="text1"/>
        </w:rPr>
        <w:t>Limbažu novada pašvaldības izpilddirektor</w:t>
      </w:r>
      <w:r>
        <w:rPr>
          <w:color w:val="000000" w:themeColor="text1"/>
        </w:rPr>
        <w:t>u</w:t>
      </w:r>
      <w:r w:rsidRPr="00503325">
        <w:rPr>
          <w:color w:val="000000" w:themeColor="text1"/>
        </w:rPr>
        <w:t>, .</w:t>
      </w:r>
    </w:p>
    <w:p w:rsidR="00590904" w:rsidRPr="00503325" w:rsidP="00590904" w14:paraId="64A31EF3" w14:textId="77777777">
      <w:pPr>
        <w:numPr>
          <w:ilvl w:val="1"/>
          <w:numId w:val="5"/>
        </w:numPr>
        <w:ind w:left="397" w:hanging="397"/>
        <w:contextualSpacing/>
        <w:jc w:val="both"/>
        <w:rPr>
          <w:color w:val="000000" w:themeColor="text1"/>
        </w:rPr>
      </w:pPr>
      <w:r w:rsidRPr="00503325">
        <w:rPr>
          <w:color w:val="000000" w:themeColor="text1"/>
        </w:rPr>
        <w:t xml:space="preserve">Nodaļa veic Pašvaldības aģentūras “LAUTA” grāmatvedības uzskaiti un budžeta plānošanu; </w:t>
      </w:r>
    </w:p>
    <w:p w:rsidR="00590904" w:rsidRPr="004677A3" w:rsidP="00590904" w14:paraId="60E7385A" w14:textId="77777777">
      <w:pPr>
        <w:numPr>
          <w:ilvl w:val="1"/>
          <w:numId w:val="5"/>
        </w:numPr>
        <w:ind w:left="567" w:hanging="567"/>
        <w:contextualSpacing/>
        <w:jc w:val="both"/>
      </w:pPr>
      <w:r w:rsidRPr="00503325">
        <w:t xml:space="preserve">Nodaļas vadītāja, galvenā grāmatveža, galvenā grāmatveža vietnieka, </w:t>
      </w:r>
      <w:r w:rsidRPr="00503325">
        <w:rPr>
          <w:color w:val="000000" w:themeColor="text1"/>
        </w:rPr>
        <w:t xml:space="preserve">galvenā ekonomista </w:t>
      </w:r>
      <w:r w:rsidRPr="00503325">
        <w:t>un</w:t>
      </w:r>
      <w:r w:rsidRPr="004677A3">
        <w:t xml:space="preserve"> darbinieku amata pienākumi, tiesības un pakļautība ir noteikta katra darbinieka amata aprakstā un darba līgumā.</w:t>
      </w:r>
    </w:p>
    <w:p w:rsidR="00590904" w:rsidRPr="004677A3" w:rsidP="00590904" w14:paraId="2169BA00" w14:textId="77777777">
      <w:pPr>
        <w:numPr>
          <w:ilvl w:val="1"/>
          <w:numId w:val="5"/>
        </w:numPr>
        <w:ind w:left="567" w:hanging="567"/>
        <w:contextualSpacing/>
        <w:jc w:val="both"/>
        <w:rPr>
          <w:color w:val="000000"/>
        </w:rPr>
      </w:pPr>
      <w:r w:rsidRPr="004677A3">
        <w:t>Nodaļas darbinieku prombūtnes laikā tiek veikta savstarpēja aizvietošana</w:t>
      </w:r>
      <w:r w:rsidRPr="004677A3">
        <w:rPr>
          <w:color w:val="000000"/>
        </w:rPr>
        <w:t>, kas noteikta amata aprakstā.</w:t>
      </w:r>
    </w:p>
    <w:p w:rsidR="00590904" w:rsidRPr="004677A3" w:rsidP="00590904" w14:paraId="70115BA7" w14:textId="77777777">
      <w:pPr>
        <w:numPr>
          <w:ilvl w:val="1"/>
          <w:numId w:val="5"/>
        </w:numPr>
        <w:ind w:left="567" w:hanging="567"/>
        <w:contextualSpacing/>
        <w:jc w:val="both"/>
      </w:pPr>
      <w:r w:rsidRPr="004677A3">
        <w:t>Nodaļas darbinieki uzdotos pienākumus pilda patstāvīgi un ir atbildīgi par savas darbības vai bezdarbības likumību.</w:t>
      </w:r>
    </w:p>
    <w:p w:rsidR="00590904" w:rsidRPr="004677A3" w:rsidP="00590904" w14:paraId="64F604B6" w14:textId="77777777">
      <w:pPr>
        <w:ind w:left="993"/>
        <w:contextualSpacing/>
        <w:jc w:val="center"/>
        <w:rPr>
          <w:b/>
        </w:rPr>
      </w:pPr>
    </w:p>
    <w:p w:rsidR="00590904" w:rsidRPr="004677A3" w:rsidP="00590904" w14:paraId="4D1F9B73" w14:textId="77777777">
      <w:pPr>
        <w:numPr>
          <w:ilvl w:val="0"/>
          <w:numId w:val="5"/>
        </w:numPr>
        <w:ind w:left="0" w:firstLine="357"/>
        <w:contextualSpacing/>
        <w:jc w:val="center"/>
        <w:rPr>
          <w:b/>
        </w:rPr>
      </w:pPr>
      <w:r w:rsidRPr="004677A3">
        <w:rPr>
          <w:b/>
        </w:rPr>
        <w:t>Nodaļas finansēšana</w:t>
      </w:r>
    </w:p>
    <w:p w:rsidR="00590904" w:rsidRPr="004677A3" w:rsidP="00590904" w14:paraId="509B62BE" w14:textId="77777777">
      <w:pPr>
        <w:ind w:left="3165"/>
        <w:contextualSpacing/>
        <w:rPr>
          <w:b/>
        </w:rPr>
      </w:pPr>
    </w:p>
    <w:p w:rsidR="00590904" w:rsidP="00590904" w14:paraId="7427F64D" w14:textId="77777777">
      <w:pPr>
        <w:pStyle w:val="ListParagraph"/>
        <w:numPr>
          <w:ilvl w:val="1"/>
          <w:numId w:val="5"/>
        </w:numPr>
        <w:jc w:val="both"/>
      </w:pPr>
      <w:r>
        <w:t>Pašvaldība nodrošina Nodaļas uzturēšanas un saimnieciskos izdevumus.</w:t>
      </w:r>
    </w:p>
    <w:p w:rsidR="00590904" w:rsidP="00590904" w14:paraId="3C20DBAA" w14:textId="77777777">
      <w:pPr>
        <w:pStyle w:val="ListParagraph"/>
        <w:numPr>
          <w:ilvl w:val="1"/>
          <w:numId w:val="5"/>
        </w:numPr>
        <w:jc w:val="both"/>
      </w:pPr>
      <w:r>
        <w:t>Nodaļa finanšu darbības dokumentāciju kārto saskaņā ar normatīviem aktiem, Pašvaldības lēmumiem, noteikumiem, Pašvaldības domes priekšsēdētāja, Pašvaldības izpilddirektora un Centrālās pārvaldes vadītāja rīkojumiem.</w:t>
      </w:r>
    </w:p>
    <w:p w:rsidR="00590904" w:rsidRPr="00DE3522" w:rsidP="00590904" w14:paraId="5397CD9E" w14:textId="77777777">
      <w:pPr>
        <w:pStyle w:val="ListParagraph"/>
        <w:numPr>
          <w:ilvl w:val="1"/>
          <w:numId w:val="5"/>
        </w:numPr>
        <w:jc w:val="both"/>
      </w:pPr>
      <w:r w:rsidRPr="00DE3522">
        <w:t>Nodaļas darbība tiek finansēta no pašvaldības un valsts budžeta līdzekļiem.</w:t>
      </w:r>
    </w:p>
    <w:p w:rsidR="00590904" w:rsidRPr="004677A3" w:rsidP="00590904" w14:paraId="01B7FD78" w14:textId="77777777">
      <w:pPr>
        <w:ind w:left="426"/>
        <w:contextualSpacing/>
        <w:jc w:val="both"/>
      </w:pPr>
    </w:p>
    <w:p w:rsidR="00590904" w:rsidRPr="004677A3" w:rsidP="00590904" w14:paraId="0A839A9F" w14:textId="77777777">
      <w:pPr>
        <w:numPr>
          <w:ilvl w:val="0"/>
          <w:numId w:val="5"/>
        </w:numPr>
        <w:ind w:left="0" w:firstLine="357"/>
        <w:contextualSpacing/>
        <w:jc w:val="center"/>
        <w:rPr>
          <w:b/>
        </w:rPr>
      </w:pPr>
      <w:r w:rsidRPr="004677A3">
        <w:rPr>
          <w:b/>
        </w:rPr>
        <w:t>Noslēguma jautājum</w:t>
      </w:r>
      <w:r>
        <w:rPr>
          <w:b/>
        </w:rPr>
        <w:t>s</w:t>
      </w:r>
    </w:p>
    <w:p w:rsidR="00590904" w:rsidRPr="004677A3" w:rsidP="00590904" w14:paraId="75CF77D0" w14:textId="77777777">
      <w:pPr>
        <w:ind w:left="3165"/>
        <w:contextualSpacing/>
        <w:rPr>
          <w:b/>
        </w:rPr>
      </w:pPr>
    </w:p>
    <w:p w:rsidR="00590904" w:rsidRPr="00BE6644" w:rsidP="00590904" w14:paraId="33346449" w14:textId="77777777">
      <w:pPr>
        <w:numPr>
          <w:ilvl w:val="1"/>
          <w:numId w:val="5"/>
        </w:numPr>
        <w:ind w:left="397" w:hanging="397"/>
        <w:contextualSpacing/>
        <w:jc w:val="both"/>
        <w:rPr>
          <w:bCs/>
          <w:color w:val="000000"/>
        </w:rPr>
      </w:pPr>
      <w:r w:rsidRPr="00BE6644">
        <w:rPr>
          <w:bCs/>
          <w:color w:val="000000"/>
        </w:rPr>
        <w:t xml:space="preserve">Nolikums stājas spēkā </w:t>
      </w:r>
      <w:r>
        <w:rPr>
          <w:bCs/>
          <w:color w:val="000000"/>
        </w:rPr>
        <w:t>ar 2026.gada 1.janvāri</w:t>
      </w:r>
      <w:r w:rsidRPr="00BE6644">
        <w:rPr>
          <w:bCs/>
          <w:color w:val="000000"/>
        </w:rPr>
        <w:t>.</w:t>
      </w:r>
    </w:p>
    <w:p w:rsidR="00590904" w:rsidP="00590904" w14:paraId="7BF80747" w14:textId="77777777">
      <w:pPr>
        <w:ind w:left="964"/>
        <w:contextualSpacing/>
        <w:jc w:val="both"/>
      </w:pPr>
    </w:p>
    <w:p w:rsidR="00590904" w:rsidRPr="007F701E" w:rsidP="00590904" w14:paraId="753C28EC" w14:textId="77777777">
      <w:pPr>
        <w:jc w:val="both"/>
      </w:pPr>
    </w:p>
    <w:p w:rsidR="00590904" w:rsidP="00590904" w14:paraId="1FFAE8F0" w14:textId="0B230C74">
      <w:pPr>
        <w:jc w:val="both"/>
        <w:rPr>
          <w:rFonts w:eastAsia="Calibri"/>
        </w:rPr>
      </w:pPr>
      <w:r>
        <w:rPr>
          <w:rFonts w:eastAsia="Calibri"/>
        </w:rPr>
        <w:t>Finanšu un ekonomikas nodaļas vadītāja</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B. Krūmiņa</w:t>
      </w:r>
    </w:p>
    <w:p w:rsidR="00590904" w:rsidRPr="0044598F" w:rsidP="00590904" w14:paraId="77C6F4C2" w14:textId="77777777">
      <w:pPr>
        <w:jc w:val="both"/>
        <w:rPr>
          <w:rFonts w:eastAsia="Calibri"/>
        </w:rPr>
      </w:pPr>
    </w:p>
    <w:p w:rsidR="00085E19" w:rsidP="00085E19" w14:paraId="163EC640" w14:textId="77777777">
      <w:pPr>
        <w:tabs>
          <w:tab w:val="left" w:pos="490"/>
        </w:tabs>
        <w:rPr>
          <w:lang w:val="en-GB" w:eastAsia="en-US"/>
        </w:rPr>
      </w:pPr>
    </w:p>
    <w:p w:rsidR="00EA2A80" w:rsidRPr="00900E33" w:rsidP="00EA2A80" w14:paraId="0148453E" w14:textId="77777777">
      <w:pPr>
        <w:rPr>
          <w:b/>
          <w:bCs/>
          <w:sz w:val="20"/>
          <w:szCs w:val="20"/>
        </w:rPr>
      </w:pPr>
    </w:p>
    <w:p w:rsidR="00DD01B7" w:rsidP="00DD01B7" w14:paraId="4C9513A5" w14:textId="77777777">
      <w:pPr>
        <w:suppressAutoHyphens/>
        <w:jc w:val="both"/>
        <w:rPr>
          <w:rFonts w:eastAsia="Calibri"/>
          <w:b/>
          <w:sz w:val="20"/>
          <w:szCs w:val="22"/>
          <w:lang w:eastAsia="en-US"/>
        </w:rPr>
      </w:pPr>
      <w:r>
        <w:rPr>
          <w:rFonts w:eastAsia="Calibri"/>
          <w:b/>
          <w:sz w:val="20"/>
          <w:szCs w:val="22"/>
          <w:lang w:eastAsia="en-US"/>
        </w:rPr>
        <w:t>ŠIS DOKUMENTS IR PARAKSTĪTS AR DROŠU ELEKTRONISKO PARAKSTU UN SATUR LAIKA ZĪMOGU</w:t>
      </w:r>
    </w:p>
    <w:p w:rsidR="00EA2A80" w:rsidRPr="0074786F" w:rsidP="00085E19" w14:paraId="0E1F7CA8" w14:textId="77777777">
      <w:pPr>
        <w:tabs>
          <w:tab w:val="left" w:pos="490"/>
        </w:tabs>
        <w:rPr>
          <w:lang w:val="en-GB" w:eastAsia="en-US"/>
        </w:rPr>
      </w:pPr>
    </w:p>
    <w:sectPr w:rsidSect="00233077">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1D"/>
    <w:multiLevelType w:val="multilevel"/>
    <w:tmpl w:val="839A17A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39F"/>
    <w:multiLevelType w:val="multilevel"/>
    <w:tmpl w:val="FD72BDE4"/>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316B0609"/>
    <w:multiLevelType w:val="hybridMultilevel"/>
    <w:tmpl w:val="06F43248"/>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C2503B0"/>
    <w:multiLevelType w:val="multilevel"/>
    <w:tmpl w:val="BAF290AC"/>
    <w:lvl w:ilvl="0">
      <w:start w:val="1"/>
      <w:numFmt w:val="decimal"/>
      <w:lvlText w:val="%1."/>
      <w:lvlJc w:val="left"/>
      <w:pPr>
        <w:ind w:left="3165" w:hanging="360"/>
      </w:pPr>
      <w:rPr>
        <w:rFonts w:hint="default"/>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7382" w:hanging="720"/>
      </w:pPr>
      <w:rPr>
        <w:rFonts w:hint="default"/>
      </w:rPr>
    </w:lvl>
    <w:lvl w:ilvl="3">
      <w:start w:val="1"/>
      <w:numFmt w:val="decimal"/>
      <w:isLgl/>
      <w:lvlText w:val="%1.%2.%3.%4."/>
      <w:lvlJc w:val="left"/>
      <w:pPr>
        <w:ind w:left="3525" w:hanging="72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245" w:hanging="1440"/>
      </w:pPr>
      <w:rPr>
        <w:rFonts w:hint="default"/>
      </w:rPr>
    </w:lvl>
    <w:lvl w:ilvl="7">
      <w:start w:val="1"/>
      <w:numFmt w:val="decimal"/>
      <w:isLgl/>
      <w:lvlText w:val="%1.%2.%3.%4.%5.%6.%7.%8."/>
      <w:lvlJc w:val="left"/>
      <w:pPr>
        <w:ind w:left="4245" w:hanging="1440"/>
      </w:pPr>
      <w:rPr>
        <w:rFonts w:hint="default"/>
      </w:rPr>
    </w:lvl>
    <w:lvl w:ilvl="8">
      <w:start w:val="1"/>
      <w:numFmt w:val="decimal"/>
      <w:isLgl/>
      <w:lvlText w:val="%1.%2.%3.%4.%5.%6.%7.%8.%9."/>
      <w:lvlJc w:val="left"/>
      <w:pPr>
        <w:ind w:left="4605" w:hanging="1800"/>
      </w:pPr>
      <w:rPr>
        <w:rFonts w:hint="default"/>
      </w:rPr>
    </w:lvl>
  </w:abstractNum>
  <w:abstractNum w:abstractNumId="4" w15:restartNumberingAfterBreak="0">
    <w:nsid w:val="6E503B63"/>
    <w:multiLevelType w:val="multilevel"/>
    <w:tmpl w:val="593E25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11308093">
    <w:abstractNumId w:val="0"/>
  </w:num>
  <w:num w:numId="2" w16cid:durableId="1589385996">
    <w:abstractNumId w:val="4"/>
  </w:num>
  <w:num w:numId="3" w16cid:durableId="1353145040">
    <w:abstractNumId w:val="2"/>
  </w:num>
  <w:num w:numId="4" w16cid:durableId="1520729655">
    <w:abstractNumId w:val="1"/>
  </w:num>
  <w:num w:numId="5" w16cid:durableId="148250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694E"/>
    <w:rsid w:val="00046B48"/>
    <w:rsid w:val="00056BE2"/>
    <w:rsid w:val="000656EF"/>
    <w:rsid w:val="000661EA"/>
    <w:rsid w:val="00070CA9"/>
    <w:rsid w:val="000744F0"/>
    <w:rsid w:val="00085E19"/>
    <w:rsid w:val="0009600B"/>
    <w:rsid w:val="000A16F8"/>
    <w:rsid w:val="000A73A8"/>
    <w:rsid w:val="000B7A18"/>
    <w:rsid w:val="000C0EC2"/>
    <w:rsid w:val="000E7E4C"/>
    <w:rsid w:val="000F1262"/>
    <w:rsid w:val="000F40BC"/>
    <w:rsid w:val="00111C2F"/>
    <w:rsid w:val="001135CD"/>
    <w:rsid w:val="00116EE6"/>
    <w:rsid w:val="00131843"/>
    <w:rsid w:val="001724D6"/>
    <w:rsid w:val="00194DE1"/>
    <w:rsid w:val="001A1808"/>
    <w:rsid w:val="001A193B"/>
    <w:rsid w:val="001D5338"/>
    <w:rsid w:val="001F2CC9"/>
    <w:rsid w:val="001F3440"/>
    <w:rsid w:val="0020414D"/>
    <w:rsid w:val="00233077"/>
    <w:rsid w:val="00262B96"/>
    <w:rsid w:val="00263E86"/>
    <w:rsid w:val="002900D3"/>
    <w:rsid w:val="002B1C80"/>
    <w:rsid w:val="002B529A"/>
    <w:rsid w:val="002F4D9A"/>
    <w:rsid w:val="002F6C12"/>
    <w:rsid w:val="00314AB1"/>
    <w:rsid w:val="00317129"/>
    <w:rsid w:val="00351A80"/>
    <w:rsid w:val="00351D78"/>
    <w:rsid w:val="0038789E"/>
    <w:rsid w:val="00394CFC"/>
    <w:rsid w:val="00397EAF"/>
    <w:rsid w:val="003B59EB"/>
    <w:rsid w:val="003B700C"/>
    <w:rsid w:val="003C656C"/>
    <w:rsid w:val="003C6581"/>
    <w:rsid w:val="003C7141"/>
    <w:rsid w:val="004031A6"/>
    <w:rsid w:val="0042645F"/>
    <w:rsid w:val="0044598F"/>
    <w:rsid w:val="004677A3"/>
    <w:rsid w:val="00474AE3"/>
    <w:rsid w:val="004822E0"/>
    <w:rsid w:val="00486C61"/>
    <w:rsid w:val="0049382A"/>
    <w:rsid w:val="004960EB"/>
    <w:rsid w:val="004972CC"/>
    <w:rsid w:val="004A541F"/>
    <w:rsid w:val="004A6936"/>
    <w:rsid w:val="004B2C5C"/>
    <w:rsid w:val="004C063E"/>
    <w:rsid w:val="004C409A"/>
    <w:rsid w:val="004C7390"/>
    <w:rsid w:val="004E556B"/>
    <w:rsid w:val="004E6841"/>
    <w:rsid w:val="00503325"/>
    <w:rsid w:val="00506D27"/>
    <w:rsid w:val="00536162"/>
    <w:rsid w:val="005746DB"/>
    <w:rsid w:val="0057483A"/>
    <w:rsid w:val="00574FA5"/>
    <w:rsid w:val="00577BEF"/>
    <w:rsid w:val="00590904"/>
    <w:rsid w:val="005B2342"/>
    <w:rsid w:val="005E63E5"/>
    <w:rsid w:val="00622634"/>
    <w:rsid w:val="006456B0"/>
    <w:rsid w:val="00671977"/>
    <w:rsid w:val="00686805"/>
    <w:rsid w:val="00690C91"/>
    <w:rsid w:val="0069335A"/>
    <w:rsid w:val="00693F37"/>
    <w:rsid w:val="00696EC3"/>
    <w:rsid w:val="006A1E54"/>
    <w:rsid w:val="006A228E"/>
    <w:rsid w:val="006B2306"/>
    <w:rsid w:val="006B6EB7"/>
    <w:rsid w:val="006C5375"/>
    <w:rsid w:val="007468FD"/>
    <w:rsid w:val="0074786F"/>
    <w:rsid w:val="00752218"/>
    <w:rsid w:val="00752EC0"/>
    <w:rsid w:val="00767583"/>
    <w:rsid w:val="0077141B"/>
    <w:rsid w:val="00775F81"/>
    <w:rsid w:val="00785D98"/>
    <w:rsid w:val="007B29B2"/>
    <w:rsid w:val="007F19E4"/>
    <w:rsid w:val="007F701E"/>
    <w:rsid w:val="008043A2"/>
    <w:rsid w:val="0080445D"/>
    <w:rsid w:val="0081004A"/>
    <w:rsid w:val="008301CA"/>
    <w:rsid w:val="00830F56"/>
    <w:rsid w:val="008441CE"/>
    <w:rsid w:val="008455C2"/>
    <w:rsid w:val="00860604"/>
    <w:rsid w:val="008758AD"/>
    <w:rsid w:val="00881517"/>
    <w:rsid w:val="00881BBD"/>
    <w:rsid w:val="00887DBE"/>
    <w:rsid w:val="00891762"/>
    <w:rsid w:val="008D001C"/>
    <w:rsid w:val="008E019E"/>
    <w:rsid w:val="008E0BEB"/>
    <w:rsid w:val="008E370D"/>
    <w:rsid w:val="008E505D"/>
    <w:rsid w:val="00900E33"/>
    <w:rsid w:val="009152E9"/>
    <w:rsid w:val="00917630"/>
    <w:rsid w:val="0092739D"/>
    <w:rsid w:val="009409E0"/>
    <w:rsid w:val="00967B21"/>
    <w:rsid w:val="00974DE8"/>
    <w:rsid w:val="00996F87"/>
    <w:rsid w:val="009A36E8"/>
    <w:rsid w:val="009A410D"/>
    <w:rsid w:val="009F2927"/>
    <w:rsid w:val="00A33500"/>
    <w:rsid w:val="00A33D5F"/>
    <w:rsid w:val="00A43230"/>
    <w:rsid w:val="00A56458"/>
    <w:rsid w:val="00A75555"/>
    <w:rsid w:val="00A76500"/>
    <w:rsid w:val="00A87F50"/>
    <w:rsid w:val="00AC56D7"/>
    <w:rsid w:val="00AE0F2A"/>
    <w:rsid w:val="00AE513D"/>
    <w:rsid w:val="00B3243C"/>
    <w:rsid w:val="00B351AE"/>
    <w:rsid w:val="00B376DF"/>
    <w:rsid w:val="00B60EDD"/>
    <w:rsid w:val="00B83E5A"/>
    <w:rsid w:val="00B84DB5"/>
    <w:rsid w:val="00B85327"/>
    <w:rsid w:val="00B93E02"/>
    <w:rsid w:val="00BB2EB3"/>
    <w:rsid w:val="00BB3C31"/>
    <w:rsid w:val="00BC12EA"/>
    <w:rsid w:val="00BD3726"/>
    <w:rsid w:val="00BE2AC5"/>
    <w:rsid w:val="00BE6644"/>
    <w:rsid w:val="00C0081D"/>
    <w:rsid w:val="00C10E79"/>
    <w:rsid w:val="00C24E40"/>
    <w:rsid w:val="00C31E1D"/>
    <w:rsid w:val="00C357CC"/>
    <w:rsid w:val="00C432D4"/>
    <w:rsid w:val="00C53BAE"/>
    <w:rsid w:val="00C96FDA"/>
    <w:rsid w:val="00CB0B02"/>
    <w:rsid w:val="00CE0CAA"/>
    <w:rsid w:val="00CE553D"/>
    <w:rsid w:val="00D13EBB"/>
    <w:rsid w:val="00D40A0C"/>
    <w:rsid w:val="00D76A53"/>
    <w:rsid w:val="00D87258"/>
    <w:rsid w:val="00DA4145"/>
    <w:rsid w:val="00DB2307"/>
    <w:rsid w:val="00DB4D10"/>
    <w:rsid w:val="00DB5B97"/>
    <w:rsid w:val="00DD01B7"/>
    <w:rsid w:val="00DE03F1"/>
    <w:rsid w:val="00DE105D"/>
    <w:rsid w:val="00DE2123"/>
    <w:rsid w:val="00DE3522"/>
    <w:rsid w:val="00E03D67"/>
    <w:rsid w:val="00E20F06"/>
    <w:rsid w:val="00E3606E"/>
    <w:rsid w:val="00E53BE9"/>
    <w:rsid w:val="00E55F2E"/>
    <w:rsid w:val="00E62EE8"/>
    <w:rsid w:val="00E726B0"/>
    <w:rsid w:val="00E76598"/>
    <w:rsid w:val="00E7661A"/>
    <w:rsid w:val="00E819FE"/>
    <w:rsid w:val="00E920B5"/>
    <w:rsid w:val="00E9308E"/>
    <w:rsid w:val="00E97981"/>
    <w:rsid w:val="00EA2A80"/>
    <w:rsid w:val="00EB25BA"/>
    <w:rsid w:val="00ED70B6"/>
    <w:rsid w:val="00EE0F5A"/>
    <w:rsid w:val="00EF1C5D"/>
    <w:rsid w:val="00EF5284"/>
    <w:rsid w:val="00F22A63"/>
    <w:rsid w:val="00F30BBB"/>
    <w:rsid w:val="00F5630E"/>
    <w:rsid w:val="00F80E21"/>
    <w:rsid w:val="00FC301B"/>
    <w:rsid w:val="00FC7D47"/>
    <w:rsid w:val="00FD4220"/>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7142312E"/>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Virsraksts1Rakstz"/>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NosaukumsRakstz"/>
    <w:qFormat/>
    <w:rsid w:val="001F3440"/>
    <w:pPr>
      <w:jc w:val="center"/>
    </w:pPr>
    <w:rPr>
      <w:b/>
      <w:bCs/>
      <w:lang w:val="en-GB" w:eastAsia="en-US"/>
    </w:rPr>
  </w:style>
  <w:style w:type="character" w:customStyle="1" w:styleId="NosaukumsRakstz">
    <w:name w:val="Nosaukums Rakstz."/>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GalveneRakstz"/>
    <w:uiPriority w:val="99"/>
    <w:unhideWhenUsed/>
    <w:rsid w:val="00C432D4"/>
    <w:pPr>
      <w:tabs>
        <w:tab w:val="center" w:pos="4320"/>
        <w:tab w:val="right" w:pos="8640"/>
      </w:tabs>
    </w:pPr>
  </w:style>
  <w:style w:type="character" w:customStyle="1" w:styleId="GalveneRakstz">
    <w:name w:val="Galvene Rakstz."/>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KjeneRakstz"/>
    <w:uiPriority w:val="99"/>
    <w:unhideWhenUsed/>
    <w:rsid w:val="00C432D4"/>
    <w:pPr>
      <w:tabs>
        <w:tab w:val="center" w:pos="4320"/>
        <w:tab w:val="right" w:pos="8640"/>
      </w:tabs>
    </w:pPr>
  </w:style>
  <w:style w:type="character" w:customStyle="1" w:styleId="KjeneRakstz">
    <w:name w:val="Kājene Rakstz."/>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DefaultParagraphFont"/>
    <w:link w:val="BalloonText"/>
    <w:uiPriority w:val="99"/>
    <w:semiHidden/>
    <w:rsid w:val="00CB0B02"/>
    <w:rPr>
      <w:rFonts w:ascii="Tahoma" w:eastAsia="Times New Roman" w:hAnsi="Tahoma" w:cs="Tahoma"/>
      <w:sz w:val="16"/>
      <w:szCs w:val="16"/>
    </w:rPr>
  </w:style>
  <w:style w:type="paragraph" w:styleId="ListParagraph">
    <w:name w:val="List Paragraph"/>
    <w:basedOn w:val="Normal"/>
    <w:uiPriority w:val="34"/>
    <w:qFormat/>
    <w:rsid w:val="00E62EE8"/>
    <w:pPr>
      <w:ind w:left="720"/>
      <w:contextualSpacing/>
    </w:pPr>
  </w:style>
  <w:style w:type="character" w:styleId="Strong">
    <w:name w:val="Strong"/>
    <w:basedOn w:val="DefaultParagraphFont"/>
    <w:uiPriority w:val="22"/>
    <w:qFormat/>
    <w:rsid w:val="00E62EE8"/>
    <w:rPr>
      <w:b/>
      <w:bCs/>
    </w:rPr>
  </w:style>
  <w:style w:type="paragraph" w:styleId="CommentText">
    <w:name w:val="annotation text"/>
    <w:basedOn w:val="Normal"/>
    <w:link w:val="KomentratekstsRakstz"/>
    <w:uiPriority w:val="99"/>
    <w:unhideWhenUsed/>
    <w:rsid w:val="00590904"/>
    <w:pPr>
      <w:spacing w:after="200"/>
    </w:pPr>
    <w:rPr>
      <w:rFonts w:ascii="Calibri" w:eastAsia="Calibri" w:hAnsi="Calibri"/>
      <w:sz w:val="20"/>
      <w:szCs w:val="20"/>
      <w:lang w:eastAsia="en-US"/>
    </w:rPr>
  </w:style>
  <w:style w:type="character" w:customStyle="1" w:styleId="KomentratekstsRakstz">
    <w:name w:val="Komentāra teksts Rakstz."/>
    <w:basedOn w:val="DefaultParagraphFont"/>
    <w:link w:val="CommentText"/>
    <w:uiPriority w:val="99"/>
    <w:rsid w:val="00590904"/>
    <w:rPr>
      <w:lang w:eastAsia="en-US"/>
    </w:rPr>
  </w:style>
  <w:style w:type="character" w:styleId="CommentReference">
    <w:name w:val="annotation reference"/>
    <w:uiPriority w:val="99"/>
    <w:unhideWhenUsed/>
    <w:rsid w:val="00590904"/>
    <w:rPr>
      <w:sz w:val="16"/>
      <w:szCs w:val="16"/>
    </w:rPr>
  </w:style>
  <w:style w:type="paragraph" w:styleId="NormalWeb">
    <w:name w:val="Normal (Web)"/>
    <w:basedOn w:val="Normal"/>
    <w:uiPriority w:val="99"/>
    <w:unhideWhenUsed/>
    <w:rsid w:val="005909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9247</Words>
  <Characters>5272</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Kristīne Pažemecka</cp:lastModifiedBy>
  <cp:revision>4</cp:revision>
  <cp:lastPrinted>2022-02-02T13:55:00Z</cp:lastPrinted>
  <dcterms:created xsi:type="dcterms:W3CDTF">2025-12-12T11:58:00Z</dcterms:created>
  <dcterms:modified xsi:type="dcterms:W3CDTF">2025-12-12T12:01:00Z</dcterms:modified>
</cp:coreProperties>
</file>