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2B20FE88" w14:textId="77777777" w:rsidR="005A7042" w:rsidRPr="005A7042" w:rsidRDefault="005A7042" w:rsidP="005A7042">
      <w:pPr>
        <w:spacing w:after="0" w:line="240" w:lineRule="auto"/>
        <w:jc w:val="right"/>
        <w:rPr>
          <w:rFonts w:ascii="Times New Roman" w:eastAsia="Times New Roman" w:hAnsi="Times New Roman" w:cs="Times New Roman"/>
          <w:sz w:val="24"/>
          <w:szCs w:val="24"/>
        </w:rPr>
      </w:pPr>
      <w:r w:rsidRPr="005A7042">
        <w:rPr>
          <w:rFonts w:ascii="Times New Roman" w:eastAsia="Times New Roman" w:hAnsi="Times New Roman" w:cs="Times New Roman"/>
          <w:sz w:val="24"/>
          <w:szCs w:val="24"/>
        </w:rPr>
        <w:t>Limbažu novada pašvaldības domes</w:t>
      </w:r>
    </w:p>
    <w:p w14:paraId="2BD1812C" w14:textId="77777777" w:rsidR="005A7042" w:rsidRPr="005A7042" w:rsidRDefault="005A7042" w:rsidP="005A7042">
      <w:pPr>
        <w:spacing w:after="0" w:line="240" w:lineRule="auto"/>
        <w:jc w:val="right"/>
        <w:rPr>
          <w:rFonts w:ascii="Times New Roman" w:eastAsia="Times New Roman" w:hAnsi="Times New Roman" w:cs="Times New Roman"/>
          <w:sz w:val="24"/>
          <w:szCs w:val="24"/>
        </w:rPr>
      </w:pPr>
      <w:r w:rsidRPr="005A7042">
        <w:rPr>
          <w:rFonts w:ascii="Times New Roman" w:eastAsia="Times New Roman" w:hAnsi="Times New Roman" w:cs="Times New Roman"/>
          <w:sz w:val="24"/>
          <w:szCs w:val="24"/>
        </w:rPr>
        <w:t>29.01.2026. sēdes lēmumam Nr.82</w:t>
      </w:r>
    </w:p>
    <w:p w14:paraId="1F553FB1" w14:textId="77777777" w:rsidR="005A7042" w:rsidRPr="005A7042" w:rsidRDefault="005A7042" w:rsidP="005A7042">
      <w:pPr>
        <w:spacing w:after="0" w:line="240" w:lineRule="auto"/>
        <w:jc w:val="right"/>
        <w:rPr>
          <w:rFonts w:ascii="Times New Roman" w:eastAsia="Times New Roman" w:hAnsi="Times New Roman" w:cs="Times New Roman"/>
          <w:sz w:val="24"/>
          <w:szCs w:val="24"/>
        </w:rPr>
      </w:pPr>
      <w:r w:rsidRPr="005A7042">
        <w:rPr>
          <w:rFonts w:ascii="Times New Roman" w:eastAsia="Times New Roman" w:hAnsi="Times New Roman" w:cs="Times New Roman"/>
          <w:sz w:val="24"/>
          <w:szCs w:val="24"/>
        </w:rPr>
        <w:t>(protokols Nr.1, 83.)</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F2DC3F8" w14:textId="77777777" w:rsidR="001C3EC4"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847FE8">
        <w:rPr>
          <w:rFonts w:ascii="Times New Roman" w:eastAsia="Times New Roman" w:hAnsi="Times New Roman" w:cs="Times New Roman"/>
          <w:b/>
          <w:bCs/>
          <w:caps/>
          <w:sz w:val="28"/>
          <w:szCs w:val="28"/>
        </w:rPr>
        <w:t>Kastaņu iela 4</w:t>
      </w:r>
      <w:r w:rsidRPr="00DF733F">
        <w:rPr>
          <w:rFonts w:ascii="Times New Roman" w:eastAsia="Times New Roman" w:hAnsi="Times New Roman" w:cs="Times New Roman"/>
          <w:b/>
          <w:bCs/>
          <w:caps/>
          <w:sz w:val="28"/>
          <w:szCs w:val="28"/>
        </w:rPr>
        <w:t xml:space="preserve">”, limbažos,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09C3CFFF"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01E05853"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847FE8" w:rsidRPr="00847FE8">
        <w:rPr>
          <w:rFonts w:ascii="Times New Roman" w:eastAsia="Times New Roman" w:hAnsi="Times New Roman" w:cs="Times New Roman"/>
          <w:bCs/>
          <w:sz w:val="24"/>
          <w:szCs w:val="24"/>
        </w:rPr>
        <w:t>“Kastaņu iela 4”, Limbaži, Limbažu novads, kadastra numurs 6601 014 0071, sastāv no zemes vienības ar kadastra apzīmējumu 6601 014 0071,  0,3457 ha platībā</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6DF25324"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CC5FA6" w:rsidRPr="00CC5FA6">
        <w:rPr>
          <w:rFonts w:ascii="Times New Roman" w:eastAsia="Times New Roman" w:hAnsi="Times New Roman" w:cs="Times New Roman"/>
          <w:bCs/>
          <w:sz w:val="24"/>
          <w:szCs w:val="24"/>
          <w:lang w:eastAsia="lv-LV"/>
        </w:rPr>
        <w:t>Limbažu pilsētas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847FE8">
        <w:rPr>
          <w:rFonts w:ascii="Times New Roman" w:eastAsia="Times New Roman" w:hAnsi="Times New Roman" w:cs="Times New Roman"/>
          <w:bCs/>
          <w:sz w:val="24"/>
          <w:szCs w:val="24"/>
        </w:rPr>
        <w:t>451487</w:t>
      </w:r>
      <w:r w:rsidRPr="00AF26CD">
        <w:rPr>
          <w:rFonts w:ascii="Times New Roman" w:eastAsia="Arial Unicode MS" w:hAnsi="Times New Roman" w:cs="Tahoma"/>
          <w:bCs/>
          <w:kern w:val="1"/>
          <w:sz w:val="24"/>
          <w:szCs w:val="24"/>
          <w:lang w:bidi="hi-IN"/>
        </w:rPr>
        <w:t xml:space="preserve">. </w:t>
      </w:r>
    </w:p>
    <w:p w14:paraId="1B98AE17" w14:textId="4B335A44" w:rsidR="00CC5FA6" w:rsidRPr="00847FE8" w:rsidRDefault="00CC5FA6" w:rsidP="00131F45">
      <w:pPr>
        <w:numPr>
          <w:ilvl w:val="1"/>
          <w:numId w:val="1"/>
        </w:numPr>
        <w:spacing w:after="0" w:line="240" w:lineRule="auto"/>
        <w:ind w:right="84"/>
        <w:contextualSpacing/>
        <w:jc w:val="both"/>
        <w:rPr>
          <w:rFonts w:ascii="Times New Roman" w:eastAsia="Calibri" w:hAnsi="Times New Roman" w:cs="Times New Roman"/>
          <w:bCs/>
          <w:sz w:val="24"/>
          <w:szCs w:val="24"/>
        </w:rPr>
      </w:pPr>
      <w:r w:rsidRPr="00847FE8">
        <w:rPr>
          <w:rFonts w:ascii="Times New Roman" w:eastAsia="Arial Unicode MS" w:hAnsi="Times New Roman" w:cs="Times New Roman"/>
          <w:bCs/>
          <w:kern w:val="1"/>
          <w:sz w:val="24"/>
          <w:szCs w:val="24"/>
          <w:lang w:bidi="hi-IN"/>
        </w:rPr>
        <w:t xml:space="preserve">IZSOLES OBJEKTS atrodas </w:t>
      </w:r>
      <w:r w:rsidR="00847FE8" w:rsidRPr="00847FE8">
        <w:rPr>
          <w:rFonts w:ascii="Times New Roman" w:eastAsia="Times New Roman" w:hAnsi="Times New Roman" w:cs="Times New Roman"/>
          <w:bCs/>
          <w:sz w:val="24"/>
          <w:szCs w:val="24"/>
        </w:rPr>
        <w:t>Limbažu pilsētā, pilsētas D daļā ~ 1,3 km no pilsētas centra. Tuvākajā apkārtnē individuālo dzīvojamo māju apbūve un no apbūves brīvi zemes gabali. Skolas un bērnudārzi sasniedzamā attālumā. Sabiedriskais transports objekta tuvumā nekursē. Kastaņu iela, kur atrodas novērtējamais objekts, sākotnēji ir grants seguma labā stāvokli ar nelielu satiksmes plūsmu (izmanto apkārtējo māju iedzīvotāji), bet līdz novērtējamam objektam iela (~ 80 m) nav izbūvēta. Piekļuve ar auto transportu ir apgrūtināta. Tuvākā apkārtne un blakus zemes gabal</w:t>
      </w:r>
      <w:r w:rsidR="00847FE8">
        <w:rPr>
          <w:rFonts w:ascii="Times New Roman" w:eastAsia="Times New Roman" w:hAnsi="Times New Roman" w:cs="Times New Roman"/>
          <w:bCs/>
          <w:sz w:val="24"/>
          <w:szCs w:val="24"/>
        </w:rPr>
        <w:t>i nekopti, aizauguši ar krūmiem</w:t>
      </w:r>
      <w:r w:rsidRPr="00847FE8">
        <w:rPr>
          <w:rFonts w:ascii="Times New Roman" w:eastAsia="Arial Unicode MS" w:hAnsi="Times New Roman" w:cs="Times New Roman"/>
          <w:bCs/>
          <w:kern w:val="1"/>
          <w:sz w:val="24"/>
          <w:szCs w:val="24"/>
          <w:lang w:bidi="hi-IN"/>
        </w:rPr>
        <w:t>.</w:t>
      </w:r>
    </w:p>
    <w:p w14:paraId="0EA346A1" w14:textId="3E5F39F6" w:rsidR="00CC5FA6" w:rsidRPr="00131F45" w:rsidRDefault="00CC5FA6" w:rsidP="00131F45">
      <w:pPr>
        <w:numPr>
          <w:ilvl w:val="1"/>
          <w:numId w:val="1"/>
        </w:numPr>
        <w:spacing w:after="0" w:line="240" w:lineRule="auto"/>
        <w:jc w:val="both"/>
        <w:rPr>
          <w:rFonts w:ascii="Times New Roman" w:eastAsia="Calibri" w:hAnsi="Times New Roman" w:cs="Times New Roman"/>
          <w:sz w:val="24"/>
        </w:rPr>
      </w:pPr>
      <w:r w:rsidRPr="00CC5FA6">
        <w:rPr>
          <w:rFonts w:ascii="Times New Roman" w:eastAsia="Times New Roman" w:hAnsi="Times New Roman" w:cs="Times New Roman"/>
          <w:bCs/>
          <w:sz w:val="24"/>
          <w:szCs w:val="24"/>
          <w:lang w:eastAsia="lv-LV"/>
        </w:rPr>
        <w:t xml:space="preserve">IZSOLES OBJEKTA labākais izmantošanas veids – </w:t>
      </w:r>
      <w:r w:rsidR="00847FE8" w:rsidRPr="00847FE8">
        <w:rPr>
          <w:rFonts w:ascii="Times New Roman" w:eastAsia="Calibri" w:hAnsi="Times New Roman" w:cs="Times New Roman"/>
          <w:bCs/>
          <w:sz w:val="24"/>
        </w:rPr>
        <w:t xml:space="preserve">savrupmāju apbūves teritorija </w:t>
      </w:r>
      <w:r w:rsidR="00131F45" w:rsidRPr="00131F45">
        <w:rPr>
          <w:rFonts w:ascii="Times New Roman" w:eastAsia="Calibri" w:hAnsi="Times New Roman" w:cs="Times New Roman"/>
          <w:sz w:val="24"/>
        </w:rPr>
        <w:t>(saskaņā ar spēkā esošu Limbažu novada teritorijas plānojumu)</w:t>
      </w:r>
      <w:r w:rsidRPr="00131F45">
        <w:rPr>
          <w:rFonts w:ascii="Times New Roman" w:eastAsia="Times New Roman" w:hAnsi="Times New Roman" w:cs="Times New Roman"/>
          <w:sz w:val="24"/>
          <w:szCs w:val="24"/>
          <w:lang w:eastAsia="lv-LV"/>
        </w:rPr>
        <w:t xml:space="preserve">. </w:t>
      </w:r>
    </w:p>
    <w:p w14:paraId="14C955B8" w14:textId="1A38C85D" w:rsidR="00131F45" w:rsidRPr="00131F45" w:rsidRDefault="00131F45"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131F45">
        <w:rPr>
          <w:rFonts w:ascii="Times New Roman" w:eastAsia="Times New Roman" w:hAnsi="Times New Roman" w:cs="Times New Roman"/>
          <w:sz w:val="24"/>
          <w:szCs w:val="24"/>
          <w:lang w:eastAsia="lv-LV"/>
        </w:rPr>
        <w:t xml:space="preserve">VZD Kadastra reģistrā reģistrētie apgrūtinājumi zemes vienībai: - </w:t>
      </w:r>
      <w:r w:rsidR="001B1A6A">
        <w:rPr>
          <w:rFonts w:ascii="Times New Roman" w:eastAsia="Times New Roman" w:hAnsi="Times New Roman" w:cs="Times New Roman"/>
          <w:sz w:val="24"/>
          <w:szCs w:val="24"/>
        </w:rPr>
        <w:t xml:space="preserve">Atzīme - </w:t>
      </w:r>
      <w:r w:rsidR="001B1A6A" w:rsidRPr="001B1A6A">
        <w:rPr>
          <w:rFonts w:ascii="Times New Roman" w:eastAsia="Times New Roman" w:hAnsi="Times New Roman" w:cs="Times New Roman"/>
          <w:sz w:val="24"/>
          <w:szCs w:val="24"/>
        </w:rPr>
        <w:t>Ziemeļvidzemes biosfēras rezervāta neitrālās zonas teritorija. Pamats: 2008. gada 22. decembra uzziņa par nekustamu īpašumu Nr. 4-8/92</w:t>
      </w:r>
      <w:r w:rsidR="001B1A6A">
        <w:rPr>
          <w:rFonts w:ascii="Times New Roman" w:eastAsia="Times New Roman" w:hAnsi="Times New Roman" w:cs="Times New Roman"/>
          <w:sz w:val="24"/>
          <w:szCs w:val="24"/>
        </w:rPr>
        <w:t>.</w:t>
      </w:r>
    </w:p>
    <w:p w14:paraId="753A1831" w14:textId="627445FB" w:rsidR="00CC5FA6" w:rsidRPr="00CC5FA6"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1B1A6A">
        <w:rPr>
          <w:rFonts w:ascii="Times New Roman" w:eastAsia="Times New Roman" w:hAnsi="Times New Roman" w:cs="Times New Roman"/>
          <w:sz w:val="24"/>
          <w:szCs w:val="24"/>
          <w:lang w:eastAsia="lv-LV"/>
        </w:rPr>
        <w:t>6 8</w:t>
      </w:r>
      <w:r w:rsidR="00CC5FA6" w:rsidRPr="00CC5FA6">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seši</w:t>
      </w:r>
      <w:r w:rsidR="00CC5FA6" w:rsidRPr="00CC5FA6">
        <w:rPr>
          <w:rFonts w:ascii="Times New Roman" w:eastAsia="Times New Roman" w:hAnsi="Times New Roman" w:cs="Times New Roman"/>
          <w:sz w:val="24"/>
          <w:szCs w:val="24"/>
          <w:lang w:eastAsia="lv-LV"/>
        </w:rPr>
        <w:t xml:space="preserve"> tūkstoši </w:t>
      </w:r>
      <w:r w:rsidR="001B1A6A">
        <w:rPr>
          <w:rFonts w:ascii="Times New Roman" w:eastAsia="Times New Roman" w:hAnsi="Times New Roman" w:cs="Times New Roman"/>
          <w:sz w:val="24"/>
          <w:szCs w:val="24"/>
          <w:lang w:eastAsia="lv-LV"/>
        </w:rPr>
        <w:t xml:space="preserve">astoņi simti </w:t>
      </w:r>
      <w:r w:rsidR="00CC5FA6" w:rsidRPr="00CC5FA6">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0"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0"/>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1" w:name="2"/>
      <w:bookmarkEnd w:id="1"/>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w:t>
      </w:r>
      <w:r w:rsidRPr="003B3A6A">
        <w:rPr>
          <w:rFonts w:ascii="Times New Roman" w:eastAsia="Times New Roman" w:hAnsi="Times New Roman" w:cs="Times New Roman"/>
          <w:sz w:val="24"/>
          <w:szCs w:val="24"/>
          <w:lang w:eastAsia="lv-LV"/>
        </w:rPr>
        <w:lastRenderedPageBreak/>
        <w:t xml:space="preserve">(nodokļi,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0B56B3FC"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1B1A6A">
        <w:rPr>
          <w:rFonts w:ascii="Times New Roman" w:eastAsia="Times New Roman" w:hAnsi="Times New Roman" w:cs="Times New Roman"/>
          <w:sz w:val="24"/>
          <w:szCs w:val="24"/>
          <w:lang w:eastAsia="lv-LV"/>
        </w:rPr>
        <w:t>24</w:t>
      </w:r>
      <w:r w:rsidR="005E27BD">
        <w:rPr>
          <w:rFonts w:ascii="Times New Roman" w:eastAsia="Times New Roman" w:hAnsi="Times New Roman" w:cs="Times New Roman"/>
          <w:sz w:val="24"/>
          <w:szCs w:val="24"/>
          <w:lang w:eastAsia="lv-LV"/>
        </w:rPr>
        <w:t xml:space="preserve">. </w:t>
      </w:r>
      <w:r w:rsidR="001B1A6A">
        <w:rPr>
          <w:rFonts w:ascii="Times New Roman" w:eastAsia="Times New Roman" w:hAnsi="Times New Roman" w:cs="Times New Roman"/>
          <w:sz w:val="24"/>
          <w:szCs w:val="24"/>
          <w:lang w:eastAsia="lv-LV"/>
        </w:rPr>
        <w:t>februārī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1B1A6A">
        <w:rPr>
          <w:rFonts w:ascii="Times New Roman" w:eastAsia="Times New Roman" w:hAnsi="Times New Roman" w:cs="Times New Roman"/>
          <w:sz w:val="24"/>
          <w:szCs w:val="24"/>
          <w:lang w:eastAsia="lv-LV"/>
        </w:rPr>
        <w:t>26</w:t>
      </w:r>
      <w:r w:rsidR="005E27BD">
        <w:rPr>
          <w:rFonts w:ascii="Times New Roman" w:eastAsia="Times New Roman" w:hAnsi="Times New Roman" w:cs="Times New Roman"/>
          <w:sz w:val="24"/>
          <w:szCs w:val="24"/>
          <w:lang w:eastAsia="lv-LV"/>
        </w:rPr>
        <w:t xml:space="preserve">. </w:t>
      </w:r>
      <w:r w:rsidR="001B1A6A">
        <w:rPr>
          <w:rFonts w:ascii="Times New Roman" w:eastAsia="Times New Roman" w:hAnsi="Times New Roman" w:cs="Times New Roman"/>
          <w:sz w:val="24"/>
          <w:szCs w:val="24"/>
          <w:lang w:eastAsia="lv-LV"/>
        </w:rPr>
        <w:t>martā</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3" w:name="4"/>
      <w:bookmarkEnd w:id="3"/>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FCD7D42" w:rsidR="00AF26CD" w:rsidRPr="00AF26CD" w:rsidRDefault="001B1A6A"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29</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01</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527FC168"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1B1A6A">
        <w:rPr>
          <w:rFonts w:ascii="Times New Roman" w:eastAsia="Arial Unicode MS" w:hAnsi="Times New Roman" w:cs="Tahoma"/>
          <w:kern w:val="1"/>
          <w:sz w:val="24"/>
          <w:szCs w:val="24"/>
          <w:lang w:bidi="hi-IN"/>
        </w:rPr>
        <w:t>Kastaņu iela 4</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5D268F83"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Limbažos</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0E00F486"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1B1A6A" w:rsidRPr="001B1A6A">
        <w:rPr>
          <w:rFonts w:ascii="Times New Roman" w:eastAsia="Times New Roman" w:hAnsi="Times New Roman" w:cs="Times New Roman"/>
          <w:bCs/>
          <w:color w:val="000000"/>
          <w:sz w:val="24"/>
          <w:szCs w:val="24"/>
        </w:rPr>
        <w:t>“Kastaņu iela 4”, Limbaži, Limbažu novads, kadastra numurs 6601 014 0071, sastāv no zemes vienības ar kadastra apzīmējumu 6601 014 0071,  0,3457 ha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Pr="00AF26CD"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CF41" w14:textId="77777777" w:rsidR="00EB781B" w:rsidRDefault="00EB781B">
      <w:pPr>
        <w:spacing w:after="0" w:line="240" w:lineRule="auto"/>
      </w:pPr>
      <w:r>
        <w:separator/>
      </w:r>
    </w:p>
  </w:endnote>
  <w:endnote w:type="continuationSeparator" w:id="0">
    <w:p w14:paraId="78F096CA" w14:textId="77777777" w:rsidR="00EB781B" w:rsidRDefault="00EB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0384" w14:textId="77777777" w:rsidR="00EB781B" w:rsidRDefault="00EB781B">
      <w:pPr>
        <w:spacing w:after="0" w:line="240" w:lineRule="auto"/>
      </w:pPr>
      <w:r>
        <w:separator/>
      </w:r>
    </w:p>
  </w:footnote>
  <w:footnote w:type="continuationSeparator" w:id="0">
    <w:p w14:paraId="32F05065" w14:textId="77777777" w:rsidR="00EB781B" w:rsidRDefault="00EB7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18DC9405" w:rsidR="00A62CC9" w:rsidRDefault="00BC7EC1">
        <w:pPr>
          <w:pStyle w:val="Galvene"/>
          <w:jc w:val="center"/>
        </w:pPr>
        <w:r>
          <w:fldChar w:fldCharType="begin"/>
        </w:r>
        <w:r>
          <w:instrText>PAGE   \* MERGEFORMAT</w:instrText>
        </w:r>
        <w:r>
          <w:fldChar w:fldCharType="separate"/>
        </w:r>
        <w:r w:rsidR="005A7042">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1960211767">
    <w:abstractNumId w:val="4"/>
  </w:num>
  <w:num w:numId="2" w16cid:durableId="2054888726">
    <w:abstractNumId w:val="1"/>
  </w:num>
  <w:num w:numId="3" w16cid:durableId="1578975901">
    <w:abstractNumId w:val="2"/>
  </w:num>
  <w:num w:numId="4" w16cid:durableId="1357732445">
    <w:abstractNumId w:val="3"/>
  </w:num>
  <w:num w:numId="5" w16cid:durableId="1485194401">
    <w:abstractNumId w:val="0"/>
  </w:num>
  <w:num w:numId="6" w16cid:durableId="988047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B1A6A"/>
    <w:rsid w:val="001C3EC4"/>
    <w:rsid w:val="001C6C78"/>
    <w:rsid w:val="001D04CB"/>
    <w:rsid w:val="001F7EE2"/>
    <w:rsid w:val="00281BE3"/>
    <w:rsid w:val="0028624B"/>
    <w:rsid w:val="00294317"/>
    <w:rsid w:val="002D48FE"/>
    <w:rsid w:val="00314E23"/>
    <w:rsid w:val="003218F2"/>
    <w:rsid w:val="00327AFE"/>
    <w:rsid w:val="00345D51"/>
    <w:rsid w:val="003565A9"/>
    <w:rsid w:val="00357C0F"/>
    <w:rsid w:val="003837B6"/>
    <w:rsid w:val="00392834"/>
    <w:rsid w:val="003A48D3"/>
    <w:rsid w:val="003E6B06"/>
    <w:rsid w:val="003F5266"/>
    <w:rsid w:val="00421914"/>
    <w:rsid w:val="004409A7"/>
    <w:rsid w:val="004571E4"/>
    <w:rsid w:val="0046615B"/>
    <w:rsid w:val="00583438"/>
    <w:rsid w:val="005A7042"/>
    <w:rsid w:val="005A7331"/>
    <w:rsid w:val="005E27BD"/>
    <w:rsid w:val="006057A9"/>
    <w:rsid w:val="006371A8"/>
    <w:rsid w:val="00646A24"/>
    <w:rsid w:val="00676010"/>
    <w:rsid w:val="006B0DE8"/>
    <w:rsid w:val="006D3A02"/>
    <w:rsid w:val="00707548"/>
    <w:rsid w:val="00713A0A"/>
    <w:rsid w:val="0076615C"/>
    <w:rsid w:val="00792DB3"/>
    <w:rsid w:val="00793E2A"/>
    <w:rsid w:val="007E7C62"/>
    <w:rsid w:val="007F1888"/>
    <w:rsid w:val="007F390A"/>
    <w:rsid w:val="0081102D"/>
    <w:rsid w:val="00816742"/>
    <w:rsid w:val="00847FE8"/>
    <w:rsid w:val="00870623"/>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7C70"/>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80F74"/>
    <w:rsid w:val="00BB24A1"/>
    <w:rsid w:val="00BC4A29"/>
    <w:rsid w:val="00BC7EC1"/>
    <w:rsid w:val="00BD057E"/>
    <w:rsid w:val="00BF37FD"/>
    <w:rsid w:val="00BF66FB"/>
    <w:rsid w:val="00C16D81"/>
    <w:rsid w:val="00C402A5"/>
    <w:rsid w:val="00C4066B"/>
    <w:rsid w:val="00C71222"/>
    <w:rsid w:val="00CC5FA6"/>
    <w:rsid w:val="00CC7D90"/>
    <w:rsid w:val="00CD39B9"/>
    <w:rsid w:val="00CE1351"/>
    <w:rsid w:val="00CE76D2"/>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46B29"/>
    <w:rsid w:val="00E77BD9"/>
    <w:rsid w:val="00E852F8"/>
    <w:rsid w:val="00EA6C4E"/>
    <w:rsid w:val="00EA7AF6"/>
    <w:rsid w:val="00EB5C60"/>
    <w:rsid w:val="00EB781B"/>
    <w:rsid w:val="00EC236F"/>
    <w:rsid w:val="00EC3E86"/>
    <w:rsid w:val="00ED66AF"/>
    <w:rsid w:val="00EE39B6"/>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9403</Words>
  <Characters>5361</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Indra Brikmane</cp:lastModifiedBy>
  <cp:revision>2</cp:revision>
  <cp:lastPrinted>2025-09-10T11:23:00Z</cp:lastPrinted>
  <dcterms:created xsi:type="dcterms:W3CDTF">2026-02-10T09:27:00Z</dcterms:created>
  <dcterms:modified xsi:type="dcterms:W3CDTF">2026-02-10T09:27:00Z</dcterms:modified>
</cp:coreProperties>
</file>