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0562C" w14:textId="71842289" w:rsidR="00FC7D47" w:rsidRPr="00300F9D" w:rsidRDefault="00C9330F"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F87AF8">
        <w:rPr>
          <w:caps/>
          <w:noProof/>
          <w:sz w:val="28"/>
          <w:szCs w:val="28"/>
        </w:rPr>
        <w:t>PAŠVALDĪBAS</w:t>
      </w:r>
      <w:r w:rsidR="00F87AF8" w:rsidRPr="00300F9D">
        <w:rPr>
          <w:caps/>
          <w:sz w:val="28"/>
          <w:szCs w:val="28"/>
        </w:rPr>
        <w:t xml:space="preserve"> </w:t>
      </w:r>
      <w:r w:rsidR="000F1262" w:rsidRPr="00300F9D">
        <w:rPr>
          <w:caps/>
          <w:sz w:val="28"/>
          <w:szCs w:val="28"/>
        </w:rPr>
        <w:t>DOME</w:t>
      </w:r>
    </w:p>
    <w:p w14:paraId="53C946B0" w14:textId="5F0010DA" w:rsidR="00FC7D47" w:rsidRPr="00300F9D" w:rsidRDefault="00C9330F"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C9330F"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35523533" w14:textId="77777777" w:rsidR="004D5B91" w:rsidRPr="004D5B91" w:rsidRDefault="004D5B91" w:rsidP="004D5B91">
      <w:pPr>
        <w:tabs>
          <w:tab w:val="center" w:pos="4819"/>
          <w:tab w:val="left" w:pos="5895"/>
        </w:tabs>
        <w:jc w:val="center"/>
        <w:rPr>
          <w:b/>
          <w:bCs/>
          <w:lang w:eastAsia="en-US"/>
        </w:rPr>
      </w:pPr>
      <w:r w:rsidRPr="004D5B91">
        <w:rPr>
          <w:b/>
          <w:bCs/>
          <w:lang w:eastAsia="en-US"/>
        </w:rPr>
        <w:t>LĒMUMS</w:t>
      </w:r>
    </w:p>
    <w:p w14:paraId="2DCFBAB9" w14:textId="77777777" w:rsidR="004D5B91" w:rsidRPr="004D5B91" w:rsidRDefault="004D5B91" w:rsidP="004D5B91">
      <w:pPr>
        <w:jc w:val="center"/>
        <w:rPr>
          <w:b/>
          <w:bCs/>
          <w:lang w:eastAsia="en-US"/>
        </w:rPr>
      </w:pPr>
    </w:p>
    <w:tbl>
      <w:tblPr>
        <w:tblStyle w:val="Reatabula1"/>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5"/>
      </w:tblGrid>
      <w:tr w:rsidR="004D5B91" w:rsidRPr="004D5B91" w14:paraId="5EBBFBDD" w14:textId="77777777" w:rsidTr="00AE3E6D">
        <w:tc>
          <w:tcPr>
            <w:tcW w:w="4927" w:type="dxa"/>
          </w:tcPr>
          <w:p w14:paraId="153B12D7" w14:textId="77777777" w:rsidR="004D5B91" w:rsidRPr="004D5B91" w:rsidRDefault="004D5B91" w:rsidP="004D5B91">
            <w:pPr>
              <w:jc w:val="left"/>
              <w:rPr>
                <w:b/>
                <w:bCs/>
              </w:rPr>
            </w:pPr>
            <w:r w:rsidRPr="004D5B91">
              <w:rPr>
                <w:rFonts w:eastAsia="Calibri"/>
                <w:bCs/>
              </w:rPr>
              <w:t>2026. gada 26. martā</w:t>
            </w:r>
          </w:p>
        </w:tc>
        <w:tc>
          <w:tcPr>
            <w:tcW w:w="4927" w:type="dxa"/>
          </w:tcPr>
          <w:p w14:paraId="164E8E76" w14:textId="096C47CC" w:rsidR="004D5B91" w:rsidRPr="004D5B91" w:rsidRDefault="004D5B91" w:rsidP="004D5B91">
            <w:pPr>
              <w:jc w:val="center"/>
              <w:rPr>
                <w:b/>
                <w:bCs/>
              </w:rPr>
            </w:pPr>
            <w:r w:rsidRPr="004D5B91">
              <w:rPr>
                <w:bCs/>
              </w:rPr>
              <w:t xml:space="preserve">                    </w:t>
            </w:r>
            <w:r w:rsidRPr="004D5B91">
              <w:rPr>
                <w:bCs/>
              </w:rPr>
              <w:t xml:space="preserve">       </w:t>
            </w:r>
            <w:r w:rsidRPr="004D5B91">
              <w:rPr>
                <w:bCs/>
              </w:rPr>
              <w:t>Nr.</w:t>
            </w:r>
            <w:r w:rsidRPr="004D5B91">
              <w:rPr>
                <w:bCs/>
              </w:rPr>
              <w:t>184</w:t>
            </w:r>
          </w:p>
        </w:tc>
      </w:tr>
      <w:tr w:rsidR="004D5B91" w:rsidRPr="004D5B91" w14:paraId="75688ED9" w14:textId="77777777" w:rsidTr="00AE3E6D">
        <w:tc>
          <w:tcPr>
            <w:tcW w:w="4927" w:type="dxa"/>
          </w:tcPr>
          <w:p w14:paraId="6CBA338F" w14:textId="77777777" w:rsidR="004D5B91" w:rsidRPr="004D5B91" w:rsidRDefault="004D5B91" w:rsidP="004D5B91">
            <w:pPr>
              <w:jc w:val="center"/>
              <w:rPr>
                <w:b/>
                <w:bCs/>
              </w:rPr>
            </w:pPr>
          </w:p>
        </w:tc>
        <w:tc>
          <w:tcPr>
            <w:tcW w:w="4927" w:type="dxa"/>
          </w:tcPr>
          <w:p w14:paraId="3E58F2D4" w14:textId="0A57C73B" w:rsidR="004D5B91" w:rsidRPr="004D5B91" w:rsidRDefault="004D5B91" w:rsidP="004D5B91">
            <w:pPr>
              <w:jc w:val="right"/>
              <w:rPr>
                <w:bCs/>
              </w:rPr>
            </w:pPr>
            <w:r w:rsidRPr="004D5B91">
              <w:rPr>
                <w:bCs/>
              </w:rPr>
              <w:t xml:space="preserve">(protokols Nr.6, </w:t>
            </w:r>
            <w:r w:rsidRPr="004D5B91">
              <w:rPr>
                <w:bCs/>
              </w:rPr>
              <w:t>3</w:t>
            </w:r>
            <w:r w:rsidRPr="004D5B91">
              <w:rPr>
                <w:bCs/>
              </w:rPr>
              <w:t>.)</w:t>
            </w:r>
          </w:p>
        </w:tc>
      </w:tr>
    </w:tbl>
    <w:p w14:paraId="2F736253" w14:textId="7B7D1C31" w:rsidR="00300F9D" w:rsidRDefault="00300F9D" w:rsidP="00300F9D">
      <w:pPr>
        <w:tabs>
          <w:tab w:val="left" w:pos="490"/>
        </w:tabs>
        <w:jc w:val="center"/>
        <w:rPr>
          <w:lang w:eastAsia="en-US"/>
        </w:rPr>
      </w:pPr>
    </w:p>
    <w:p w14:paraId="4219453B" w14:textId="77777777" w:rsidR="00300F9D" w:rsidRPr="00300F9D" w:rsidRDefault="00300F9D" w:rsidP="0074786F">
      <w:pPr>
        <w:tabs>
          <w:tab w:val="left" w:pos="490"/>
        </w:tabs>
        <w:rPr>
          <w:lang w:eastAsia="en-US"/>
        </w:rPr>
      </w:pPr>
    </w:p>
    <w:p w14:paraId="26F58243" w14:textId="77777777" w:rsidR="004D5B91" w:rsidRPr="004D5B91" w:rsidRDefault="004D5B91" w:rsidP="004D5B91">
      <w:pPr>
        <w:pBdr>
          <w:bottom w:val="single" w:sz="6" w:space="1" w:color="auto"/>
        </w:pBdr>
        <w:rPr>
          <w:b/>
          <w:bCs/>
        </w:rPr>
      </w:pPr>
      <w:r w:rsidRPr="004D5B91">
        <w:rPr>
          <w:b/>
          <w:bCs/>
          <w:noProof/>
        </w:rPr>
        <w:t>Par paredzētās darbības - vēja elektrostaciju parka "Aloja" un ar to saistītās infrastruktūras būvniecība Limbažu novada Alojas un Braslavas pagastos - akceptēšanu</w:t>
      </w:r>
    </w:p>
    <w:p w14:paraId="339303BB" w14:textId="77777777" w:rsidR="004D5B91" w:rsidRPr="004D5B91" w:rsidRDefault="004D5B91" w:rsidP="004D5B91">
      <w:pPr>
        <w:jc w:val="center"/>
        <w:rPr>
          <w:noProof/>
        </w:rPr>
      </w:pPr>
      <w:r w:rsidRPr="004D5B91">
        <w:t xml:space="preserve">Ziņo </w:t>
      </w:r>
      <w:r w:rsidRPr="004D5B91">
        <w:rPr>
          <w:noProof/>
        </w:rPr>
        <w:t xml:space="preserve">Iveta Umule, debatēs piedalās Dagnis Straubergs, Ģirts Vilciņš, Dāvis Melnalksnis, </w:t>
      </w:r>
    </w:p>
    <w:p w14:paraId="2A02EA09" w14:textId="77777777" w:rsidR="004D5B91" w:rsidRPr="004D5B91" w:rsidRDefault="004D5B91" w:rsidP="004D5B91">
      <w:pPr>
        <w:jc w:val="center"/>
      </w:pPr>
      <w:r w:rsidRPr="004D5B91">
        <w:rPr>
          <w:noProof/>
        </w:rPr>
        <w:t xml:space="preserve">Sigita Upmale, </w:t>
      </w:r>
      <w:r w:rsidRPr="004D5B91">
        <w:rPr>
          <w:rFonts w:eastAsia="Arial Unicode MS"/>
          <w:kern w:val="1"/>
          <w:lang w:eastAsia="hi-IN" w:bidi="hi-IN"/>
        </w:rPr>
        <w:t>SIA “</w:t>
      </w:r>
      <w:proofErr w:type="spellStart"/>
      <w:r w:rsidRPr="004D5B91">
        <w:rPr>
          <w:rFonts w:eastAsia="Arial Unicode MS"/>
          <w:kern w:val="1"/>
          <w:lang w:eastAsia="hi-IN" w:bidi="hi-IN"/>
        </w:rPr>
        <w:t>Utilitas</w:t>
      </w:r>
      <w:proofErr w:type="spellEnd"/>
      <w:r w:rsidRPr="004D5B91">
        <w:rPr>
          <w:rFonts w:eastAsia="Arial Unicode MS"/>
          <w:kern w:val="1"/>
          <w:lang w:eastAsia="hi-IN" w:bidi="hi-IN"/>
        </w:rPr>
        <w:t xml:space="preserve"> </w:t>
      </w:r>
      <w:proofErr w:type="spellStart"/>
      <w:r w:rsidRPr="004D5B91">
        <w:rPr>
          <w:rFonts w:eastAsia="Arial Unicode MS"/>
          <w:kern w:val="1"/>
          <w:lang w:eastAsia="hi-IN" w:bidi="hi-IN"/>
        </w:rPr>
        <w:t>Wind</w:t>
      </w:r>
      <w:proofErr w:type="spellEnd"/>
      <w:r w:rsidRPr="004D5B91">
        <w:rPr>
          <w:rFonts w:eastAsia="Arial Unicode MS"/>
          <w:kern w:val="1"/>
          <w:lang w:eastAsia="hi-IN" w:bidi="hi-IN"/>
        </w:rPr>
        <w:t>” valdes loceklis Renārs Urbanovičs, Andis Zaļaiskalns</w:t>
      </w:r>
    </w:p>
    <w:p w14:paraId="4CD93196" w14:textId="77777777" w:rsidR="004D5B91" w:rsidRPr="004D5B91" w:rsidRDefault="004D5B91" w:rsidP="004D5B91"/>
    <w:p w14:paraId="43502AEC" w14:textId="77777777" w:rsidR="004D5B91" w:rsidRPr="004D5B91" w:rsidRDefault="004D5B91" w:rsidP="004D5B91">
      <w:pPr>
        <w:ind w:firstLine="720"/>
      </w:pPr>
      <w:r w:rsidRPr="004D5B91">
        <w:t>Limbažu novada pašvaldība (turpmāk - Pašvaldība) 2026. gada 12. februārī saņēma sabiedrības ar ierobežotu atbildību “</w:t>
      </w:r>
      <w:proofErr w:type="spellStart"/>
      <w:r w:rsidRPr="004D5B91">
        <w:t>Utilitas</w:t>
      </w:r>
      <w:proofErr w:type="spellEnd"/>
      <w:r w:rsidRPr="004D5B91">
        <w:t xml:space="preserve"> </w:t>
      </w:r>
      <w:proofErr w:type="spellStart"/>
      <w:r w:rsidRPr="004D5B91">
        <w:t>Wind</w:t>
      </w:r>
      <w:proofErr w:type="spellEnd"/>
      <w:r w:rsidRPr="004D5B91">
        <w:t>”, reģistrācijas numurs 40203411869, 2026. gada 12. februāra iesniegumu Nr. UW-025/26_IZ (turpmāk - Iesniegums) (Pašvaldībā reģistrēts ar Nr. 4.8.4/26/1093) ar lūgumu uzsākt Ietekmes uz vidi novērtējuma ziņojuma (turpmāk – IVN) akceptēšanas procesu atbilstoši likuma “Par ietekmes uz vidi novērtējumu” 22. pantam.</w:t>
      </w:r>
    </w:p>
    <w:p w14:paraId="758B7AFE" w14:textId="77777777" w:rsidR="004D5B91" w:rsidRPr="004D5B91" w:rsidRDefault="004D5B91" w:rsidP="004D5B91">
      <w:pPr>
        <w:ind w:firstLine="567"/>
      </w:pPr>
      <w:r w:rsidRPr="004D5B91">
        <w:t>Izvērtējot Iesniegumu un ar to saistītos dokumentus, Pašvaldība konstatē:</w:t>
      </w:r>
    </w:p>
    <w:p w14:paraId="02FA6B9F" w14:textId="77777777" w:rsidR="004D5B91" w:rsidRPr="004D5B91" w:rsidRDefault="004D5B91" w:rsidP="004D5B91">
      <w:pPr>
        <w:numPr>
          <w:ilvl w:val="0"/>
          <w:numId w:val="4"/>
        </w:numPr>
        <w:contextualSpacing/>
      </w:pPr>
      <w:r w:rsidRPr="004D5B91">
        <w:t xml:space="preserve">Paredzētā darbība ietver ne vairāk kā 26 vēja elektrostaciju (ne vairāk kā 17 no tām Limbažu novada teritorijā) (turpmāk – VES) un ar to saistītās infrastruktūras būvniecību. Maksimālais VES kopējais augstums, neatkarīgi no izvēlētā modeļa un realizējamās novietojuma alternatīvas, nebūs lielāks par 267 m, plānotais VES masta augstums nepārsniegs 179 m. </w:t>
      </w:r>
    </w:p>
    <w:p w14:paraId="5BFF644A" w14:textId="77777777" w:rsidR="004D5B91" w:rsidRPr="004D5B91" w:rsidRDefault="004D5B91" w:rsidP="004D5B91">
      <w:pPr>
        <w:numPr>
          <w:ilvl w:val="0"/>
          <w:numId w:val="4"/>
        </w:numPr>
        <w:contextualSpacing/>
      </w:pPr>
      <w:r w:rsidRPr="004D5B91">
        <w:t>Paredzētās darbības ierosinātājs - sabiedrība ar ierobežotu atbildību “</w:t>
      </w:r>
      <w:proofErr w:type="spellStart"/>
      <w:r w:rsidRPr="004D5B91">
        <w:t>Utilitas</w:t>
      </w:r>
      <w:proofErr w:type="spellEnd"/>
      <w:r w:rsidRPr="004D5B91">
        <w:t xml:space="preserve"> </w:t>
      </w:r>
      <w:proofErr w:type="spellStart"/>
      <w:r w:rsidRPr="004D5B91">
        <w:t>Wind</w:t>
      </w:r>
      <w:proofErr w:type="spellEnd"/>
      <w:r w:rsidRPr="004D5B91">
        <w:t>”, reģistrācijas numurs 40203411869.</w:t>
      </w:r>
    </w:p>
    <w:p w14:paraId="6FB74732" w14:textId="77777777" w:rsidR="004D5B91" w:rsidRPr="004D5B91" w:rsidRDefault="004D5B91" w:rsidP="004D5B91">
      <w:pPr>
        <w:numPr>
          <w:ilvl w:val="0"/>
          <w:numId w:val="4"/>
        </w:numPr>
        <w:contextualSpacing/>
      </w:pPr>
      <w:r w:rsidRPr="004D5B91">
        <w:t>Paredzētā darbība tiek plānota divos novados – Limbažu novada Alojas un Braslavas pagastos un Valmieras novada Skaņkalnes un Vecates pagastos. Valmieras novada pašvaldības dome akceptu par paredzēto darbību “Vēja elektrostaciju parka “Aloja” būvniecība Valmieras novada Skaņkalnes un Vecates pagastos” pieņēma 2025. gada 23. decembrī (lēmums Nr.835, protokols Nr.24, 28.§).</w:t>
      </w:r>
    </w:p>
    <w:p w14:paraId="6533319D" w14:textId="77777777" w:rsidR="004D5B91" w:rsidRPr="004D5B91" w:rsidRDefault="004D5B91" w:rsidP="004D5B91">
      <w:pPr>
        <w:numPr>
          <w:ilvl w:val="0"/>
          <w:numId w:val="4"/>
        </w:numPr>
        <w:contextualSpacing/>
      </w:pPr>
      <w:r w:rsidRPr="004D5B91">
        <w:t>Limbažu novadā vēja parku paredzēts izvietot teritorijā saskaņā ar Enerģētikas un vides aģentūras 2025. gada 25. jūnija Atzinumu Nr. 10.7/3/2025 “Atzinums par vēja parka Aloja būvniecības Valmieras novada Skaņkalnes un Vecates pagastā un Limbažu novada Alojas un Braslavas pagastā ietekmes uz vidi novērtējuma ziņojumu” (turpmāk - Atzinums).</w:t>
      </w:r>
    </w:p>
    <w:p w14:paraId="780335F7" w14:textId="77777777" w:rsidR="004D5B91" w:rsidRPr="004D5B91" w:rsidRDefault="004D5B91" w:rsidP="004D5B91">
      <w:pPr>
        <w:numPr>
          <w:ilvl w:val="0"/>
          <w:numId w:val="4"/>
        </w:numPr>
        <w:contextualSpacing/>
      </w:pPr>
      <w:r w:rsidRPr="004D5B91">
        <w:t xml:space="preserve">Paredzētajai darbībai piemērota IVN procedūra, kuras ziņojumu izstrādāja SIA "Estonian, </w:t>
      </w:r>
      <w:proofErr w:type="spellStart"/>
      <w:r w:rsidRPr="004D5B91">
        <w:t>Latvian</w:t>
      </w:r>
      <w:proofErr w:type="spellEnd"/>
      <w:r w:rsidRPr="004D5B91">
        <w:t xml:space="preserve"> &amp; </w:t>
      </w:r>
      <w:proofErr w:type="spellStart"/>
      <w:r w:rsidRPr="004D5B91">
        <w:t>Lithuanian</w:t>
      </w:r>
      <w:proofErr w:type="spellEnd"/>
      <w:r w:rsidRPr="004D5B91">
        <w:t xml:space="preserve"> </w:t>
      </w:r>
      <w:proofErr w:type="spellStart"/>
      <w:r w:rsidRPr="004D5B91">
        <w:t>Environment</w:t>
      </w:r>
      <w:proofErr w:type="spellEnd"/>
      <w:r w:rsidRPr="004D5B91">
        <w:t>", reģistrācijas Nr. 40003374818.</w:t>
      </w:r>
    </w:p>
    <w:p w14:paraId="2E3A2E15" w14:textId="77777777" w:rsidR="004D5B91" w:rsidRPr="004D5B91" w:rsidRDefault="004D5B91" w:rsidP="004D5B91">
      <w:pPr>
        <w:numPr>
          <w:ilvl w:val="0"/>
          <w:numId w:val="4"/>
        </w:numPr>
        <w:contextualSpacing/>
      </w:pPr>
      <w:r w:rsidRPr="004D5B91">
        <w:t>IVN ziņojums (turpmāk – Ziņojums) iesniegts Enerģētikas un vides 2025. gada 11. februārī, papildinājumi – 2025. gada 21. februārī, Ziņojuma aktualizētā redakcija – 2025. gada 22. aprīlī un tās papildinājumi 2025. gada 12. maijā un 2025. gada 21. maijā.</w:t>
      </w:r>
    </w:p>
    <w:p w14:paraId="09069E18" w14:textId="77777777" w:rsidR="004D5B91" w:rsidRPr="004D5B91" w:rsidRDefault="004D5B91" w:rsidP="004D5B91">
      <w:pPr>
        <w:numPr>
          <w:ilvl w:val="0"/>
          <w:numId w:val="4"/>
        </w:numPr>
        <w:contextualSpacing/>
      </w:pPr>
      <w:r w:rsidRPr="004D5B91">
        <w:t>Enerģētikas un vides aģentūra sniedza Atzinumu (Pašvaldībā saņemts 2025. gada 27. jūnijā un reģistrēts ar Nr. 4.8.3/25/4485), kas ir kompetentās iestādes viedoklis par sagatavoto IVN ziņojumu vēja elektrostaciju parka “Aloja” un ar to saistītās infrastruktūras būvniecību Valmieras novada Skaņkalnes un Vecates pagastos un Limbažu novada Alojas un Braslavas pagastos.</w:t>
      </w:r>
    </w:p>
    <w:p w14:paraId="5DEBB69D" w14:textId="77777777" w:rsidR="004D5B91" w:rsidRPr="004D5B91" w:rsidRDefault="004D5B91" w:rsidP="004D5B91">
      <w:pPr>
        <w:numPr>
          <w:ilvl w:val="0"/>
          <w:numId w:val="4"/>
        </w:numPr>
        <w:contextualSpacing/>
      </w:pPr>
      <w:r w:rsidRPr="004D5B91">
        <w:lastRenderedPageBreak/>
        <w:t>Enerģētikas un vides aģentūra Atzinumā secina, ka Paredzētās darbības IVN novērtējums kopumā veikts atbilstoši tā nosacījumiem. Paredzētās darbības īstenošana iespējama, izbūvējot ne vairāk kā 26 (ne vairāk kā 17 no tām Limbažu novada teritorijā) VES, ievērojot IVN ziņojumā vērtētās VES novietojuma pozīcijas. Tāpat IVN ziņojumā un Atzinumā identificēta virkne priekšnosacījumu tālākajām plānošanas un projektēšanas stadijām, kā arī nosacījumi, ar kādiem Paredzētā darbība tās akcepta gadījumā var būt īstenojama vai nav pieļaujama.</w:t>
      </w:r>
    </w:p>
    <w:p w14:paraId="36C99235" w14:textId="77777777" w:rsidR="004D5B91" w:rsidRPr="004D5B91" w:rsidRDefault="004D5B91" w:rsidP="004D5B91">
      <w:pPr>
        <w:numPr>
          <w:ilvl w:val="0"/>
          <w:numId w:val="4"/>
        </w:numPr>
        <w:contextualSpacing/>
      </w:pPr>
      <w:r w:rsidRPr="004D5B91">
        <w:t xml:space="preserve">Plānotā vēja parka izpētes teritorijā tās atļauto (plānoto) izmantošanu Braslavas un Alojas pagastā nosaka Alojas novada teritorijas plānojums 2013.–2024. gadam. Atbilstoši minētajiem teritorijas plānojumam plānotā vēja parka “Aloja” teritorija atrodas zemes vienībās vai to daļās, kuru plānotais (atļautais) izmantošanas veids ir mežu teritorija un lauksaimniecības teritorija. Ņemot vērā nepieciešamību veikt izmaiņas teritorijas atļautajā (plānotajā) izmantošanā, tostarp attiecībā uz VES un vēja parka izvietošanas iespēju, kā arī citas izmaiņas, kas izriet no šīs darbības, ir veikta divu </w:t>
      </w:r>
      <w:proofErr w:type="spellStart"/>
      <w:r w:rsidRPr="004D5B91">
        <w:t>lokālplānojumu</w:t>
      </w:r>
      <w:proofErr w:type="spellEnd"/>
      <w:r w:rsidRPr="004D5B91">
        <w:t xml:space="preserve"> izstrāde.</w:t>
      </w:r>
    </w:p>
    <w:p w14:paraId="6DFAC7AE" w14:textId="77777777" w:rsidR="004D5B91" w:rsidRPr="004D5B91" w:rsidRDefault="004D5B91" w:rsidP="004D5B91">
      <w:pPr>
        <w:ind w:firstLine="567"/>
      </w:pPr>
    </w:p>
    <w:p w14:paraId="48CB428A" w14:textId="77777777" w:rsidR="004D5B91" w:rsidRPr="004D5B91" w:rsidRDefault="004D5B91" w:rsidP="004D5B91">
      <w:pPr>
        <w:ind w:firstLine="720"/>
      </w:pPr>
      <w:r w:rsidRPr="004D5B91">
        <w:t>Saskaņā ar Ietekmes uz vidi novērtējuma likuma (turpmāk - Likums) 22. panta pirmo daļu, lai saņemtu atļauju uzsākt paredzēto darbību, ierosinātājs iesniedz attiecīgajai pašvaldībai iesniegumu, ietekmes uz vidi novērtējuma ziņojumu un kompetentās institūcijas atzinumu par ziņojumu kopā ar citos normatīvajos aktos noteiktajiem dokumentiem. Likuma 6.1 panta sestā daļa noteic, ka pašvaldība pieņem lēmumu par paredzētās darbības akceptu 60 dienu laikā pēc ierosinātāja dokumentu saņemšanas. Atbilstoši Likuma 22. panta otrajai daļai attiecīgā pašvaldība, vispusīgi izvērtējusi ziņojumu un sabiedrības viedokli un ievērojot kompetentās institūcijas atzinumu par ziņojumu, normatīvajos aktos noteiktajā kārtībā pieņem lēmumu par paredzētās darbības akceptēšanu vai neakceptēšanu. Saskaņā ar Likuma 22. panta 21 daļu, ja pieņemts lēmums akceptēt paredzēto darbību, tā īstenojama, ievērojot  kompetentās institūcijas atzinumā izvirzītos nosacījumus.</w:t>
      </w:r>
    </w:p>
    <w:p w14:paraId="38C48A5D" w14:textId="77777777" w:rsidR="004D5B91" w:rsidRPr="004D5B91" w:rsidRDefault="004D5B91" w:rsidP="004D5B91">
      <w:pPr>
        <w:ind w:firstLine="720"/>
      </w:pPr>
      <w:r w:rsidRPr="004D5B91">
        <w:t>Vides aizsardzības likuma 12. panta sestajā daļā noteikts, ka iestāde, pieņemot lēmumu par paredzētās darbības akceptu vai noraidīšanu, izvērtē sabiedrības līdzdalības procesā izteiktos viedokļus un priekšlikumus, samēro indivīda tiesības un intereses ar sabiedrības ieguvumiem un zaudējumiem, ņemot vērā lēmuma ietekmi uz ilgtspējīgu attīstību, kā arī ievērojot izvērtēšanas principu. Atbilstoši Vides aizsardzības likuma 3. panta pirmās daļas 4. punktam izvērtēšanas princips – jebkuras tādas darbības vai pasākuma sekas, kas var būtiski ietekmēt vidi vai cilvēku veselību, jāizvērtē pirms attiecīgās darbības vai pasākuma atļaušanas vai uzsākšanas. Darbība vai pasākums, kas var negatīvi ietekmēt vidi vai cilvēku veselību arī tad, ja ievērotas visas vides aizsardzības prasības, ir pieļaujams tikai tad, ja paredzamais pozitīvais rezultāts sabiedrībai kopumā pārsniedz attiecīgās darbības vai pasākuma nodarīto kaitējumu videi un sabiedrībai.</w:t>
      </w:r>
    </w:p>
    <w:p w14:paraId="66FCF0A4" w14:textId="77777777" w:rsidR="004D5B91" w:rsidRPr="004D5B91" w:rsidRDefault="004D5B91" w:rsidP="004D5B91">
      <w:pPr>
        <w:ind w:firstLine="720"/>
      </w:pPr>
      <w:r w:rsidRPr="004D5B91">
        <w:t>Pašvaldība, iepazinusies ar Atzinumu un IVN ziņojumu, konstatē, ka būtiskas Pašvaldības, institūciju un sabiedrības prasības un viedokļi ir ņemti vērā IVN Ziņojuma izstrādē un Atzinumā ietvertie nosacījumi paredz ierobežojumus, kas piemērojami Paredzētās darbības īstenošanai.</w:t>
      </w:r>
    </w:p>
    <w:p w14:paraId="10A8C223" w14:textId="77777777" w:rsidR="004D5B91" w:rsidRPr="004D5B91" w:rsidRDefault="004D5B91" w:rsidP="004D5B91">
      <w:pPr>
        <w:suppressAutoHyphens/>
        <w:ind w:firstLine="720"/>
        <w:rPr>
          <w:b/>
          <w:bCs/>
        </w:rPr>
      </w:pPr>
      <w:r w:rsidRPr="004D5B91">
        <w:t xml:space="preserve">Pamatojoties uz Pašvaldību likuma 10. panta pirmās daļas 21. punktu, likuma “Par ietekmes uz vidi novērtējumu” </w:t>
      </w:r>
      <w:r w:rsidRPr="004D5B91">
        <w:rPr>
          <w:bCs/>
          <w:noProof/>
        </w:rPr>
        <w:t>6.</w:t>
      </w:r>
      <w:r w:rsidRPr="004D5B91">
        <w:rPr>
          <w:bCs/>
          <w:noProof/>
          <w:vertAlign w:val="superscript"/>
        </w:rPr>
        <w:t>1</w:t>
      </w:r>
      <w:r w:rsidRPr="004D5B91">
        <w:rPr>
          <w:bCs/>
          <w:noProof/>
        </w:rPr>
        <w:t> panta sesto daļu</w:t>
      </w:r>
      <w:r w:rsidRPr="004D5B91">
        <w:t xml:space="preserve">, 21. panta pirmo daļu, 22. panta otro daļu, 23. pantu, ievērojot Ziņojumā paredzētos un Atzinumā izvirzītos nosacījumus, </w:t>
      </w:r>
      <w:r w:rsidRPr="004D5B91">
        <w:rPr>
          <w:rFonts w:cs="Tahoma"/>
          <w:b/>
          <w:kern w:val="1"/>
          <w:lang w:eastAsia="hi-IN" w:bidi="hi-IN"/>
        </w:rPr>
        <w:t>a</w:t>
      </w:r>
      <w:r w:rsidRPr="004D5B91">
        <w:rPr>
          <w:b/>
          <w:bCs/>
        </w:rPr>
        <w:t>tklāti balsojot: PAR</w:t>
      </w:r>
      <w:r w:rsidRPr="004D5B91">
        <w:t xml:space="preserve"> – 8 deputāti (</w:t>
      </w:r>
      <w:r w:rsidRPr="004D5B91">
        <w:rPr>
          <w:rFonts w:eastAsia="Calibri"/>
          <w:szCs w:val="22"/>
          <w:lang w:eastAsia="en-US"/>
        </w:rPr>
        <w:t xml:space="preserve">Andris Garklāvs, Aigars </w:t>
      </w:r>
      <w:proofErr w:type="spellStart"/>
      <w:r w:rsidRPr="004D5B91">
        <w:rPr>
          <w:rFonts w:eastAsia="Calibri"/>
          <w:szCs w:val="22"/>
          <w:lang w:eastAsia="en-US"/>
        </w:rPr>
        <w:t>Legzdiņš</w:t>
      </w:r>
      <w:proofErr w:type="spellEnd"/>
      <w:r w:rsidRPr="004D5B91">
        <w:rPr>
          <w:rFonts w:eastAsia="Calibri"/>
          <w:szCs w:val="22"/>
          <w:lang w:eastAsia="en-US"/>
        </w:rPr>
        <w:t xml:space="preserve">, Baiba </w:t>
      </w:r>
      <w:proofErr w:type="spellStart"/>
      <w:r w:rsidRPr="004D5B91">
        <w:rPr>
          <w:rFonts w:eastAsia="Calibri"/>
          <w:szCs w:val="22"/>
          <w:lang w:eastAsia="en-US"/>
        </w:rPr>
        <w:t>Siktāre</w:t>
      </w:r>
      <w:proofErr w:type="spellEnd"/>
      <w:r w:rsidRPr="004D5B91">
        <w:rPr>
          <w:rFonts w:eastAsia="Calibri"/>
          <w:szCs w:val="22"/>
          <w:lang w:eastAsia="en-US"/>
        </w:rPr>
        <w:t xml:space="preserve">, Sigita </w:t>
      </w:r>
      <w:proofErr w:type="spellStart"/>
      <w:r w:rsidRPr="004D5B91">
        <w:rPr>
          <w:rFonts w:eastAsia="Calibri"/>
          <w:szCs w:val="22"/>
          <w:lang w:eastAsia="en-US"/>
        </w:rPr>
        <w:t>Upmale</w:t>
      </w:r>
      <w:proofErr w:type="spellEnd"/>
      <w:r w:rsidRPr="004D5B91">
        <w:rPr>
          <w:rFonts w:eastAsia="Calibri"/>
          <w:szCs w:val="22"/>
          <w:lang w:eastAsia="en-US"/>
        </w:rPr>
        <w:t xml:space="preserve">, Ģirts Vilciņš, Andis Zaļaiskalns, Diāna Zaļupe, Edmunds </w:t>
      </w:r>
      <w:proofErr w:type="spellStart"/>
      <w:r w:rsidRPr="004D5B91">
        <w:rPr>
          <w:rFonts w:eastAsia="Calibri"/>
          <w:szCs w:val="22"/>
          <w:lang w:eastAsia="en-US"/>
        </w:rPr>
        <w:t>Zeidmanis</w:t>
      </w:r>
      <w:proofErr w:type="spellEnd"/>
      <w:r w:rsidRPr="004D5B91">
        <w:rPr>
          <w:rFonts w:eastAsia="Calibri"/>
          <w:szCs w:val="22"/>
          <w:lang w:eastAsia="en-US"/>
        </w:rPr>
        <w:t>)</w:t>
      </w:r>
      <w:r w:rsidRPr="004D5B91">
        <w:rPr>
          <w:bCs/>
        </w:rPr>
        <w:t>,</w:t>
      </w:r>
      <w:r w:rsidRPr="004D5B91">
        <w:rPr>
          <w:rFonts w:eastAsia="Calibri"/>
          <w:szCs w:val="22"/>
          <w:lang w:eastAsia="en-US"/>
        </w:rPr>
        <w:t xml:space="preserve"> </w:t>
      </w:r>
      <w:r w:rsidRPr="004D5B91">
        <w:rPr>
          <w:b/>
          <w:bCs/>
        </w:rPr>
        <w:t xml:space="preserve">PRET – </w:t>
      </w:r>
      <w:r w:rsidRPr="004D5B91">
        <w:rPr>
          <w:bCs/>
        </w:rPr>
        <w:t>7 deputāti (</w:t>
      </w:r>
      <w:r w:rsidRPr="004D5B91">
        <w:rPr>
          <w:rFonts w:eastAsia="Calibri"/>
          <w:szCs w:val="22"/>
          <w:lang w:eastAsia="en-US"/>
        </w:rPr>
        <w:t xml:space="preserve">Edžus Arums, Dāvis Melnalksnis, Rūdolfs Pelēkais, Jānis Remess, Ziedonis </w:t>
      </w:r>
      <w:proofErr w:type="spellStart"/>
      <w:r w:rsidRPr="004D5B91">
        <w:rPr>
          <w:rFonts w:eastAsia="Calibri"/>
          <w:szCs w:val="22"/>
          <w:lang w:eastAsia="en-US"/>
        </w:rPr>
        <w:t>Rubezis</w:t>
      </w:r>
      <w:proofErr w:type="spellEnd"/>
      <w:r w:rsidRPr="004D5B91">
        <w:rPr>
          <w:rFonts w:eastAsia="Calibri"/>
          <w:szCs w:val="22"/>
          <w:lang w:eastAsia="en-US"/>
        </w:rPr>
        <w:t xml:space="preserve">, Dagnis </w:t>
      </w:r>
      <w:proofErr w:type="spellStart"/>
      <w:r w:rsidRPr="004D5B91">
        <w:rPr>
          <w:rFonts w:eastAsia="Calibri"/>
          <w:szCs w:val="22"/>
          <w:lang w:eastAsia="en-US"/>
        </w:rPr>
        <w:t>Straubergs</w:t>
      </w:r>
      <w:proofErr w:type="spellEnd"/>
      <w:r w:rsidRPr="004D5B91">
        <w:rPr>
          <w:rFonts w:eastAsia="Calibri"/>
          <w:szCs w:val="22"/>
          <w:lang w:eastAsia="en-US"/>
        </w:rPr>
        <w:t xml:space="preserve">, Roberts </w:t>
      </w:r>
      <w:proofErr w:type="spellStart"/>
      <w:r w:rsidRPr="004D5B91">
        <w:rPr>
          <w:rFonts w:eastAsia="Calibri"/>
          <w:szCs w:val="22"/>
          <w:lang w:eastAsia="en-US"/>
        </w:rPr>
        <w:t>Viziņš</w:t>
      </w:r>
      <w:proofErr w:type="spellEnd"/>
      <w:r w:rsidRPr="004D5B91">
        <w:rPr>
          <w:rFonts w:eastAsia="Calibri"/>
          <w:szCs w:val="22"/>
          <w:lang w:eastAsia="en-US"/>
        </w:rPr>
        <w:t>)</w:t>
      </w:r>
      <w:r w:rsidRPr="004D5B91">
        <w:rPr>
          <w:bCs/>
        </w:rPr>
        <w:t>,</w:t>
      </w:r>
      <w:r w:rsidRPr="004D5B91">
        <w:rPr>
          <w:rFonts w:eastAsia="Calibri"/>
          <w:szCs w:val="22"/>
          <w:lang w:eastAsia="en-US"/>
        </w:rPr>
        <w:t xml:space="preserve"> </w:t>
      </w:r>
      <w:r w:rsidRPr="004D5B91">
        <w:rPr>
          <w:b/>
          <w:bCs/>
        </w:rPr>
        <w:t>ATTURAS –</w:t>
      </w:r>
      <w:r w:rsidRPr="004D5B91">
        <w:t xml:space="preserve"> nav, Limbažu novada pašvaldības dome</w:t>
      </w:r>
      <w:r w:rsidRPr="004D5B91">
        <w:rPr>
          <w:b/>
          <w:bCs/>
        </w:rPr>
        <w:t xml:space="preserve"> NOLEMJ:</w:t>
      </w:r>
    </w:p>
    <w:p w14:paraId="352C642D" w14:textId="77777777" w:rsidR="004D5B91" w:rsidRPr="004D5B91" w:rsidRDefault="004D5B91" w:rsidP="004D5B91">
      <w:pPr>
        <w:ind w:firstLine="720"/>
        <w:rPr>
          <w:lang w:eastAsia="hi-IN" w:bidi="hi-IN"/>
        </w:rPr>
      </w:pPr>
    </w:p>
    <w:p w14:paraId="030BD351" w14:textId="77777777" w:rsidR="004D5B91" w:rsidRPr="004D5B91" w:rsidRDefault="004D5B91" w:rsidP="004D5B91">
      <w:pPr>
        <w:numPr>
          <w:ilvl w:val="0"/>
          <w:numId w:val="3"/>
        </w:numPr>
        <w:ind w:left="357" w:hanging="357"/>
        <w:contextualSpacing/>
        <w:rPr>
          <w:lang w:eastAsia="hi-IN" w:bidi="hi-IN"/>
        </w:rPr>
      </w:pPr>
      <w:r w:rsidRPr="004D5B91">
        <w:rPr>
          <w:rFonts w:eastAsia="Arial Unicode MS"/>
          <w:kern w:val="1"/>
          <w:lang w:eastAsia="hi-IN" w:bidi="hi-IN"/>
        </w:rPr>
        <w:t>Akceptēt sabiedrības ar ierobežotu atbildību “</w:t>
      </w:r>
      <w:proofErr w:type="spellStart"/>
      <w:r w:rsidRPr="004D5B91">
        <w:rPr>
          <w:rFonts w:eastAsia="Arial Unicode MS"/>
          <w:kern w:val="1"/>
          <w:lang w:eastAsia="hi-IN" w:bidi="hi-IN"/>
        </w:rPr>
        <w:t>Utilitas</w:t>
      </w:r>
      <w:proofErr w:type="spellEnd"/>
      <w:r w:rsidRPr="004D5B91">
        <w:rPr>
          <w:rFonts w:eastAsia="Arial Unicode MS"/>
          <w:kern w:val="1"/>
          <w:lang w:eastAsia="hi-IN" w:bidi="hi-IN"/>
        </w:rPr>
        <w:t xml:space="preserve"> </w:t>
      </w:r>
      <w:proofErr w:type="spellStart"/>
      <w:r w:rsidRPr="004D5B91">
        <w:rPr>
          <w:rFonts w:eastAsia="Arial Unicode MS"/>
          <w:kern w:val="1"/>
          <w:lang w:eastAsia="hi-IN" w:bidi="hi-IN"/>
        </w:rPr>
        <w:t>Wind</w:t>
      </w:r>
      <w:proofErr w:type="spellEnd"/>
      <w:r w:rsidRPr="004D5B91">
        <w:rPr>
          <w:rFonts w:eastAsia="Arial Unicode MS"/>
          <w:kern w:val="1"/>
          <w:lang w:eastAsia="hi-IN" w:bidi="hi-IN"/>
        </w:rPr>
        <w:t>”, reģistrācijas numurs 40203411869, paredzēto darbību - vēja elektrostaciju parka "Aloja" un ar to saistītās infrastruktūras būvniecību Limbažu novada Alojas un Braslavas pagastos saskaņā ar ietekmes uz vidi novērtējuma ziņojumā un Enerģētikas un vides aģentūras 2025. gada 25. jūnija atzinumā Nr. 10.7/3/2025 izvirzītajiem nosacījumiem.</w:t>
      </w:r>
    </w:p>
    <w:p w14:paraId="77B66A0B" w14:textId="77777777" w:rsidR="004D5B91" w:rsidRPr="004D5B91" w:rsidRDefault="004D5B91" w:rsidP="004D5B91">
      <w:pPr>
        <w:numPr>
          <w:ilvl w:val="0"/>
          <w:numId w:val="3"/>
        </w:numPr>
        <w:ind w:left="357" w:hanging="357"/>
        <w:contextualSpacing/>
        <w:rPr>
          <w:lang w:eastAsia="hi-IN" w:bidi="hi-IN"/>
        </w:rPr>
      </w:pPr>
      <w:r w:rsidRPr="004D5B91">
        <w:rPr>
          <w:rFonts w:eastAsia="Arial Unicode MS"/>
          <w:kern w:val="1"/>
          <w:lang w:eastAsia="hi-IN" w:bidi="hi-IN"/>
        </w:rPr>
        <w:lastRenderedPageBreak/>
        <w:t>Sabiedrisko attiecību nodaļai nodrošināt, ka trīs dienu laikā pēc šī lēmuma pieņemšanas tas tiek publicēts pašvaldības oficiālajā tīmekļvietnē www.limbazunovads.lv, kā arī tiek publicēts tuvākajā pašvaldības informatīvā izdevuma “Limbažu novada ziņas” numurā.</w:t>
      </w:r>
    </w:p>
    <w:p w14:paraId="2C0F1ADD" w14:textId="77777777" w:rsidR="004D5B91" w:rsidRPr="004D5B91" w:rsidRDefault="004D5B91" w:rsidP="004D5B91">
      <w:pPr>
        <w:numPr>
          <w:ilvl w:val="0"/>
          <w:numId w:val="3"/>
        </w:numPr>
        <w:ind w:left="357" w:hanging="357"/>
        <w:contextualSpacing/>
        <w:rPr>
          <w:lang w:eastAsia="hi-IN" w:bidi="hi-IN"/>
        </w:rPr>
      </w:pPr>
      <w:r w:rsidRPr="004D5B91">
        <w:rPr>
          <w:lang w:eastAsia="hi-IN" w:bidi="hi-IN"/>
        </w:rPr>
        <w:t>Uzdot Attīstības un projektu nodaļas vides inženierim</w:t>
      </w:r>
      <w:r w:rsidRPr="004D5B91">
        <w:rPr>
          <w:rFonts w:eastAsia="Arial Unicode MS"/>
          <w:lang w:eastAsia="hi-IN" w:bidi="hi-IN"/>
        </w:rPr>
        <w:t xml:space="preserve"> piecu darbdienu laikā pēc šī lēmuma pieņemšanas nosūtīt to sabiedrībai ar ierobežotu atbildību “</w:t>
      </w:r>
      <w:proofErr w:type="spellStart"/>
      <w:r w:rsidRPr="004D5B91">
        <w:rPr>
          <w:rFonts w:eastAsia="Arial Unicode MS"/>
          <w:lang w:eastAsia="hi-IN" w:bidi="hi-IN"/>
        </w:rPr>
        <w:t>Utilitas</w:t>
      </w:r>
      <w:proofErr w:type="spellEnd"/>
      <w:r w:rsidRPr="004D5B91">
        <w:rPr>
          <w:rFonts w:eastAsia="Arial Unicode MS"/>
          <w:lang w:eastAsia="hi-IN" w:bidi="hi-IN"/>
        </w:rPr>
        <w:t xml:space="preserve"> </w:t>
      </w:r>
      <w:proofErr w:type="spellStart"/>
      <w:r w:rsidRPr="004D5B91">
        <w:rPr>
          <w:rFonts w:eastAsia="Arial Unicode MS"/>
          <w:lang w:eastAsia="hi-IN" w:bidi="hi-IN"/>
        </w:rPr>
        <w:t>Wind</w:t>
      </w:r>
      <w:proofErr w:type="spellEnd"/>
      <w:r w:rsidRPr="004D5B91">
        <w:rPr>
          <w:rFonts w:eastAsia="Arial Unicode MS"/>
          <w:lang w:eastAsia="hi-IN" w:bidi="hi-IN"/>
        </w:rPr>
        <w:t>”, reģistrācijas numurs 40203411869, Klimata un enerģētikas ministrijai un Valsts vides dienestam.</w:t>
      </w:r>
    </w:p>
    <w:p w14:paraId="5A866C39" w14:textId="77777777" w:rsidR="004D5B91" w:rsidRPr="004D5B91" w:rsidRDefault="004D5B91" w:rsidP="004D5B91">
      <w:pPr>
        <w:numPr>
          <w:ilvl w:val="0"/>
          <w:numId w:val="3"/>
        </w:numPr>
        <w:ind w:left="357" w:hanging="357"/>
        <w:contextualSpacing/>
        <w:rPr>
          <w:lang w:eastAsia="hi-IN" w:bidi="hi-IN"/>
        </w:rPr>
      </w:pPr>
      <w:r w:rsidRPr="004D5B91">
        <w:rPr>
          <w:rFonts w:eastAsia="Arial Unicode MS"/>
          <w:kern w:val="1"/>
          <w:lang w:eastAsia="hi-IN" w:bidi="hi-IN"/>
        </w:rPr>
        <w:t>Kontroli par lēmuma izpildi uzdot Limbažu novada pašvaldības izpilddirektoram.</w:t>
      </w:r>
    </w:p>
    <w:p w14:paraId="21F0ACD0" w14:textId="64E00861" w:rsidR="00724244" w:rsidRDefault="00724244" w:rsidP="00724244">
      <w:pPr>
        <w:rPr>
          <w:lang w:eastAsia="hi-IN" w:bidi="hi-IN"/>
        </w:rPr>
      </w:pPr>
    </w:p>
    <w:p w14:paraId="152ABDB4" w14:textId="23BC4DB4" w:rsidR="00724244" w:rsidRDefault="00724244" w:rsidP="00724244">
      <w:pPr>
        <w:rPr>
          <w:lang w:eastAsia="hi-IN" w:bidi="hi-IN"/>
        </w:rPr>
      </w:pPr>
    </w:p>
    <w:p w14:paraId="686C2E55" w14:textId="77777777" w:rsidR="004D5B91" w:rsidRPr="004D5B91" w:rsidRDefault="004D5B91" w:rsidP="004D5B91">
      <w:pPr>
        <w:jc w:val="left"/>
        <w:rPr>
          <w:rFonts w:eastAsia="Calibri"/>
          <w:lang w:eastAsia="en-US"/>
        </w:rPr>
      </w:pPr>
      <w:r w:rsidRPr="004D5B91">
        <w:rPr>
          <w:rFonts w:eastAsia="Calibri"/>
          <w:lang w:eastAsia="en-US"/>
        </w:rPr>
        <w:t>Limbažu novada pašvaldības</w:t>
      </w:r>
    </w:p>
    <w:p w14:paraId="193A6D17" w14:textId="77777777" w:rsidR="004D5B91" w:rsidRPr="004D5B91" w:rsidRDefault="004D5B91" w:rsidP="004D5B91">
      <w:pPr>
        <w:jc w:val="left"/>
        <w:rPr>
          <w:rFonts w:eastAsia="Calibri"/>
          <w:lang w:eastAsia="en-US"/>
        </w:rPr>
      </w:pPr>
      <w:r w:rsidRPr="004D5B91">
        <w:rPr>
          <w:rFonts w:eastAsia="Calibri"/>
          <w:lang w:eastAsia="en-US"/>
        </w:rPr>
        <w:t>Domes priekšsēdētāja</w:t>
      </w:r>
      <w:r w:rsidRPr="004D5B91">
        <w:rPr>
          <w:rFonts w:eastAsia="Calibri"/>
          <w:lang w:eastAsia="en-US"/>
        </w:rPr>
        <w:tab/>
      </w:r>
      <w:r w:rsidRPr="004D5B91">
        <w:rPr>
          <w:rFonts w:eastAsia="Calibri"/>
          <w:lang w:eastAsia="en-US"/>
        </w:rPr>
        <w:tab/>
      </w:r>
      <w:r w:rsidRPr="004D5B91">
        <w:rPr>
          <w:rFonts w:eastAsia="Calibri"/>
          <w:lang w:eastAsia="en-US"/>
        </w:rPr>
        <w:tab/>
      </w:r>
      <w:r w:rsidRPr="004D5B91">
        <w:rPr>
          <w:rFonts w:eastAsia="Calibri"/>
          <w:lang w:eastAsia="en-US"/>
        </w:rPr>
        <w:tab/>
      </w:r>
      <w:r w:rsidRPr="004D5B91">
        <w:rPr>
          <w:rFonts w:eastAsia="Calibri"/>
          <w:lang w:eastAsia="en-US"/>
        </w:rPr>
        <w:tab/>
      </w:r>
      <w:r w:rsidRPr="004D5B91">
        <w:rPr>
          <w:rFonts w:eastAsia="Calibri"/>
          <w:lang w:eastAsia="en-US"/>
        </w:rPr>
        <w:tab/>
      </w:r>
      <w:r w:rsidRPr="004D5B91">
        <w:rPr>
          <w:rFonts w:eastAsia="Calibri"/>
          <w:lang w:eastAsia="en-US"/>
        </w:rPr>
        <w:tab/>
      </w:r>
      <w:r w:rsidRPr="004D5B91">
        <w:rPr>
          <w:rFonts w:eastAsia="Calibri"/>
          <w:lang w:eastAsia="en-US"/>
        </w:rPr>
        <w:tab/>
      </w:r>
      <w:r w:rsidRPr="004D5B91">
        <w:rPr>
          <w:rFonts w:eastAsia="Calibri"/>
          <w:lang w:eastAsia="en-US"/>
        </w:rPr>
        <w:tab/>
        <w:t xml:space="preserve">S. </w:t>
      </w:r>
      <w:proofErr w:type="spellStart"/>
      <w:r w:rsidRPr="004D5B91">
        <w:rPr>
          <w:rFonts w:eastAsia="Calibri"/>
          <w:lang w:eastAsia="en-US"/>
        </w:rPr>
        <w:t>Upmale</w:t>
      </w:r>
      <w:proofErr w:type="spellEnd"/>
    </w:p>
    <w:p w14:paraId="7177C8A5" w14:textId="77777777" w:rsidR="004D5B91" w:rsidRPr="004D5B91" w:rsidRDefault="004D5B91" w:rsidP="004D5B91">
      <w:pPr>
        <w:rPr>
          <w:rFonts w:eastAsia="Calibri"/>
          <w:lang w:eastAsia="en-US"/>
        </w:rPr>
      </w:pPr>
    </w:p>
    <w:p w14:paraId="1B59521D" w14:textId="77777777" w:rsidR="004D5B91" w:rsidRPr="004D5B91" w:rsidRDefault="004D5B91" w:rsidP="004D5B91">
      <w:pPr>
        <w:rPr>
          <w:rFonts w:eastAsia="Calibri"/>
          <w:b/>
          <w:sz w:val="20"/>
          <w:szCs w:val="20"/>
          <w:lang w:eastAsia="en-US"/>
        </w:rPr>
      </w:pPr>
    </w:p>
    <w:p w14:paraId="4CAFD2DD" w14:textId="77777777" w:rsidR="004D5B91" w:rsidRPr="004D5B91" w:rsidRDefault="004D5B91" w:rsidP="004D5B91">
      <w:pPr>
        <w:rPr>
          <w:rFonts w:eastAsia="Calibri"/>
          <w:b/>
          <w:sz w:val="18"/>
          <w:szCs w:val="18"/>
          <w:lang w:eastAsia="en-US"/>
        </w:rPr>
      </w:pPr>
    </w:p>
    <w:p w14:paraId="10394832" w14:textId="77777777" w:rsidR="004D5B91" w:rsidRPr="004D5B91" w:rsidRDefault="004D5B91" w:rsidP="004D5B91">
      <w:pPr>
        <w:rPr>
          <w:rFonts w:eastAsia="Calibri"/>
          <w:sz w:val="20"/>
          <w:szCs w:val="20"/>
          <w:lang w:eastAsia="en-US"/>
        </w:rPr>
      </w:pPr>
      <w:r w:rsidRPr="004D5B91">
        <w:rPr>
          <w:rFonts w:eastAsia="Calibri"/>
          <w:sz w:val="20"/>
          <w:szCs w:val="20"/>
          <w:lang w:eastAsia="en-US"/>
        </w:rPr>
        <w:t>ŠIS DOKUMENTS IR PARAKSTĪTS AR DROŠU ELEKTRONISKO PARAKSTU UN SATUR LAIKA ZĪMOGU</w:t>
      </w:r>
    </w:p>
    <w:p w14:paraId="09FDA56C" w14:textId="62BFC818" w:rsidR="00724244" w:rsidRDefault="00724244" w:rsidP="00724244">
      <w:pPr>
        <w:rPr>
          <w:lang w:eastAsia="hi-IN" w:bidi="hi-IN"/>
        </w:rPr>
      </w:pPr>
      <w:bookmarkStart w:id="0" w:name="_GoBack"/>
      <w:bookmarkEnd w:id="0"/>
    </w:p>
    <w:sectPr w:rsidR="00724244" w:rsidSect="00FC7D47">
      <w:headerReference w:type="default" r:id="rId8"/>
      <w:footerReference w:type="first" r:id="rId9"/>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3D793" w14:textId="77777777" w:rsidR="005870EE" w:rsidRDefault="005870EE" w:rsidP="00EC5C22">
      <w:r>
        <w:separator/>
      </w:r>
    </w:p>
  </w:endnote>
  <w:endnote w:type="continuationSeparator" w:id="0">
    <w:p w14:paraId="084766CB" w14:textId="77777777" w:rsidR="005870EE" w:rsidRDefault="005870EE" w:rsidP="00EC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20431" w14:textId="24CC2456" w:rsidR="00EC5C22" w:rsidRDefault="00EC5C22">
    <w:pPr>
      <w:pStyle w:val="Kjene"/>
      <w:jc w:val="center"/>
    </w:pPr>
  </w:p>
  <w:p w14:paraId="7280BEBB" w14:textId="77777777" w:rsidR="00EC5C22" w:rsidRDefault="00EC5C2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0A2F6" w14:textId="77777777" w:rsidR="005870EE" w:rsidRDefault="005870EE" w:rsidP="00EC5C22">
      <w:r>
        <w:separator/>
      </w:r>
    </w:p>
  </w:footnote>
  <w:footnote w:type="continuationSeparator" w:id="0">
    <w:p w14:paraId="5B4485A7" w14:textId="77777777" w:rsidR="005870EE" w:rsidRDefault="005870EE" w:rsidP="00EC5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449943"/>
      <w:docPartObj>
        <w:docPartGallery w:val="Page Numbers (Top of Page)"/>
        <w:docPartUnique/>
      </w:docPartObj>
    </w:sdtPr>
    <w:sdtEndPr/>
    <w:sdtContent>
      <w:p w14:paraId="3CEABC33" w14:textId="60F88E37" w:rsidR="00557251" w:rsidRDefault="00557251">
        <w:pPr>
          <w:pStyle w:val="Galvene"/>
          <w:jc w:val="center"/>
        </w:pPr>
        <w:r>
          <w:fldChar w:fldCharType="begin"/>
        </w:r>
        <w:r>
          <w:instrText>PAGE   \* MERGEFORMAT</w:instrText>
        </w:r>
        <w:r>
          <w:fldChar w:fldCharType="separate"/>
        </w:r>
        <w:r w:rsidR="004D5B91">
          <w:rPr>
            <w:noProof/>
          </w:rPr>
          <w:t>2</w:t>
        </w:r>
        <w:r>
          <w:fldChar w:fldCharType="end"/>
        </w:r>
      </w:p>
    </w:sdtContent>
  </w:sdt>
  <w:p w14:paraId="17340F70" w14:textId="77777777" w:rsidR="00557251" w:rsidRDefault="0055725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A01721"/>
    <w:multiLevelType w:val="hybridMultilevel"/>
    <w:tmpl w:val="EE6417BA"/>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28CA0B9A"/>
    <w:multiLevelType w:val="hybridMultilevel"/>
    <w:tmpl w:val="A31E68D0"/>
    <w:lvl w:ilvl="0" w:tplc="0F94FC98">
      <w:start w:val="1"/>
      <w:numFmt w:val="decimal"/>
      <w:lvlText w:val="%1."/>
      <w:lvlJc w:val="left"/>
      <w:pPr>
        <w:ind w:left="720" w:hanging="360"/>
      </w:pPr>
    </w:lvl>
    <w:lvl w:ilvl="1" w:tplc="E30A8DA2" w:tentative="1">
      <w:start w:val="1"/>
      <w:numFmt w:val="lowerLetter"/>
      <w:lvlText w:val="%2."/>
      <w:lvlJc w:val="left"/>
      <w:pPr>
        <w:ind w:left="1440" w:hanging="360"/>
      </w:pPr>
    </w:lvl>
    <w:lvl w:ilvl="2" w:tplc="1430F634" w:tentative="1">
      <w:start w:val="1"/>
      <w:numFmt w:val="lowerRoman"/>
      <w:lvlText w:val="%3."/>
      <w:lvlJc w:val="right"/>
      <w:pPr>
        <w:ind w:left="2160" w:hanging="180"/>
      </w:pPr>
    </w:lvl>
    <w:lvl w:ilvl="3" w:tplc="D05A840A" w:tentative="1">
      <w:start w:val="1"/>
      <w:numFmt w:val="decimal"/>
      <w:lvlText w:val="%4."/>
      <w:lvlJc w:val="left"/>
      <w:pPr>
        <w:ind w:left="2880" w:hanging="360"/>
      </w:pPr>
    </w:lvl>
    <w:lvl w:ilvl="4" w:tplc="060EA37A" w:tentative="1">
      <w:start w:val="1"/>
      <w:numFmt w:val="lowerLetter"/>
      <w:lvlText w:val="%5."/>
      <w:lvlJc w:val="left"/>
      <w:pPr>
        <w:ind w:left="3600" w:hanging="360"/>
      </w:pPr>
    </w:lvl>
    <w:lvl w:ilvl="5" w:tplc="053295C6" w:tentative="1">
      <w:start w:val="1"/>
      <w:numFmt w:val="lowerRoman"/>
      <w:lvlText w:val="%6."/>
      <w:lvlJc w:val="right"/>
      <w:pPr>
        <w:ind w:left="4320" w:hanging="180"/>
      </w:pPr>
    </w:lvl>
    <w:lvl w:ilvl="6" w:tplc="68260AD2" w:tentative="1">
      <w:start w:val="1"/>
      <w:numFmt w:val="decimal"/>
      <w:lvlText w:val="%7."/>
      <w:lvlJc w:val="left"/>
      <w:pPr>
        <w:ind w:left="5040" w:hanging="360"/>
      </w:pPr>
    </w:lvl>
    <w:lvl w:ilvl="7" w:tplc="58124308" w:tentative="1">
      <w:start w:val="1"/>
      <w:numFmt w:val="lowerLetter"/>
      <w:lvlText w:val="%8."/>
      <w:lvlJc w:val="left"/>
      <w:pPr>
        <w:ind w:left="5760" w:hanging="360"/>
      </w:pPr>
    </w:lvl>
    <w:lvl w:ilvl="8" w:tplc="EFA65170" w:tentative="1">
      <w:start w:val="1"/>
      <w:numFmt w:val="lowerRoman"/>
      <w:lvlText w:val="%9."/>
      <w:lvlJc w:val="right"/>
      <w:pPr>
        <w:ind w:left="6480" w:hanging="180"/>
      </w:pPr>
    </w:lvl>
  </w:abstractNum>
  <w:abstractNum w:abstractNumId="3" w15:restartNumberingAfterBreak="0">
    <w:nsid w:val="66D24575"/>
    <w:multiLevelType w:val="hybridMultilevel"/>
    <w:tmpl w:val="A8A68854"/>
    <w:lvl w:ilvl="0" w:tplc="9E8291F2">
      <w:start w:val="1"/>
      <w:numFmt w:val="decimal"/>
      <w:lvlText w:val="%1."/>
      <w:lvlJc w:val="left"/>
      <w:pPr>
        <w:ind w:left="720" w:hanging="360"/>
      </w:pPr>
    </w:lvl>
    <w:lvl w:ilvl="1" w:tplc="87543D3E" w:tentative="1">
      <w:start w:val="1"/>
      <w:numFmt w:val="lowerLetter"/>
      <w:lvlText w:val="%2."/>
      <w:lvlJc w:val="left"/>
      <w:pPr>
        <w:ind w:left="1440" w:hanging="360"/>
      </w:pPr>
    </w:lvl>
    <w:lvl w:ilvl="2" w:tplc="E3A60EB4" w:tentative="1">
      <w:start w:val="1"/>
      <w:numFmt w:val="lowerRoman"/>
      <w:lvlText w:val="%3."/>
      <w:lvlJc w:val="right"/>
      <w:pPr>
        <w:ind w:left="2160" w:hanging="180"/>
      </w:pPr>
    </w:lvl>
    <w:lvl w:ilvl="3" w:tplc="913425D6" w:tentative="1">
      <w:start w:val="1"/>
      <w:numFmt w:val="decimal"/>
      <w:lvlText w:val="%4."/>
      <w:lvlJc w:val="left"/>
      <w:pPr>
        <w:ind w:left="2880" w:hanging="360"/>
      </w:pPr>
    </w:lvl>
    <w:lvl w:ilvl="4" w:tplc="CF9293AA" w:tentative="1">
      <w:start w:val="1"/>
      <w:numFmt w:val="lowerLetter"/>
      <w:lvlText w:val="%5."/>
      <w:lvlJc w:val="left"/>
      <w:pPr>
        <w:ind w:left="3600" w:hanging="360"/>
      </w:pPr>
    </w:lvl>
    <w:lvl w:ilvl="5" w:tplc="5358EFAA" w:tentative="1">
      <w:start w:val="1"/>
      <w:numFmt w:val="lowerRoman"/>
      <w:lvlText w:val="%6."/>
      <w:lvlJc w:val="right"/>
      <w:pPr>
        <w:ind w:left="4320" w:hanging="180"/>
      </w:pPr>
    </w:lvl>
    <w:lvl w:ilvl="6" w:tplc="E1EA7A24" w:tentative="1">
      <w:start w:val="1"/>
      <w:numFmt w:val="decimal"/>
      <w:lvlText w:val="%7."/>
      <w:lvlJc w:val="left"/>
      <w:pPr>
        <w:ind w:left="5040" w:hanging="360"/>
      </w:pPr>
    </w:lvl>
    <w:lvl w:ilvl="7" w:tplc="3BA8E61C" w:tentative="1">
      <w:start w:val="1"/>
      <w:numFmt w:val="lowerLetter"/>
      <w:lvlText w:val="%8."/>
      <w:lvlJc w:val="left"/>
      <w:pPr>
        <w:ind w:left="5760" w:hanging="360"/>
      </w:pPr>
    </w:lvl>
    <w:lvl w:ilvl="8" w:tplc="7FA0A216" w:tentative="1">
      <w:start w:val="1"/>
      <w:numFmt w:val="lowerRoman"/>
      <w:lvlText w:val="%9."/>
      <w:lvlJc w:val="right"/>
      <w:pPr>
        <w:ind w:left="6480" w:hanging="180"/>
      </w:pPr>
    </w:lvl>
  </w:abstractNum>
  <w:abstractNum w:abstractNumId="4" w15:restartNumberingAfterBreak="0">
    <w:nsid w:val="76CD6B63"/>
    <w:multiLevelType w:val="hybridMultilevel"/>
    <w:tmpl w:val="461AE0F2"/>
    <w:lvl w:ilvl="0" w:tplc="5442CD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54EA"/>
    <w:rsid w:val="000661EA"/>
    <w:rsid w:val="00070CA9"/>
    <w:rsid w:val="00090822"/>
    <w:rsid w:val="0009600B"/>
    <w:rsid w:val="000A02D3"/>
    <w:rsid w:val="000A73A8"/>
    <w:rsid w:val="000B7A18"/>
    <w:rsid w:val="000F1262"/>
    <w:rsid w:val="00131843"/>
    <w:rsid w:val="001535C5"/>
    <w:rsid w:val="00164413"/>
    <w:rsid w:val="001D5338"/>
    <w:rsid w:val="001F2CC9"/>
    <w:rsid w:val="001F3440"/>
    <w:rsid w:val="001F5744"/>
    <w:rsid w:val="0020414D"/>
    <w:rsid w:val="002B255C"/>
    <w:rsid w:val="002B6725"/>
    <w:rsid w:val="002F6C12"/>
    <w:rsid w:val="00300F9D"/>
    <w:rsid w:val="00314AB1"/>
    <w:rsid w:val="00351A80"/>
    <w:rsid w:val="00397EAF"/>
    <w:rsid w:val="003C6581"/>
    <w:rsid w:val="003F09D3"/>
    <w:rsid w:val="00413C59"/>
    <w:rsid w:val="004A6936"/>
    <w:rsid w:val="004B2C5C"/>
    <w:rsid w:val="004C063E"/>
    <w:rsid w:val="004C7390"/>
    <w:rsid w:val="004D26E2"/>
    <w:rsid w:val="004D5B91"/>
    <w:rsid w:val="004E556B"/>
    <w:rsid w:val="00533BED"/>
    <w:rsid w:val="00557251"/>
    <w:rsid w:val="00574FA5"/>
    <w:rsid w:val="00577BEF"/>
    <w:rsid w:val="005870EE"/>
    <w:rsid w:val="005B2342"/>
    <w:rsid w:val="005B72E9"/>
    <w:rsid w:val="005C125C"/>
    <w:rsid w:val="006456B0"/>
    <w:rsid w:val="00671977"/>
    <w:rsid w:val="00690C91"/>
    <w:rsid w:val="00693F37"/>
    <w:rsid w:val="00696EC3"/>
    <w:rsid w:val="006A271E"/>
    <w:rsid w:val="006A72E0"/>
    <w:rsid w:val="006B2306"/>
    <w:rsid w:val="006C5375"/>
    <w:rsid w:val="00724244"/>
    <w:rsid w:val="007468FD"/>
    <w:rsid w:val="0074786F"/>
    <w:rsid w:val="0077141B"/>
    <w:rsid w:val="00775F81"/>
    <w:rsid w:val="007A6283"/>
    <w:rsid w:val="008043A2"/>
    <w:rsid w:val="0080445D"/>
    <w:rsid w:val="0081004A"/>
    <w:rsid w:val="008455C2"/>
    <w:rsid w:val="00881517"/>
    <w:rsid w:val="00881BBD"/>
    <w:rsid w:val="008D001C"/>
    <w:rsid w:val="008E1DB3"/>
    <w:rsid w:val="008E1F4A"/>
    <w:rsid w:val="008E370D"/>
    <w:rsid w:val="008E4909"/>
    <w:rsid w:val="00917630"/>
    <w:rsid w:val="00921AB1"/>
    <w:rsid w:val="0092739D"/>
    <w:rsid w:val="009668A9"/>
    <w:rsid w:val="009A410D"/>
    <w:rsid w:val="009C7ED3"/>
    <w:rsid w:val="009F11CD"/>
    <w:rsid w:val="00A33D5F"/>
    <w:rsid w:val="00A55FFA"/>
    <w:rsid w:val="00A75555"/>
    <w:rsid w:val="00A87F50"/>
    <w:rsid w:val="00AD1D99"/>
    <w:rsid w:val="00AE0F2A"/>
    <w:rsid w:val="00B351AE"/>
    <w:rsid w:val="00B376DF"/>
    <w:rsid w:val="00B85327"/>
    <w:rsid w:val="00B939A6"/>
    <w:rsid w:val="00B93E02"/>
    <w:rsid w:val="00BA7EE1"/>
    <w:rsid w:val="00BB2EB3"/>
    <w:rsid w:val="00BD3726"/>
    <w:rsid w:val="00C02608"/>
    <w:rsid w:val="00C218ED"/>
    <w:rsid w:val="00C31E1D"/>
    <w:rsid w:val="00C432D4"/>
    <w:rsid w:val="00C9330F"/>
    <w:rsid w:val="00CB0B02"/>
    <w:rsid w:val="00CC15DE"/>
    <w:rsid w:val="00CD3A23"/>
    <w:rsid w:val="00CD4F9D"/>
    <w:rsid w:val="00CE0CAA"/>
    <w:rsid w:val="00CF4BBC"/>
    <w:rsid w:val="00D13EBB"/>
    <w:rsid w:val="00D735D8"/>
    <w:rsid w:val="00D76A53"/>
    <w:rsid w:val="00D87258"/>
    <w:rsid w:val="00DA4145"/>
    <w:rsid w:val="00DB4D10"/>
    <w:rsid w:val="00DB5B97"/>
    <w:rsid w:val="00DE03F1"/>
    <w:rsid w:val="00DE0779"/>
    <w:rsid w:val="00DE105D"/>
    <w:rsid w:val="00DF436E"/>
    <w:rsid w:val="00E03D67"/>
    <w:rsid w:val="00E55F2E"/>
    <w:rsid w:val="00E76598"/>
    <w:rsid w:val="00E7661A"/>
    <w:rsid w:val="00E87081"/>
    <w:rsid w:val="00EC5C22"/>
    <w:rsid w:val="00EF5284"/>
    <w:rsid w:val="00F56B3B"/>
    <w:rsid w:val="00F87AF8"/>
    <w:rsid w:val="00FC3D7D"/>
    <w:rsid w:val="00FC605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table" w:styleId="Reatabula">
    <w:name w:val="Table Grid"/>
    <w:basedOn w:val="Parastatabula"/>
    <w:uiPriority w:val="59"/>
    <w:rsid w:val="0053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4D5B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5198</Words>
  <Characters>2963</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15</cp:revision>
  <cp:lastPrinted>2022-01-04T14:14:00Z</cp:lastPrinted>
  <dcterms:created xsi:type="dcterms:W3CDTF">2026-02-03T14:50:00Z</dcterms:created>
  <dcterms:modified xsi:type="dcterms:W3CDTF">2026-03-27T07:57:00Z</dcterms:modified>
</cp:coreProperties>
</file>