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AC48" w14:textId="77777777" w:rsidR="00723753" w:rsidRPr="00723753" w:rsidRDefault="00723753" w:rsidP="00723753">
      <w:pPr>
        <w:jc w:val="right"/>
        <w:rPr>
          <w:rFonts w:ascii="Times New Roman" w:hAnsi="Times New Roman" w:cs="Times New Roman"/>
          <w:b/>
        </w:rPr>
      </w:pPr>
      <w:r w:rsidRPr="00723753">
        <w:rPr>
          <w:rFonts w:ascii="Times New Roman" w:hAnsi="Times New Roman" w:cs="Times New Roman"/>
          <w:b/>
        </w:rPr>
        <w:t xml:space="preserve">1.PIELIKUMS </w:t>
      </w:r>
    </w:p>
    <w:p w14:paraId="6B0C0B9D" w14:textId="77777777" w:rsidR="00723753" w:rsidRPr="00723753" w:rsidRDefault="00723753" w:rsidP="00E91E9B">
      <w:pPr>
        <w:spacing w:after="0" w:line="240" w:lineRule="auto"/>
        <w:jc w:val="right"/>
        <w:rPr>
          <w:rFonts w:ascii="Times New Roman" w:hAnsi="Times New Roman" w:cs="Times New Roman"/>
        </w:rPr>
      </w:pPr>
      <w:r w:rsidRPr="00723753">
        <w:rPr>
          <w:rFonts w:ascii="Times New Roman" w:hAnsi="Times New Roman" w:cs="Times New Roman"/>
        </w:rPr>
        <w:t>Limbažu novada pašvaldības 2025. gada 17. aprīļa iekšējiem noteikumiem Nr. 2</w:t>
      </w:r>
    </w:p>
    <w:p w14:paraId="48266E7C" w14:textId="77777777" w:rsidR="00723753" w:rsidRPr="00723753" w:rsidRDefault="00723753" w:rsidP="00E91E9B">
      <w:pPr>
        <w:spacing w:after="0" w:line="240" w:lineRule="auto"/>
        <w:jc w:val="right"/>
        <w:rPr>
          <w:rFonts w:ascii="Times New Roman" w:hAnsi="Times New Roman" w:cs="Times New Roman"/>
        </w:rPr>
      </w:pPr>
      <w:r w:rsidRPr="00723753">
        <w:rPr>
          <w:rFonts w:ascii="Times New Roman" w:hAnsi="Times New Roman" w:cs="Times New Roman"/>
        </w:rPr>
        <w:t>“Interešu izglītības programmu īstenošanas principi, kārtība un kritēriji valsts mērķdotācijas</w:t>
      </w:r>
    </w:p>
    <w:p w14:paraId="1F22064C" w14:textId="53BE3320" w:rsidR="00723753" w:rsidRPr="00723753" w:rsidRDefault="00723753" w:rsidP="00E91E9B">
      <w:pPr>
        <w:spacing w:after="0" w:line="240" w:lineRule="auto"/>
        <w:jc w:val="right"/>
        <w:rPr>
          <w:rFonts w:ascii="Times New Roman" w:hAnsi="Times New Roman" w:cs="Times New Roman"/>
        </w:rPr>
      </w:pPr>
      <w:r w:rsidRPr="00723753">
        <w:rPr>
          <w:rFonts w:ascii="Times New Roman" w:hAnsi="Times New Roman" w:cs="Times New Roman"/>
        </w:rPr>
        <w:t xml:space="preserve"> un pašvaldības dotācijas finansējuma sadalei Limbažu novada pašvaldībā”</w:t>
      </w:r>
    </w:p>
    <w:p w14:paraId="775861EE" w14:textId="77777777" w:rsidR="00723753" w:rsidRPr="00723753" w:rsidRDefault="00723753" w:rsidP="00723753">
      <w:pPr>
        <w:rPr>
          <w:rFonts w:ascii="Times New Roman" w:hAnsi="Times New Roman" w:cs="Times New Roman"/>
        </w:rPr>
      </w:pPr>
    </w:p>
    <w:tbl>
      <w:tblPr>
        <w:tblW w:w="1387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5"/>
        <w:gridCol w:w="1635"/>
        <w:gridCol w:w="1770"/>
        <w:gridCol w:w="1470"/>
        <w:gridCol w:w="2355"/>
      </w:tblGrid>
      <w:tr w:rsidR="00723753" w:rsidRPr="00723753" w14:paraId="4DADE83D" w14:textId="77777777" w:rsidTr="00723753">
        <w:trPr>
          <w:jc w:val="right"/>
        </w:trPr>
        <w:tc>
          <w:tcPr>
            <w:tcW w:w="664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4B1DCE0" w14:textId="77777777" w:rsidR="00723753" w:rsidRPr="00723753" w:rsidRDefault="00723753" w:rsidP="00E91E9B">
            <w:pPr>
              <w:jc w:val="center"/>
              <w:rPr>
                <w:rFonts w:ascii="Times New Roman" w:hAnsi="Times New Roman" w:cs="Times New Roman"/>
                <w:b/>
                <w:sz w:val="24"/>
                <w:szCs w:val="24"/>
              </w:rPr>
            </w:pPr>
          </w:p>
          <w:p w14:paraId="06734922" w14:textId="77777777" w:rsidR="00723753" w:rsidRPr="00723753" w:rsidRDefault="00723753" w:rsidP="00E91E9B">
            <w:pPr>
              <w:jc w:val="center"/>
              <w:rPr>
                <w:rFonts w:ascii="Times New Roman" w:hAnsi="Times New Roman" w:cs="Times New Roman"/>
                <w:sz w:val="24"/>
                <w:szCs w:val="24"/>
              </w:rPr>
            </w:pPr>
            <w:r w:rsidRPr="00723753">
              <w:rPr>
                <w:rFonts w:ascii="Times New Roman" w:hAnsi="Times New Roman" w:cs="Times New Roman"/>
                <w:b/>
                <w:sz w:val="24"/>
                <w:szCs w:val="24"/>
              </w:rPr>
              <w:t>Pakāpe</w:t>
            </w:r>
          </w:p>
        </w:tc>
        <w:tc>
          <w:tcPr>
            <w:tcW w:w="163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FC942F8" w14:textId="35B55F9C" w:rsidR="00723753" w:rsidRPr="00723753" w:rsidRDefault="00723753" w:rsidP="00E91E9B">
            <w:pPr>
              <w:jc w:val="center"/>
              <w:rPr>
                <w:rFonts w:ascii="Times New Roman" w:hAnsi="Times New Roman" w:cs="Times New Roman"/>
                <w:b/>
                <w:sz w:val="24"/>
                <w:szCs w:val="24"/>
              </w:rPr>
            </w:pPr>
            <w:r w:rsidRPr="00723753">
              <w:rPr>
                <w:rFonts w:ascii="Times New Roman" w:hAnsi="Times New Roman" w:cs="Times New Roman"/>
                <w:b/>
                <w:sz w:val="24"/>
                <w:szCs w:val="24"/>
              </w:rPr>
              <w:t>Minimālais</w:t>
            </w:r>
          </w:p>
          <w:p w14:paraId="371ADE9D" w14:textId="77777777" w:rsidR="00723753" w:rsidRPr="00723753" w:rsidRDefault="00723753" w:rsidP="00E91E9B">
            <w:pPr>
              <w:jc w:val="center"/>
              <w:rPr>
                <w:rFonts w:ascii="Times New Roman" w:hAnsi="Times New Roman" w:cs="Times New Roman"/>
                <w:sz w:val="24"/>
                <w:szCs w:val="24"/>
              </w:rPr>
            </w:pPr>
            <w:r w:rsidRPr="00723753">
              <w:rPr>
                <w:rFonts w:ascii="Times New Roman" w:hAnsi="Times New Roman" w:cs="Times New Roman"/>
                <w:b/>
                <w:sz w:val="24"/>
                <w:szCs w:val="24"/>
              </w:rPr>
              <w:t>kontakstundu  skaits nedēļā  grupa</w:t>
            </w:r>
          </w:p>
        </w:tc>
        <w:tc>
          <w:tcPr>
            <w:tcW w:w="177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CDB018F" w14:textId="77777777" w:rsidR="00723753" w:rsidRPr="00723753" w:rsidRDefault="00723753" w:rsidP="00E91E9B">
            <w:pPr>
              <w:jc w:val="center"/>
              <w:rPr>
                <w:rFonts w:ascii="Times New Roman" w:hAnsi="Times New Roman" w:cs="Times New Roman"/>
                <w:sz w:val="24"/>
                <w:szCs w:val="24"/>
              </w:rPr>
            </w:pPr>
            <w:r w:rsidRPr="00723753">
              <w:rPr>
                <w:rFonts w:ascii="Times New Roman" w:hAnsi="Times New Roman" w:cs="Times New Roman"/>
                <w:b/>
                <w:sz w:val="24"/>
                <w:szCs w:val="24"/>
              </w:rPr>
              <w:t>Maksimālais  kontaktstundu  skaits nedēļā  grupai</w:t>
            </w:r>
          </w:p>
        </w:tc>
        <w:tc>
          <w:tcPr>
            <w:tcW w:w="147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8D77A3B" w14:textId="0A21BE90" w:rsidR="00723753" w:rsidRPr="00723753" w:rsidRDefault="00723753" w:rsidP="00E91E9B">
            <w:pPr>
              <w:jc w:val="center"/>
              <w:rPr>
                <w:rFonts w:ascii="Times New Roman" w:hAnsi="Times New Roman" w:cs="Times New Roman"/>
                <w:b/>
                <w:sz w:val="24"/>
                <w:szCs w:val="24"/>
              </w:rPr>
            </w:pPr>
            <w:r w:rsidRPr="00723753">
              <w:rPr>
                <w:rFonts w:ascii="Times New Roman" w:hAnsi="Times New Roman" w:cs="Times New Roman"/>
                <w:b/>
                <w:sz w:val="24"/>
                <w:szCs w:val="24"/>
              </w:rPr>
              <w:t>Minimālais</w:t>
            </w:r>
          </w:p>
          <w:p w14:paraId="1D78F484" w14:textId="77777777" w:rsidR="00723753" w:rsidRPr="00723753" w:rsidRDefault="00723753" w:rsidP="00E91E9B">
            <w:pPr>
              <w:jc w:val="center"/>
              <w:rPr>
                <w:rFonts w:ascii="Times New Roman" w:hAnsi="Times New Roman" w:cs="Times New Roman"/>
                <w:sz w:val="24"/>
                <w:szCs w:val="24"/>
              </w:rPr>
            </w:pPr>
            <w:r w:rsidRPr="00723753">
              <w:rPr>
                <w:rFonts w:ascii="Times New Roman" w:hAnsi="Times New Roman" w:cs="Times New Roman"/>
                <w:b/>
                <w:sz w:val="24"/>
                <w:szCs w:val="24"/>
              </w:rPr>
              <w:t>izglītojamo  skaits grupā</w:t>
            </w:r>
          </w:p>
        </w:tc>
        <w:tc>
          <w:tcPr>
            <w:tcW w:w="23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4491F94" w14:textId="77777777" w:rsidR="00723753" w:rsidRPr="00723753" w:rsidRDefault="00723753" w:rsidP="00E91E9B">
            <w:pPr>
              <w:jc w:val="center"/>
              <w:rPr>
                <w:rFonts w:ascii="Times New Roman" w:hAnsi="Times New Roman" w:cs="Times New Roman"/>
                <w:b/>
                <w:sz w:val="24"/>
                <w:szCs w:val="24"/>
              </w:rPr>
            </w:pPr>
          </w:p>
          <w:p w14:paraId="444D5060" w14:textId="77777777" w:rsidR="00723753" w:rsidRPr="00723753" w:rsidRDefault="00723753" w:rsidP="00E91E9B">
            <w:pPr>
              <w:jc w:val="center"/>
              <w:rPr>
                <w:rFonts w:ascii="Times New Roman" w:hAnsi="Times New Roman" w:cs="Times New Roman"/>
                <w:b/>
                <w:sz w:val="24"/>
                <w:szCs w:val="24"/>
              </w:rPr>
            </w:pPr>
          </w:p>
          <w:p w14:paraId="65114405" w14:textId="4B985A73" w:rsidR="00723753" w:rsidRPr="00723753" w:rsidRDefault="00723753" w:rsidP="00E91E9B">
            <w:pPr>
              <w:jc w:val="center"/>
              <w:rPr>
                <w:rFonts w:ascii="Times New Roman" w:hAnsi="Times New Roman" w:cs="Times New Roman"/>
                <w:b/>
                <w:sz w:val="24"/>
                <w:szCs w:val="24"/>
              </w:rPr>
            </w:pPr>
            <w:r w:rsidRPr="00723753">
              <w:rPr>
                <w:rFonts w:ascii="Times New Roman" w:hAnsi="Times New Roman" w:cs="Times New Roman"/>
                <w:b/>
                <w:sz w:val="24"/>
                <w:szCs w:val="24"/>
              </w:rPr>
              <w:t>Darbības rezultatīvais rādītājs</w:t>
            </w:r>
          </w:p>
          <w:p w14:paraId="626B6927" w14:textId="77777777" w:rsidR="00723753" w:rsidRPr="00723753" w:rsidRDefault="00723753" w:rsidP="00E91E9B">
            <w:pPr>
              <w:jc w:val="center"/>
              <w:rPr>
                <w:rFonts w:ascii="Times New Roman" w:hAnsi="Times New Roman" w:cs="Times New Roman"/>
                <w:b/>
                <w:sz w:val="24"/>
                <w:szCs w:val="24"/>
              </w:rPr>
            </w:pPr>
          </w:p>
        </w:tc>
      </w:tr>
      <w:tr w:rsidR="00723753" w:rsidRPr="00723753" w14:paraId="40CB09CD" w14:textId="77777777" w:rsidTr="00723753">
        <w:trPr>
          <w:jc w:val="right"/>
        </w:trPr>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35BA8" w14:textId="77777777" w:rsidR="00723753" w:rsidRPr="00723753" w:rsidRDefault="00723753" w:rsidP="00E91E9B">
            <w:pPr>
              <w:jc w:val="both"/>
              <w:rPr>
                <w:rFonts w:ascii="Times New Roman" w:hAnsi="Times New Roman" w:cs="Times New Roman"/>
                <w:sz w:val="24"/>
                <w:szCs w:val="24"/>
              </w:rPr>
            </w:pPr>
            <w:r w:rsidRPr="00723753">
              <w:rPr>
                <w:rFonts w:ascii="Times New Roman" w:hAnsi="Times New Roman" w:cs="Times New Roman"/>
                <w:b/>
                <w:sz w:val="24"/>
                <w:szCs w:val="24"/>
              </w:rPr>
              <w:t>Pamata</w:t>
            </w:r>
            <w:r w:rsidRPr="00723753">
              <w:rPr>
                <w:rFonts w:ascii="Times New Roman" w:hAnsi="Times New Roman" w:cs="Times New Roman"/>
                <w:sz w:val="24"/>
                <w:szCs w:val="24"/>
              </w:rPr>
              <w:t xml:space="preserve"> </w:t>
            </w:r>
            <w:r w:rsidRPr="00723753">
              <w:rPr>
                <w:rFonts w:ascii="Times New Roman" w:hAnsi="Times New Roman" w:cs="Times New Roman"/>
                <w:b/>
                <w:sz w:val="24"/>
                <w:szCs w:val="24"/>
              </w:rPr>
              <w:t>pakāpe</w:t>
            </w:r>
            <w:r w:rsidRPr="00723753">
              <w:rPr>
                <w:rFonts w:ascii="Times New Roman" w:hAnsi="Times New Roman" w:cs="Times New Roman"/>
                <w:sz w:val="24"/>
                <w:szCs w:val="24"/>
              </w:rPr>
              <w:t xml:space="preserve"> – vispārīgu pamatiemaņu un prasmju apguve, lai sniegtu dalībniekiem pirmo pieredzi attiecīgajā jomā neatkarīgi no viņu vecuma un iepriekšējās sagatavotības. Šajā posmā tiek veicināta interese un motivācija attīstīties izvēlētajā jomā. Programmas tiek īstenotas izglītības iestāžu līmenī</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FFA4C" w14:textId="77777777" w:rsidR="00723753" w:rsidRPr="00723753" w:rsidRDefault="00723753" w:rsidP="00723753">
            <w:pPr>
              <w:rPr>
                <w:rFonts w:ascii="Times New Roman" w:hAnsi="Times New Roman" w:cs="Times New Roman"/>
                <w:b/>
                <w:sz w:val="24"/>
                <w:szCs w:val="24"/>
              </w:rPr>
            </w:pPr>
          </w:p>
          <w:p w14:paraId="6FC20D46"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t>2</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42434" w14:textId="77777777" w:rsidR="00723753" w:rsidRPr="00723753" w:rsidRDefault="00723753" w:rsidP="00723753">
            <w:pPr>
              <w:rPr>
                <w:rFonts w:ascii="Times New Roman" w:hAnsi="Times New Roman" w:cs="Times New Roman"/>
                <w:b/>
                <w:sz w:val="24"/>
                <w:szCs w:val="24"/>
              </w:rPr>
            </w:pPr>
          </w:p>
          <w:p w14:paraId="226D966A"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t>2</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2AD6" w14:textId="77777777" w:rsidR="00723753" w:rsidRPr="00723753" w:rsidRDefault="00723753" w:rsidP="00723753">
            <w:pPr>
              <w:rPr>
                <w:rFonts w:ascii="Times New Roman" w:hAnsi="Times New Roman" w:cs="Times New Roman"/>
                <w:b/>
                <w:sz w:val="24"/>
                <w:szCs w:val="24"/>
              </w:rPr>
            </w:pPr>
          </w:p>
          <w:p w14:paraId="0FE84BC8"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t>6</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FEAAE" w14:textId="77777777" w:rsidR="00723753" w:rsidRPr="00723753" w:rsidRDefault="00723753" w:rsidP="00723753">
            <w:pPr>
              <w:rPr>
                <w:rFonts w:ascii="Times New Roman" w:hAnsi="Times New Roman" w:cs="Times New Roman"/>
                <w:sz w:val="24"/>
                <w:szCs w:val="24"/>
              </w:rPr>
            </w:pPr>
            <w:r w:rsidRPr="00723753">
              <w:rPr>
                <w:rFonts w:ascii="Times New Roman" w:hAnsi="Times New Roman" w:cs="Times New Roman"/>
                <w:sz w:val="24"/>
                <w:szCs w:val="24"/>
              </w:rPr>
              <w:t>Uzstāšanās mācību iestādes pasākumos</w:t>
            </w:r>
          </w:p>
        </w:tc>
      </w:tr>
      <w:tr w:rsidR="00723753" w:rsidRPr="00723753" w14:paraId="74A305CF" w14:textId="77777777" w:rsidTr="00723753">
        <w:trPr>
          <w:jc w:val="right"/>
        </w:trPr>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3C93A" w14:textId="77777777" w:rsidR="00723753" w:rsidRPr="00723753" w:rsidRDefault="00723753" w:rsidP="00E91E9B">
            <w:pPr>
              <w:jc w:val="both"/>
              <w:rPr>
                <w:rFonts w:ascii="Times New Roman" w:hAnsi="Times New Roman" w:cs="Times New Roman"/>
                <w:sz w:val="24"/>
                <w:szCs w:val="24"/>
              </w:rPr>
            </w:pPr>
            <w:r w:rsidRPr="00723753">
              <w:rPr>
                <w:rFonts w:ascii="Times New Roman" w:hAnsi="Times New Roman" w:cs="Times New Roman"/>
                <w:b/>
                <w:sz w:val="24"/>
                <w:szCs w:val="24"/>
              </w:rPr>
              <w:t>Pilnveides pakāpe</w:t>
            </w:r>
            <w:r w:rsidRPr="00723753">
              <w:rPr>
                <w:rFonts w:ascii="Times New Roman" w:hAnsi="Times New Roman" w:cs="Times New Roman"/>
                <w:sz w:val="24"/>
                <w:szCs w:val="24"/>
              </w:rPr>
              <w:t xml:space="preserve"> – jomas specifisko prasmju un iemaņu pakāpeniska attīstība, paplašinot izglītojamo zināšanas un dodot iespēju tās demonstrēt dažāda līmeņa aktivitātēs. Šajā posmā dalībnieki, salīdzinot ar pamata pakāpi, veic strukturētākus un sarežģītākus uzdevumos, kas sekmē viņu profesionālo izaugsmi. Programmas tiek īstenotas gan izglītības iestāžu, gan pašvaldības līmenī</w:t>
            </w:r>
          </w:p>
          <w:p w14:paraId="6B8B820C" w14:textId="77777777" w:rsidR="00723753" w:rsidRPr="00723753" w:rsidRDefault="00723753" w:rsidP="00723753">
            <w:pPr>
              <w:rPr>
                <w:rFonts w:ascii="Times New Roman" w:hAnsi="Times New Roman" w:cs="Times New Roman"/>
                <w:sz w:val="24"/>
                <w:szCs w:val="24"/>
              </w:rPr>
            </w:pP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8E73D" w14:textId="77777777" w:rsidR="00723753" w:rsidRPr="00723753" w:rsidRDefault="00723753" w:rsidP="00723753">
            <w:pPr>
              <w:rPr>
                <w:rFonts w:ascii="Times New Roman" w:hAnsi="Times New Roman" w:cs="Times New Roman"/>
                <w:b/>
                <w:sz w:val="24"/>
                <w:szCs w:val="24"/>
              </w:rPr>
            </w:pPr>
          </w:p>
          <w:p w14:paraId="0A9C0A1F"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t>3</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CFD83" w14:textId="77777777" w:rsidR="00723753" w:rsidRPr="00723753" w:rsidRDefault="00723753" w:rsidP="00723753">
            <w:pPr>
              <w:rPr>
                <w:rFonts w:ascii="Times New Roman" w:hAnsi="Times New Roman" w:cs="Times New Roman"/>
                <w:b/>
                <w:sz w:val="24"/>
                <w:szCs w:val="24"/>
              </w:rPr>
            </w:pPr>
          </w:p>
          <w:p w14:paraId="01D6518D"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t>4</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3423A" w14:textId="77777777" w:rsidR="00723753" w:rsidRPr="00723753" w:rsidRDefault="00723753" w:rsidP="00723753">
            <w:pPr>
              <w:rPr>
                <w:rFonts w:ascii="Times New Roman" w:hAnsi="Times New Roman" w:cs="Times New Roman"/>
                <w:b/>
                <w:sz w:val="24"/>
                <w:szCs w:val="24"/>
              </w:rPr>
            </w:pPr>
          </w:p>
          <w:p w14:paraId="161060CD"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t>6</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E45A8" w14:textId="77777777" w:rsidR="00723753" w:rsidRPr="00723753" w:rsidRDefault="00723753" w:rsidP="00723753">
            <w:pPr>
              <w:rPr>
                <w:rFonts w:ascii="Times New Roman" w:hAnsi="Times New Roman" w:cs="Times New Roman"/>
                <w:sz w:val="24"/>
                <w:szCs w:val="24"/>
              </w:rPr>
            </w:pPr>
            <w:r w:rsidRPr="00723753">
              <w:rPr>
                <w:rFonts w:ascii="Times New Roman" w:hAnsi="Times New Roman" w:cs="Times New Roman"/>
                <w:sz w:val="24"/>
                <w:szCs w:val="24"/>
              </w:rPr>
              <w:t>Dalība izglītības iestādes un vietējās kopienas organizētajos pasākumos, koncertos, skatēs</w:t>
            </w:r>
          </w:p>
        </w:tc>
      </w:tr>
      <w:tr w:rsidR="00723753" w:rsidRPr="00723753" w14:paraId="56E08C5B" w14:textId="77777777" w:rsidTr="00723753">
        <w:trPr>
          <w:jc w:val="right"/>
        </w:trPr>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2D6DA" w14:textId="77777777" w:rsidR="00723753" w:rsidRPr="00723753" w:rsidRDefault="00723753" w:rsidP="00E91E9B">
            <w:pPr>
              <w:jc w:val="both"/>
              <w:rPr>
                <w:rFonts w:ascii="Times New Roman" w:hAnsi="Times New Roman" w:cs="Times New Roman"/>
                <w:sz w:val="24"/>
                <w:szCs w:val="24"/>
              </w:rPr>
            </w:pPr>
            <w:r w:rsidRPr="00723753">
              <w:rPr>
                <w:rFonts w:ascii="Times New Roman" w:hAnsi="Times New Roman" w:cs="Times New Roman"/>
                <w:b/>
                <w:sz w:val="24"/>
                <w:szCs w:val="24"/>
              </w:rPr>
              <w:t>Izaugsmes pakāpe</w:t>
            </w:r>
            <w:r w:rsidRPr="00723753">
              <w:rPr>
                <w:rFonts w:ascii="Times New Roman" w:hAnsi="Times New Roman" w:cs="Times New Roman"/>
                <w:sz w:val="24"/>
                <w:szCs w:val="24"/>
              </w:rPr>
              <w:t xml:space="preserve"> – izglītojamo talantu un prasmju pēctecīga attīstība, padziļinot zināšanas un praktiskās iemaņas ar mērķi </w:t>
            </w:r>
            <w:r w:rsidRPr="00723753">
              <w:rPr>
                <w:rFonts w:ascii="Times New Roman" w:hAnsi="Times New Roman" w:cs="Times New Roman"/>
                <w:sz w:val="24"/>
                <w:szCs w:val="24"/>
              </w:rPr>
              <w:lastRenderedPageBreak/>
              <w:t>sasniegt augstus rezultātus jomas ietvaros organizētajās dažāda līmeņa aktivitātēs. Dalībnieki, salīdzinot ar pilnveides pakāpi, veic sarežģītākus uzdevumus un projektus, kas veicina individuālo izaugsmi un radošo potenciālu. Programmas tiek īstenotas reģionālos un valsts pasākumos</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93E64" w14:textId="77777777" w:rsidR="00723753" w:rsidRPr="00723753" w:rsidRDefault="00723753" w:rsidP="00723753">
            <w:pPr>
              <w:rPr>
                <w:rFonts w:ascii="Times New Roman" w:hAnsi="Times New Roman" w:cs="Times New Roman"/>
                <w:b/>
                <w:sz w:val="24"/>
                <w:szCs w:val="24"/>
              </w:rPr>
            </w:pPr>
          </w:p>
          <w:p w14:paraId="0DFB49F7"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lastRenderedPageBreak/>
              <w:t>4</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12EB7" w14:textId="77777777" w:rsidR="00723753" w:rsidRPr="00723753" w:rsidRDefault="00723753" w:rsidP="00723753">
            <w:pPr>
              <w:rPr>
                <w:rFonts w:ascii="Times New Roman" w:hAnsi="Times New Roman" w:cs="Times New Roman"/>
                <w:b/>
                <w:sz w:val="24"/>
                <w:szCs w:val="24"/>
              </w:rPr>
            </w:pPr>
          </w:p>
          <w:p w14:paraId="517A2634"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lastRenderedPageBreak/>
              <w:t>7</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87F51" w14:textId="77777777" w:rsidR="00723753" w:rsidRPr="00723753" w:rsidRDefault="00723753" w:rsidP="00723753">
            <w:pPr>
              <w:rPr>
                <w:rFonts w:ascii="Times New Roman" w:hAnsi="Times New Roman" w:cs="Times New Roman"/>
                <w:b/>
                <w:sz w:val="24"/>
                <w:szCs w:val="24"/>
              </w:rPr>
            </w:pPr>
          </w:p>
          <w:p w14:paraId="04D92BE2"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lastRenderedPageBreak/>
              <w:t>8</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52E55" w14:textId="77777777" w:rsidR="00723753" w:rsidRPr="00723753" w:rsidRDefault="00723753" w:rsidP="00723753">
            <w:pPr>
              <w:rPr>
                <w:rFonts w:ascii="Times New Roman" w:hAnsi="Times New Roman" w:cs="Times New Roman"/>
                <w:sz w:val="24"/>
                <w:szCs w:val="24"/>
              </w:rPr>
            </w:pPr>
            <w:r w:rsidRPr="00723753">
              <w:rPr>
                <w:rFonts w:ascii="Times New Roman" w:hAnsi="Times New Roman" w:cs="Times New Roman"/>
                <w:sz w:val="24"/>
                <w:szCs w:val="24"/>
              </w:rPr>
              <w:lastRenderedPageBreak/>
              <w:t xml:space="preserve">Aktīva dalība reģionālos un </w:t>
            </w:r>
            <w:r w:rsidRPr="00723753">
              <w:rPr>
                <w:rFonts w:ascii="Times New Roman" w:hAnsi="Times New Roman" w:cs="Times New Roman"/>
                <w:sz w:val="24"/>
                <w:szCs w:val="24"/>
              </w:rPr>
              <w:lastRenderedPageBreak/>
              <w:t>nacionālos pasākumos, konkursos, skatēs un citās jomas mēroga aktivitātēs, demonstrējot augsta līmeņa prasmes un sasniegumus</w:t>
            </w:r>
          </w:p>
          <w:p w14:paraId="1C7F3352" w14:textId="77777777" w:rsidR="00723753" w:rsidRPr="00723753" w:rsidRDefault="00723753" w:rsidP="00723753">
            <w:pPr>
              <w:rPr>
                <w:rFonts w:ascii="Times New Roman" w:hAnsi="Times New Roman" w:cs="Times New Roman"/>
                <w:sz w:val="24"/>
                <w:szCs w:val="24"/>
              </w:rPr>
            </w:pPr>
          </w:p>
        </w:tc>
      </w:tr>
      <w:tr w:rsidR="00723753" w:rsidRPr="00723753" w14:paraId="0A024D62" w14:textId="77777777" w:rsidTr="00723753">
        <w:trPr>
          <w:jc w:val="right"/>
        </w:trPr>
        <w:tc>
          <w:tcPr>
            <w:tcW w:w="6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56867" w14:textId="77777777" w:rsidR="00723753" w:rsidRPr="00723753" w:rsidRDefault="00723753" w:rsidP="00723753">
            <w:pPr>
              <w:rPr>
                <w:rFonts w:ascii="Times New Roman" w:hAnsi="Times New Roman" w:cs="Times New Roman"/>
                <w:sz w:val="24"/>
                <w:szCs w:val="24"/>
              </w:rPr>
            </w:pPr>
            <w:r w:rsidRPr="00723753">
              <w:rPr>
                <w:rFonts w:ascii="Times New Roman" w:hAnsi="Times New Roman" w:cs="Times New Roman"/>
                <w:b/>
                <w:sz w:val="24"/>
                <w:szCs w:val="24"/>
              </w:rPr>
              <w:lastRenderedPageBreak/>
              <w:t>Meistarības pakāpe</w:t>
            </w:r>
            <w:r w:rsidRPr="00723753">
              <w:rPr>
                <w:rFonts w:ascii="Times New Roman" w:hAnsi="Times New Roman" w:cs="Times New Roman"/>
                <w:sz w:val="24"/>
                <w:szCs w:val="24"/>
              </w:rPr>
              <w:t xml:space="preserve"> – augstas profesionalitātes un izcilības sasniegšana konkrētajā jomā, attīstot dalībnieku prasmes līdz līmenim, kas ļauj veiksmīgi konkurēt valsts un starptautiskā mērogā. Šajā posmā, salīdzinot ar izaugsmes pakāpi, izglītojamie demonstrē padziļinātas zināšanas un iemaņas, piedaloties augsta līmeņa konkursos, sacensībās, festivālos un citos profesionālos  pasākumos </w:t>
            </w:r>
          </w:p>
        </w:tc>
        <w:tc>
          <w:tcPr>
            <w:tcW w:w="1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34674" w14:textId="77777777" w:rsidR="00723753" w:rsidRPr="00723753" w:rsidRDefault="00723753" w:rsidP="00723753">
            <w:pPr>
              <w:rPr>
                <w:rFonts w:ascii="Times New Roman" w:hAnsi="Times New Roman" w:cs="Times New Roman"/>
                <w:b/>
                <w:sz w:val="24"/>
                <w:szCs w:val="24"/>
              </w:rPr>
            </w:pPr>
          </w:p>
          <w:p w14:paraId="0822C6E8"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t>5</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561F0" w14:textId="77777777" w:rsidR="00723753" w:rsidRPr="00723753" w:rsidRDefault="00723753" w:rsidP="00723753">
            <w:pPr>
              <w:rPr>
                <w:rFonts w:ascii="Times New Roman" w:hAnsi="Times New Roman" w:cs="Times New Roman"/>
                <w:b/>
                <w:sz w:val="24"/>
                <w:szCs w:val="24"/>
              </w:rPr>
            </w:pPr>
          </w:p>
          <w:p w14:paraId="4FFAFBBE"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t>10</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893C5" w14:textId="77777777" w:rsidR="00723753" w:rsidRPr="00723753" w:rsidRDefault="00723753" w:rsidP="00723753">
            <w:pPr>
              <w:rPr>
                <w:rFonts w:ascii="Times New Roman" w:hAnsi="Times New Roman" w:cs="Times New Roman"/>
                <w:b/>
                <w:sz w:val="24"/>
                <w:szCs w:val="24"/>
              </w:rPr>
            </w:pPr>
          </w:p>
          <w:p w14:paraId="7A69CE0B" w14:textId="77777777" w:rsidR="00723753" w:rsidRPr="00723753" w:rsidRDefault="00723753" w:rsidP="00723753">
            <w:pPr>
              <w:rPr>
                <w:rFonts w:ascii="Times New Roman" w:hAnsi="Times New Roman" w:cs="Times New Roman"/>
                <w:b/>
                <w:sz w:val="24"/>
                <w:szCs w:val="24"/>
              </w:rPr>
            </w:pPr>
            <w:r w:rsidRPr="00723753">
              <w:rPr>
                <w:rFonts w:ascii="Times New Roman" w:hAnsi="Times New Roman" w:cs="Times New Roman"/>
                <w:b/>
                <w:sz w:val="24"/>
                <w:szCs w:val="24"/>
              </w:rPr>
              <w:t>8</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28843" w14:textId="77777777" w:rsidR="00723753" w:rsidRPr="00723753" w:rsidRDefault="00723753" w:rsidP="00723753">
            <w:pPr>
              <w:rPr>
                <w:rFonts w:ascii="Times New Roman" w:hAnsi="Times New Roman" w:cs="Times New Roman"/>
                <w:sz w:val="24"/>
                <w:szCs w:val="24"/>
              </w:rPr>
            </w:pPr>
            <w:r w:rsidRPr="00723753">
              <w:rPr>
                <w:rFonts w:ascii="Times New Roman" w:hAnsi="Times New Roman" w:cs="Times New Roman"/>
                <w:sz w:val="24"/>
                <w:szCs w:val="24"/>
              </w:rPr>
              <w:t>Dalība un panākumi valsts un starptautiska mēroga sacensībās, konkursos, izstādēs un citos profesionālos pasākumos</w:t>
            </w:r>
          </w:p>
        </w:tc>
      </w:tr>
    </w:tbl>
    <w:p w14:paraId="155F5051" w14:textId="77777777" w:rsidR="00723753" w:rsidRPr="00723753" w:rsidRDefault="00723753" w:rsidP="00723753">
      <w:pPr>
        <w:rPr>
          <w:rFonts w:ascii="Times New Roman" w:hAnsi="Times New Roman" w:cs="Times New Roman"/>
        </w:rPr>
      </w:pPr>
    </w:p>
    <w:p w14:paraId="0498F13F" w14:textId="77777777" w:rsidR="00723753" w:rsidRPr="00723753" w:rsidRDefault="00723753" w:rsidP="00723753">
      <w:pPr>
        <w:rPr>
          <w:rFonts w:ascii="Times New Roman" w:hAnsi="Times New Roman" w:cs="Times New Roman"/>
        </w:rPr>
      </w:pPr>
    </w:p>
    <w:p w14:paraId="0FA87829" w14:textId="17A58EDE" w:rsidR="00723753" w:rsidRPr="00723753" w:rsidRDefault="00723753" w:rsidP="00723753">
      <w:pPr>
        <w:rPr>
          <w:rFonts w:ascii="Times New Roman" w:hAnsi="Times New Roman" w:cs="Times New Roman"/>
        </w:rPr>
        <w:sectPr w:rsidR="00723753" w:rsidRPr="00723753" w:rsidSect="00723753">
          <w:type w:val="evenPage"/>
          <w:pgSz w:w="16820" w:h="11900" w:orient="landscape"/>
          <w:pgMar w:top="1701" w:right="1134" w:bottom="567" w:left="1134" w:header="0" w:footer="720" w:gutter="0"/>
          <w:pgNumType w:start="1"/>
          <w:cols w:space="720"/>
        </w:sectPr>
      </w:pPr>
      <w:r w:rsidRPr="00723753">
        <w:rPr>
          <w:rFonts w:ascii="Times New Roman" w:hAnsi="Times New Roman" w:cs="Times New Roman"/>
        </w:rPr>
        <w:t>*</w:t>
      </w:r>
      <w:r w:rsidRPr="00723753">
        <w:rPr>
          <w:rFonts w:ascii="Times New Roman" w:hAnsi="Times New Roman" w:cs="Times New Roman"/>
          <w:i/>
        </w:rPr>
        <w:t>Programmās, kur nepieciešams koncertmeistars - stundu skaits tiek piešķirts ar koeficientu 0,7  no interešu izglītības skolotājam piešķirto kontaktstundu  ska</w:t>
      </w:r>
      <w:r w:rsidR="005D6B14">
        <w:rPr>
          <w:rFonts w:ascii="Times New Roman" w:hAnsi="Times New Roman" w:cs="Times New Roman"/>
          <w:i/>
        </w:rPr>
        <w:t>ita</w:t>
      </w:r>
    </w:p>
    <w:p w14:paraId="50B26CD9" w14:textId="77777777" w:rsidR="00B41CA3" w:rsidRDefault="00B41CA3"/>
    <w:sectPr w:rsidR="00B41CA3" w:rsidSect="00E54300">
      <w:type w:val="evenPage"/>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53"/>
    <w:rsid w:val="002D2869"/>
    <w:rsid w:val="003A2BE3"/>
    <w:rsid w:val="005D6B14"/>
    <w:rsid w:val="00601746"/>
    <w:rsid w:val="00723753"/>
    <w:rsid w:val="007C7CBB"/>
    <w:rsid w:val="009460CE"/>
    <w:rsid w:val="009766BF"/>
    <w:rsid w:val="00B41CA3"/>
    <w:rsid w:val="00D80AF5"/>
    <w:rsid w:val="00E54300"/>
    <w:rsid w:val="00E91E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525B"/>
  <w15:chartTrackingRefBased/>
  <w15:docId w15:val="{1A9FD7C0-D307-4C5F-A715-5639D1B3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7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7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7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7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7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7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7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7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753"/>
    <w:rPr>
      <w:rFonts w:eastAsiaTheme="majorEastAsia" w:cstheme="majorBidi"/>
      <w:color w:val="272727" w:themeColor="text1" w:themeTint="D8"/>
    </w:rPr>
  </w:style>
  <w:style w:type="paragraph" w:styleId="Title">
    <w:name w:val="Title"/>
    <w:basedOn w:val="Normal"/>
    <w:next w:val="Normal"/>
    <w:link w:val="TitleChar"/>
    <w:uiPriority w:val="10"/>
    <w:qFormat/>
    <w:rsid w:val="00723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753"/>
    <w:pPr>
      <w:spacing w:before="160"/>
      <w:jc w:val="center"/>
    </w:pPr>
    <w:rPr>
      <w:i/>
      <w:iCs/>
      <w:color w:val="404040" w:themeColor="text1" w:themeTint="BF"/>
    </w:rPr>
  </w:style>
  <w:style w:type="character" w:customStyle="1" w:styleId="QuoteChar">
    <w:name w:val="Quote Char"/>
    <w:basedOn w:val="DefaultParagraphFont"/>
    <w:link w:val="Quote"/>
    <w:uiPriority w:val="29"/>
    <w:rsid w:val="00723753"/>
    <w:rPr>
      <w:i/>
      <w:iCs/>
      <w:color w:val="404040" w:themeColor="text1" w:themeTint="BF"/>
    </w:rPr>
  </w:style>
  <w:style w:type="paragraph" w:styleId="ListParagraph">
    <w:name w:val="List Paragraph"/>
    <w:basedOn w:val="Normal"/>
    <w:uiPriority w:val="34"/>
    <w:qFormat/>
    <w:rsid w:val="00723753"/>
    <w:pPr>
      <w:ind w:left="720"/>
      <w:contextualSpacing/>
    </w:pPr>
  </w:style>
  <w:style w:type="character" w:styleId="IntenseEmphasis">
    <w:name w:val="Intense Emphasis"/>
    <w:basedOn w:val="DefaultParagraphFont"/>
    <w:uiPriority w:val="21"/>
    <w:qFormat/>
    <w:rsid w:val="00723753"/>
    <w:rPr>
      <w:i/>
      <w:iCs/>
      <w:color w:val="2F5496" w:themeColor="accent1" w:themeShade="BF"/>
    </w:rPr>
  </w:style>
  <w:style w:type="paragraph" w:styleId="IntenseQuote">
    <w:name w:val="Intense Quote"/>
    <w:basedOn w:val="Normal"/>
    <w:next w:val="Normal"/>
    <w:link w:val="IntenseQuoteChar"/>
    <w:uiPriority w:val="30"/>
    <w:qFormat/>
    <w:rsid w:val="00723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753"/>
    <w:rPr>
      <w:i/>
      <w:iCs/>
      <w:color w:val="2F5496" w:themeColor="accent1" w:themeShade="BF"/>
    </w:rPr>
  </w:style>
  <w:style w:type="character" w:styleId="IntenseReference">
    <w:name w:val="Intense Reference"/>
    <w:basedOn w:val="DefaultParagraphFont"/>
    <w:uiPriority w:val="32"/>
    <w:qFormat/>
    <w:rsid w:val="007237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24250">
      <w:bodyDiv w:val="1"/>
      <w:marLeft w:val="0"/>
      <w:marRight w:val="0"/>
      <w:marTop w:val="0"/>
      <w:marBottom w:val="0"/>
      <w:divBdr>
        <w:top w:val="none" w:sz="0" w:space="0" w:color="auto"/>
        <w:left w:val="none" w:sz="0" w:space="0" w:color="auto"/>
        <w:bottom w:val="none" w:sz="0" w:space="0" w:color="auto"/>
        <w:right w:val="none" w:sz="0" w:space="0" w:color="auto"/>
      </w:divBdr>
    </w:div>
    <w:div w:id="13598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49F3-0F11-4F91-BA60-53C30CD6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1602</Words>
  <Characters>914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Andersone</dc:creator>
  <cp:keywords/>
  <dc:description/>
  <cp:lastModifiedBy>Maija Andersone</cp:lastModifiedBy>
  <cp:revision>2</cp:revision>
  <dcterms:created xsi:type="dcterms:W3CDTF">2026-04-16T08:55:00Z</dcterms:created>
  <dcterms:modified xsi:type="dcterms:W3CDTF">2026-04-16T10:39:00Z</dcterms:modified>
</cp:coreProperties>
</file>