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2AFA" w14:textId="77777777" w:rsidR="00C70C6E" w:rsidRDefault="00C70C6E" w:rsidP="00C70C6E">
      <w:pPr>
        <w:rPr>
          <w:rFonts w:ascii="Times New Roman" w:hAnsi="Times New Roman" w:cs="Times New Roman"/>
          <w:b/>
          <w:bCs/>
          <w:sz w:val="24"/>
          <w:szCs w:val="24"/>
        </w:rPr>
      </w:pPr>
      <w:r w:rsidRPr="000D57A9">
        <w:rPr>
          <w:rFonts w:ascii="Times New Roman" w:hAnsi="Times New Roman" w:cs="Times New Roman"/>
          <w:b/>
          <w:bCs/>
          <w:sz w:val="24"/>
          <w:szCs w:val="24"/>
        </w:rPr>
        <w:t>Par cenu aptaujā pieņemto lēmumu</w:t>
      </w:r>
    </w:p>
    <w:p w14:paraId="3DA3B0A0" w14:textId="77777777" w:rsidR="0011484C" w:rsidRPr="000D57A9" w:rsidRDefault="0011484C" w:rsidP="00C70C6E">
      <w:pPr>
        <w:rPr>
          <w:rFonts w:ascii="Times New Roman" w:hAnsi="Times New Roman" w:cs="Times New Roman"/>
          <w:b/>
          <w:bCs/>
          <w:sz w:val="24"/>
          <w:szCs w:val="24"/>
        </w:rPr>
      </w:pPr>
    </w:p>
    <w:p w14:paraId="063B10D5" w14:textId="4F7CBB03" w:rsidR="004E5606" w:rsidRDefault="0011484C" w:rsidP="0011484C">
      <w:pPr>
        <w:spacing w:after="0" w:line="240" w:lineRule="auto"/>
        <w:ind w:firstLine="720"/>
        <w:jc w:val="both"/>
        <w:rPr>
          <w:rFonts w:ascii="Times New Roman" w:hAnsi="Times New Roman" w:cs="Times New Roman"/>
          <w:sz w:val="24"/>
          <w:szCs w:val="24"/>
        </w:rPr>
      </w:pPr>
      <w:r w:rsidRPr="0011484C">
        <w:rPr>
          <w:rFonts w:ascii="Times New Roman" w:hAnsi="Times New Roman" w:cs="Times New Roman"/>
          <w:sz w:val="24"/>
          <w:szCs w:val="24"/>
        </w:rPr>
        <w:t>Limbažu novada pašvaldības mājas lapā (www.limbazunovads.lv) 08.04.2026. tika izsludinātā cenu aptauja “Zvērināta revidenta pakalpojuma nodrošināšana 2026. gada finanšu pārskata sagatavošanai”, ar pieteikšanās termiņu līdz 20.04.2026. plkst. 10:00.</w:t>
      </w:r>
      <w:r w:rsidR="00C70C6E" w:rsidRPr="0053354C">
        <w:rPr>
          <w:rFonts w:ascii="Times New Roman" w:hAnsi="Times New Roman" w:cs="Times New Roman"/>
          <w:sz w:val="24"/>
          <w:szCs w:val="24"/>
        </w:rPr>
        <w:t xml:space="preserve">Pasūtītājs: </w:t>
      </w:r>
      <w:r w:rsidR="004E5606" w:rsidRPr="004E5606">
        <w:rPr>
          <w:rFonts w:ascii="Times New Roman" w:hAnsi="Times New Roman" w:cs="Times New Roman"/>
          <w:sz w:val="24"/>
          <w:szCs w:val="24"/>
        </w:rPr>
        <w:t>Sabiedrība ar ierobežotu atbildību “Aprūpes nams “Urga””</w:t>
      </w:r>
      <w:r w:rsidR="004E5606">
        <w:rPr>
          <w:rFonts w:ascii="Times New Roman" w:hAnsi="Times New Roman" w:cs="Times New Roman"/>
          <w:sz w:val="24"/>
          <w:szCs w:val="24"/>
        </w:rPr>
        <w:t>.</w:t>
      </w:r>
    </w:p>
    <w:p w14:paraId="2684D3D0" w14:textId="77777777" w:rsidR="00806965" w:rsidRDefault="00806965" w:rsidP="00806965">
      <w:pPr>
        <w:spacing w:after="0" w:line="240" w:lineRule="auto"/>
        <w:rPr>
          <w:rFonts w:ascii="Times New Roman" w:hAnsi="Times New Roman" w:cs="Times New Roman"/>
          <w:sz w:val="24"/>
          <w:szCs w:val="24"/>
        </w:rPr>
      </w:pPr>
    </w:p>
    <w:p w14:paraId="5F81F1AB" w14:textId="77777777" w:rsidR="0011484C" w:rsidRPr="004C3C8A" w:rsidRDefault="0011484C" w:rsidP="0011484C">
      <w:pPr>
        <w:autoSpaceDE w:val="0"/>
        <w:autoSpaceDN w:val="0"/>
        <w:adjustRightInd w:val="0"/>
        <w:spacing w:after="120" w:line="240" w:lineRule="auto"/>
        <w:rPr>
          <w:rFonts w:ascii="Times New Roman" w:eastAsia="Times New Roman" w:hAnsi="Times New Roman" w:cs="Times New Roman"/>
          <w:color w:val="000000"/>
          <w:kern w:val="0"/>
          <w:position w:val="6"/>
          <w:sz w:val="24"/>
          <w:szCs w:val="24"/>
          <w:lang w:eastAsia="lv-LV"/>
          <w14:ligatures w14:val="none"/>
        </w:rPr>
      </w:pPr>
      <w:r w:rsidRPr="004C3C8A">
        <w:rPr>
          <w:rFonts w:ascii="Times New Roman" w:eastAsia="Times New Roman" w:hAnsi="Times New Roman" w:cs="Times New Roman"/>
          <w:color w:val="000000"/>
          <w:kern w:val="0"/>
          <w:position w:val="6"/>
          <w:sz w:val="24"/>
          <w:szCs w:val="24"/>
          <w:lang w:eastAsia="lv-LV"/>
          <w14:ligatures w14:val="none"/>
        </w:rPr>
        <w:t>Noteiktā termiņā tika saņemt</w:t>
      </w:r>
      <w:r>
        <w:rPr>
          <w:rFonts w:ascii="Times New Roman" w:eastAsia="Times New Roman" w:hAnsi="Times New Roman" w:cs="Times New Roman"/>
          <w:color w:val="000000"/>
          <w:kern w:val="0"/>
          <w:position w:val="6"/>
          <w:sz w:val="24"/>
          <w:szCs w:val="24"/>
          <w:lang w:eastAsia="lv-LV"/>
          <w14:ligatures w14:val="none"/>
        </w:rPr>
        <w:t>s</w:t>
      </w:r>
      <w:r w:rsidRPr="004C3C8A">
        <w:rPr>
          <w:rFonts w:ascii="Times New Roman" w:eastAsia="Times New Roman" w:hAnsi="Times New Roman" w:cs="Times New Roman"/>
          <w:color w:val="000000"/>
          <w:kern w:val="0"/>
          <w:position w:val="6"/>
          <w:sz w:val="24"/>
          <w:szCs w:val="24"/>
          <w:lang w:eastAsia="lv-LV"/>
          <w14:ligatures w14:val="none"/>
        </w:rPr>
        <w:t xml:space="preserve"> </w:t>
      </w:r>
      <w:r>
        <w:rPr>
          <w:rFonts w:ascii="Times New Roman" w:eastAsia="Times New Roman" w:hAnsi="Times New Roman" w:cs="Times New Roman"/>
          <w:color w:val="000000"/>
          <w:kern w:val="0"/>
          <w:position w:val="6"/>
          <w:sz w:val="24"/>
          <w:szCs w:val="24"/>
          <w:lang w:eastAsia="lv-LV"/>
          <w14:ligatures w14:val="none"/>
        </w:rPr>
        <w:t>1</w:t>
      </w:r>
      <w:r w:rsidRPr="004C3C8A">
        <w:rPr>
          <w:rFonts w:ascii="Times New Roman" w:eastAsia="Times New Roman" w:hAnsi="Times New Roman" w:cs="Times New Roman"/>
          <w:color w:val="000000"/>
          <w:kern w:val="0"/>
          <w:position w:val="6"/>
          <w:sz w:val="24"/>
          <w:szCs w:val="24"/>
          <w:lang w:eastAsia="lv-LV"/>
          <w14:ligatures w14:val="none"/>
        </w:rPr>
        <w:t xml:space="preserve"> (</w:t>
      </w:r>
      <w:r>
        <w:rPr>
          <w:rFonts w:ascii="Times New Roman" w:eastAsia="Times New Roman" w:hAnsi="Times New Roman" w:cs="Times New Roman"/>
          <w:color w:val="000000"/>
          <w:kern w:val="0"/>
          <w:position w:val="6"/>
          <w:sz w:val="24"/>
          <w:szCs w:val="24"/>
          <w:lang w:eastAsia="lv-LV"/>
          <w14:ligatures w14:val="none"/>
        </w:rPr>
        <w:t>viena</w:t>
      </w:r>
      <w:r w:rsidRPr="004C3C8A">
        <w:rPr>
          <w:rFonts w:ascii="Times New Roman" w:eastAsia="Times New Roman" w:hAnsi="Times New Roman" w:cs="Times New Roman"/>
          <w:color w:val="000000"/>
          <w:kern w:val="0"/>
          <w:position w:val="6"/>
          <w:sz w:val="24"/>
          <w:szCs w:val="24"/>
          <w:lang w:eastAsia="lv-LV"/>
          <w14:ligatures w14:val="none"/>
        </w:rPr>
        <w:t>) pretendent</w:t>
      </w:r>
      <w:r>
        <w:rPr>
          <w:rFonts w:ascii="Times New Roman" w:eastAsia="Times New Roman" w:hAnsi="Times New Roman" w:cs="Times New Roman"/>
          <w:color w:val="000000"/>
          <w:kern w:val="0"/>
          <w:position w:val="6"/>
          <w:sz w:val="24"/>
          <w:szCs w:val="24"/>
          <w:lang w:eastAsia="lv-LV"/>
          <w14:ligatures w14:val="none"/>
        </w:rPr>
        <w:t>a</w:t>
      </w:r>
      <w:r w:rsidRPr="004C3C8A">
        <w:rPr>
          <w:rFonts w:ascii="Times New Roman" w:eastAsia="Times New Roman" w:hAnsi="Times New Roman" w:cs="Times New Roman"/>
          <w:color w:val="000000"/>
          <w:kern w:val="0"/>
          <w:position w:val="6"/>
          <w:sz w:val="24"/>
          <w:szCs w:val="24"/>
          <w:lang w:eastAsia="lv-LV"/>
          <w14:ligatures w14:val="none"/>
        </w:rPr>
        <w:t xml:space="preserve"> piedāvājum</w:t>
      </w:r>
      <w:r>
        <w:rPr>
          <w:rFonts w:ascii="Times New Roman" w:eastAsia="Times New Roman" w:hAnsi="Times New Roman" w:cs="Times New Roman"/>
          <w:color w:val="000000"/>
          <w:kern w:val="0"/>
          <w:position w:val="6"/>
          <w:sz w:val="24"/>
          <w:szCs w:val="24"/>
          <w:lang w:eastAsia="lv-LV"/>
          <w14:ligatures w14:val="none"/>
        </w:rPr>
        <w:t>s:</w:t>
      </w:r>
    </w:p>
    <w:tbl>
      <w:tblPr>
        <w:tblStyle w:val="Reatabula2"/>
        <w:tblW w:w="9126" w:type="dxa"/>
        <w:tblInd w:w="-5" w:type="dxa"/>
        <w:tblLook w:val="04A0" w:firstRow="1" w:lastRow="0" w:firstColumn="1" w:lastColumn="0" w:noHBand="0" w:noVBand="1"/>
      </w:tblPr>
      <w:tblGrid>
        <w:gridCol w:w="1976"/>
        <w:gridCol w:w="2560"/>
        <w:gridCol w:w="3317"/>
        <w:gridCol w:w="1273"/>
      </w:tblGrid>
      <w:tr w:rsidR="0011484C" w:rsidRPr="008633A8" w14:paraId="0D35B523" w14:textId="77777777" w:rsidTr="0045670D">
        <w:trPr>
          <w:trHeight w:val="715"/>
        </w:trPr>
        <w:tc>
          <w:tcPr>
            <w:tcW w:w="1976" w:type="dxa"/>
            <w:vMerge w:val="restart"/>
            <w:tcBorders>
              <w:top w:val="single" w:sz="4" w:space="0" w:color="auto"/>
              <w:left w:val="single" w:sz="4" w:space="0" w:color="auto"/>
              <w:bottom w:val="single" w:sz="4" w:space="0" w:color="auto"/>
              <w:right w:val="single" w:sz="4" w:space="0" w:color="auto"/>
            </w:tcBorders>
          </w:tcPr>
          <w:p w14:paraId="172106F7"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6914DD09"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Datums/laiks</w:t>
            </w:r>
          </w:p>
        </w:tc>
        <w:tc>
          <w:tcPr>
            <w:tcW w:w="2560" w:type="dxa"/>
            <w:vMerge w:val="restart"/>
            <w:tcBorders>
              <w:top w:val="single" w:sz="4" w:space="0" w:color="auto"/>
              <w:left w:val="single" w:sz="4" w:space="0" w:color="auto"/>
              <w:bottom w:val="single" w:sz="4" w:space="0" w:color="auto"/>
              <w:right w:val="single" w:sz="4" w:space="0" w:color="auto"/>
            </w:tcBorders>
          </w:tcPr>
          <w:p w14:paraId="6070A205"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5C048E67"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Pretendents (reģistrācijas Nr.)</w:t>
            </w:r>
          </w:p>
        </w:tc>
        <w:tc>
          <w:tcPr>
            <w:tcW w:w="3317" w:type="dxa"/>
            <w:vMerge w:val="restart"/>
            <w:tcBorders>
              <w:top w:val="single" w:sz="4" w:space="0" w:color="auto"/>
              <w:left w:val="single" w:sz="4" w:space="0" w:color="auto"/>
              <w:right w:val="single" w:sz="4" w:space="0" w:color="auto"/>
            </w:tcBorders>
          </w:tcPr>
          <w:p w14:paraId="35D7F789" w14:textId="77777777" w:rsidR="0011484C" w:rsidRPr="008633A8" w:rsidRDefault="0011484C" w:rsidP="0045670D">
            <w:pPr>
              <w:autoSpaceDE w:val="0"/>
              <w:autoSpaceDN w:val="0"/>
              <w:adjustRightInd w:val="0"/>
              <w:rPr>
                <w:rFonts w:ascii="Times New Roman" w:eastAsia="Times New Roman" w:hAnsi="Times New Roman" w:cs="Times New Roman"/>
                <w:b/>
                <w:color w:val="000000"/>
                <w:position w:val="6"/>
                <w:sz w:val="24"/>
                <w:szCs w:val="24"/>
                <w:lang w:eastAsia="lv-LV"/>
              </w:rPr>
            </w:pPr>
          </w:p>
          <w:p w14:paraId="39400EBF"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Kontaktinformācija (adrese, tel. Nr., e-pasts)</w:t>
            </w:r>
          </w:p>
        </w:tc>
        <w:tc>
          <w:tcPr>
            <w:tcW w:w="1273" w:type="dxa"/>
            <w:tcBorders>
              <w:top w:val="single" w:sz="4" w:space="0" w:color="auto"/>
              <w:left w:val="single" w:sz="4" w:space="0" w:color="auto"/>
              <w:bottom w:val="single" w:sz="4" w:space="0" w:color="auto"/>
              <w:right w:val="single" w:sz="4" w:space="0" w:color="auto"/>
            </w:tcBorders>
          </w:tcPr>
          <w:p w14:paraId="69829644"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p>
          <w:p w14:paraId="51CBA996"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8633A8">
              <w:rPr>
                <w:rFonts w:ascii="Times New Roman" w:eastAsia="Times New Roman" w:hAnsi="Times New Roman" w:cs="Times New Roman"/>
                <w:b/>
                <w:color w:val="000000"/>
                <w:position w:val="6"/>
                <w:sz w:val="24"/>
                <w:szCs w:val="24"/>
                <w:lang w:eastAsia="lv-LV"/>
              </w:rPr>
              <w:t>Cena (</w:t>
            </w:r>
            <w:r w:rsidRPr="008633A8">
              <w:rPr>
                <w:rFonts w:ascii="Times New Roman" w:eastAsia="Times New Roman" w:hAnsi="Times New Roman" w:cs="Times New Roman"/>
                <w:b/>
                <w:bCs/>
                <w:color w:val="000000"/>
                <w:position w:val="6"/>
                <w:sz w:val="24"/>
                <w:szCs w:val="24"/>
                <w:lang w:eastAsia="lv-LV"/>
              </w:rPr>
              <w:t>EUR</w:t>
            </w:r>
            <w:r w:rsidRPr="008633A8">
              <w:rPr>
                <w:rFonts w:ascii="Times New Roman" w:eastAsia="Times New Roman" w:hAnsi="Times New Roman" w:cs="Times New Roman"/>
                <w:b/>
                <w:color w:val="000000"/>
                <w:position w:val="6"/>
                <w:sz w:val="24"/>
                <w:szCs w:val="24"/>
                <w:lang w:eastAsia="lv-LV"/>
              </w:rPr>
              <w:t xml:space="preserve">) </w:t>
            </w:r>
          </w:p>
        </w:tc>
      </w:tr>
      <w:tr w:rsidR="0011484C" w:rsidRPr="008633A8" w14:paraId="429A51EF" w14:textId="77777777" w:rsidTr="0045670D">
        <w:trPr>
          <w:trHeight w:val="419"/>
        </w:trPr>
        <w:tc>
          <w:tcPr>
            <w:tcW w:w="1976" w:type="dxa"/>
            <w:vMerge/>
            <w:tcBorders>
              <w:top w:val="single" w:sz="4" w:space="0" w:color="auto"/>
              <w:left w:val="single" w:sz="4" w:space="0" w:color="auto"/>
              <w:bottom w:val="single" w:sz="4" w:space="0" w:color="auto"/>
              <w:right w:val="single" w:sz="4" w:space="0" w:color="auto"/>
            </w:tcBorders>
            <w:vAlign w:val="center"/>
            <w:hideMark/>
          </w:tcPr>
          <w:p w14:paraId="6072CACB" w14:textId="77777777" w:rsidR="0011484C" w:rsidRPr="008633A8" w:rsidRDefault="0011484C" w:rsidP="0045670D">
            <w:pPr>
              <w:jc w:val="center"/>
              <w:rPr>
                <w:rFonts w:ascii="Times New Roman" w:eastAsia="Times New Roman" w:hAnsi="Times New Roman" w:cs="Times New Roman"/>
                <w:b/>
                <w:color w:val="000000"/>
                <w:position w:val="6"/>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2EDAA7BD" w14:textId="77777777" w:rsidR="0011484C" w:rsidRPr="008633A8" w:rsidRDefault="0011484C" w:rsidP="0045670D">
            <w:pPr>
              <w:jc w:val="center"/>
              <w:rPr>
                <w:rFonts w:ascii="Times New Roman" w:eastAsia="Times New Roman" w:hAnsi="Times New Roman" w:cs="Times New Roman"/>
                <w:b/>
                <w:color w:val="000000"/>
                <w:position w:val="6"/>
                <w:sz w:val="24"/>
                <w:szCs w:val="24"/>
              </w:rPr>
            </w:pPr>
          </w:p>
        </w:tc>
        <w:tc>
          <w:tcPr>
            <w:tcW w:w="3317" w:type="dxa"/>
            <w:vMerge/>
            <w:tcBorders>
              <w:left w:val="single" w:sz="4" w:space="0" w:color="auto"/>
              <w:bottom w:val="single" w:sz="4" w:space="0" w:color="auto"/>
              <w:right w:val="single" w:sz="4" w:space="0" w:color="auto"/>
            </w:tcBorders>
          </w:tcPr>
          <w:p w14:paraId="1561B6E9" w14:textId="77777777" w:rsidR="0011484C" w:rsidRPr="008633A8" w:rsidRDefault="0011484C" w:rsidP="0045670D">
            <w:pPr>
              <w:autoSpaceDE w:val="0"/>
              <w:autoSpaceDN w:val="0"/>
              <w:adjustRightInd w:val="0"/>
              <w:jc w:val="center"/>
              <w:rPr>
                <w:rFonts w:ascii="Times New Roman" w:eastAsia="Times New Roman" w:hAnsi="Times New Roman" w:cs="Times New Roman"/>
                <w:b/>
                <w:color w:val="000000"/>
                <w:position w:val="6"/>
                <w:sz w:val="24"/>
                <w:szCs w:val="24"/>
                <w:lang w:eastAsia="lv-LV"/>
              </w:rPr>
            </w:pPr>
          </w:p>
        </w:tc>
        <w:tc>
          <w:tcPr>
            <w:tcW w:w="1273" w:type="dxa"/>
            <w:tcBorders>
              <w:top w:val="single" w:sz="4" w:space="0" w:color="auto"/>
              <w:left w:val="single" w:sz="4" w:space="0" w:color="auto"/>
              <w:bottom w:val="single" w:sz="4" w:space="0" w:color="auto"/>
              <w:right w:val="single" w:sz="4" w:space="0" w:color="auto"/>
            </w:tcBorders>
          </w:tcPr>
          <w:p w14:paraId="60B2B36D" w14:textId="77777777" w:rsidR="0011484C" w:rsidRPr="008633A8" w:rsidRDefault="0011484C" w:rsidP="0045670D">
            <w:pPr>
              <w:rPr>
                <w:rFonts w:ascii="Times New Roman" w:eastAsia="Times New Roman" w:hAnsi="Times New Roman" w:cs="Times New Roman"/>
                <w:b/>
                <w:color w:val="000000"/>
                <w:position w:val="6"/>
                <w:sz w:val="24"/>
                <w:szCs w:val="24"/>
              </w:rPr>
            </w:pPr>
            <w:r w:rsidRPr="008633A8">
              <w:rPr>
                <w:rFonts w:ascii="Times New Roman" w:eastAsia="Times New Roman" w:hAnsi="Times New Roman" w:cs="Times New Roman"/>
                <w:b/>
                <w:color w:val="000000"/>
                <w:position w:val="6"/>
                <w:sz w:val="24"/>
                <w:szCs w:val="24"/>
                <w:lang w:eastAsia="lv-LV"/>
              </w:rPr>
              <w:t>bez PVN</w:t>
            </w:r>
          </w:p>
        </w:tc>
      </w:tr>
      <w:tr w:rsidR="0011484C" w:rsidRPr="008633A8" w14:paraId="3D188354" w14:textId="77777777" w:rsidTr="0011484C">
        <w:trPr>
          <w:trHeight w:val="852"/>
        </w:trPr>
        <w:tc>
          <w:tcPr>
            <w:tcW w:w="1976" w:type="dxa"/>
            <w:tcBorders>
              <w:top w:val="single" w:sz="4" w:space="0" w:color="auto"/>
              <w:left w:val="single" w:sz="4" w:space="0" w:color="auto"/>
              <w:bottom w:val="single" w:sz="4" w:space="0" w:color="auto"/>
              <w:right w:val="single" w:sz="4" w:space="0" w:color="auto"/>
            </w:tcBorders>
          </w:tcPr>
          <w:p w14:paraId="5F9BC8AF" w14:textId="77777777" w:rsidR="0011484C" w:rsidRPr="008633A8" w:rsidRDefault="0011484C" w:rsidP="0011484C">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20.04.2026.</w:t>
            </w:r>
          </w:p>
          <w:p w14:paraId="12B6908F" w14:textId="5FBDFE34" w:rsidR="0011484C" w:rsidRPr="008633A8" w:rsidRDefault="0011484C" w:rsidP="0045670D">
            <w:pPr>
              <w:autoSpaceDE w:val="0"/>
              <w:autoSpaceDN w:val="0"/>
              <w:adjustRightInd w:val="0"/>
              <w:rPr>
                <w:rFonts w:ascii="Times New Roman" w:eastAsia="Times New Roman" w:hAnsi="Times New Roman" w:cs="Times New Roman"/>
                <w:color w:val="000000"/>
                <w:position w:val="6"/>
                <w:sz w:val="24"/>
                <w:szCs w:val="24"/>
                <w:lang w:eastAsia="lv-LV"/>
              </w:rPr>
            </w:pPr>
          </w:p>
        </w:tc>
        <w:tc>
          <w:tcPr>
            <w:tcW w:w="2560" w:type="dxa"/>
            <w:tcBorders>
              <w:top w:val="single" w:sz="4" w:space="0" w:color="auto"/>
              <w:left w:val="single" w:sz="4" w:space="0" w:color="auto"/>
              <w:bottom w:val="single" w:sz="4" w:space="0" w:color="auto"/>
              <w:right w:val="single" w:sz="4" w:space="0" w:color="auto"/>
            </w:tcBorders>
          </w:tcPr>
          <w:p w14:paraId="7412919B" w14:textId="77777777" w:rsidR="0011484C" w:rsidRDefault="0011484C" w:rsidP="0045670D">
            <w:pPr>
              <w:autoSpaceDE w:val="0"/>
              <w:autoSpaceDN w:val="0"/>
              <w:adjustRightInd w:val="0"/>
              <w:rPr>
                <w:rFonts w:ascii="Times New Roman" w:eastAsia="Times New Roman" w:hAnsi="Times New Roman" w:cs="Times New Roman"/>
                <w:bCs/>
                <w:color w:val="000000"/>
                <w:position w:val="6"/>
                <w:sz w:val="24"/>
                <w:szCs w:val="24"/>
                <w:lang w:eastAsia="lv-LV"/>
              </w:rPr>
            </w:pPr>
            <w:bookmarkStart w:id="0" w:name="_Hlk227657984"/>
            <w:r w:rsidRPr="008633A8">
              <w:rPr>
                <w:rFonts w:ascii="Times New Roman" w:eastAsia="Times New Roman" w:hAnsi="Times New Roman" w:cs="Times New Roman"/>
                <w:bCs/>
                <w:color w:val="000000"/>
                <w:position w:val="6"/>
                <w:sz w:val="24"/>
                <w:szCs w:val="24"/>
                <w:lang w:eastAsia="lv-LV"/>
              </w:rPr>
              <w:t>AS “</w:t>
            </w:r>
            <w:proofErr w:type="spellStart"/>
            <w:r w:rsidRPr="008633A8">
              <w:rPr>
                <w:rFonts w:ascii="Times New Roman" w:eastAsia="Times New Roman" w:hAnsi="Times New Roman" w:cs="Times New Roman"/>
                <w:bCs/>
                <w:color w:val="000000"/>
                <w:position w:val="6"/>
                <w:sz w:val="24"/>
                <w:szCs w:val="24"/>
                <w:lang w:eastAsia="lv-LV"/>
              </w:rPr>
              <w:t>Nexia</w:t>
            </w:r>
            <w:proofErr w:type="spellEnd"/>
            <w:r w:rsidRPr="008633A8">
              <w:rPr>
                <w:rFonts w:ascii="Times New Roman" w:eastAsia="Times New Roman" w:hAnsi="Times New Roman" w:cs="Times New Roman"/>
                <w:bCs/>
                <w:color w:val="000000"/>
                <w:position w:val="6"/>
                <w:sz w:val="24"/>
                <w:szCs w:val="24"/>
                <w:lang w:eastAsia="lv-LV"/>
              </w:rPr>
              <w:t xml:space="preserve"> Audit </w:t>
            </w:r>
            <w:proofErr w:type="spellStart"/>
            <w:r w:rsidRPr="008633A8">
              <w:rPr>
                <w:rFonts w:ascii="Times New Roman" w:eastAsia="Times New Roman" w:hAnsi="Times New Roman" w:cs="Times New Roman"/>
                <w:bCs/>
                <w:color w:val="000000"/>
                <w:position w:val="6"/>
                <w:sz w:val="24"/>
                <w:szCs w:val="24"/>
                <w:lang w:eastAsia="lv-LV"/>
              </w:rPr>
              <w:t>Advice</w:t>
            </w:r>
            <w:proofErr w:type="spellEnd"/>
            <w:r w:rsidRPr="008633A8">
              <w:rPr>
                <w:rFonts w:ascii="Times New Roman" w:eastAsia="Times New Roman" w:hAnsi="Times New Roman" w:cs="Times New Roman"/>
                <w:bCs/>
                <w:color w:val="000000"/>
                <w:position w:val="6"/>
                <w:sz w:val="24"/>
                <w:szCs w:val="24"/>
                <w:lang w:eastAsia="lv-LV"/>
              </w:rPr>
              <w:t>”</w:t>
            </w:r>
          </w:p>
          <w:p w14:paraId="5FAB9CAF" w14:textId="25AEF468" w:rsidR="0011484C" w:rsidRPr="008633A8" w:rsidRDefault="0011484C" w:rsidP="0045670D">
            <w:pPr>
              <w:autoSpaceDE w:val="0"/>
              <w:autoSpaceDN w:val="0"/>
              <w:adjustRightInd w:val="0"/>
              <w:rPr>
                <w:rFonts w:ascii="Times New Roman" w:eastAsia="Times New Roman" w:hAnsi="Times New Roman" w:cs="Times New Roman"/>
                <w:bCs/>
                <w:color w:val="000000"/>
                <w:position w:val="6"/>
                <w:sz w:val="24"/>
                <w:szCs w:val="24"/>
                <w:lang w:eastAsia="lv-LV"/>
              </w:rPr>
            </w:pPr>
            <w:proofErr w:type="spellStart"/>
            <w:r w:rsidRPr="008633A8">
              <w:rPr>
                <w:rFonts w:ascii="Times New Roman" w:eastAsia="Times New Roman" w:hAnsi="Times New Roman" w:cs="Times New Roman"/>
                <w:bCs/>
                <w:color w:val="000000"/>
                <w:position w:val="6"/>
                <w:sz w:val="24"/>
                <w:szCs w:val="24"/>
                <w:lang w:eastAsia="lv-LV"/>
              </w:rPr>
              <w:t>Reģ</w:t>
            </w:r>
            <w:proofErr w:type="spellEnd"/>
            <w:r w:rsidRPr="008633A8">
              <w:rPr>
                <w:rFonts w:ascii="Times New Roman" w:eastAsia="Times New Roman" w:hAnsi="Times New Roman" w:cs="Times New Roman"/>
                <w:bCs/>
                <w:color w:val="000000"/>
                <w:position w:val="6"/>
                <w:sz w:val="24"/>
                <w:szCs w:val="24"/>
                <w:lang w:eastAsia="lv-LV"/>
              </w:rPr>
              <w:t>.</w:t>
            </w:r>
            <w:r>
              <w:rPr>
                <w:rFonts w:ascii="Times New Roman" w:eastAsia="Times New Roman" w:hAnsi="Times New Roman" w:cs="Times New Roman"/>
                <w:bCs/>
                <w:color w:val="000000"/>
                <w:position w:val="6"/>
                <w:sz w:val="24"/>
                <w:szCs w:val="24"/>
                <w:lang w:eastAsia="lv-LV"/>
              </w:rPr>
              <w:t xml:space="preserve"> </w:t>
            </w:r>
            <w:r w:rsidRPr="008633A8">
              <w:rPr>
                <w:rFonts w:ascii="Times New Roman" w:eastAsia="Times New Roman" w:hAnsi="Times New Roman" w:cs="Times New Roman"/>
                <w:bCs/>
                <w:color w:val="000000"/>
                <w:position w:val="6"/>
                <w:sz w:val="24"/>
                <w:szCs w:val="24"/>
                <w:lang w:eastAsia="lv-LV"/>
              </w:rPr>
              <w:t>Nr.</w:t>
            </w:r>
            <w:r w:rsidRPr="008633A8">
              <w:rPr>
                <w:rFonts w:ascii="Calibri" w:eastAsia="Calibri" w:hAnsi="Calibri" w:cs="Times New Roman"/>
              </w:rPr>
              <w:t xml:space="preserve"> </w:t>
            </w:r>
            <w:r w:rsidRPr="008633A8">
              <w:rPr>
                <w:rFonts w:ascii="Times New Roman" w:eastAsia="Times New Roman" w:hAnsi="Times New Roman" w:cs="Times New Roman"/>
                <w:bCs/>
                <w:color w:val="000000"/>
                <w:position w:val="6"/>
                <w:sz w:val="24"/>
                <w:szCs w:val="24"/>
                <w:lang w:eastAsia="lv-LV"/>
              </w:rPr>
              <w:t>40003858822</w:t>
            </w:r>
            <w:bookmarkEnd w:id="0"/>
          </w:p>
        </w:tc>
        <w:tc>
          <w:tcPr>
            <w:tcW w:w="3317" w:type="dxa"/>
            <w:tcBorders>
              <w:top w:val="single" w:sz="4" w:space="0" w:color="auto"/>
              <w:left w:val="single" w:sz="4" w:space="0" w:color="auto"/>
              <w:bottom w:val="single" w:sz="4" w:space="0" w:color="auto"/>
              <w:right w:val="single" w:sz="4" w:space="0" w:color="auto"/>
            </w:tcBorders>
          </w:tcPr>
          <w:p w14:paraId="3DA98BEF" w14:textId="54F204DE" w:rsidR="0011484C" w:rsidRPr="008633A8" w:rsidRDefault="0011484C" w:rsidP="0011484C">
            <w:pPr>
              <w:autoSpaceDE w:val="0"/>
              <w:autoSpaceDN w:val="0"/>
              <w:adjustRightInd w:val="0"/>
              <w:contextualSpacing/>
              <w:rPr>
                <w:rFonts w:ascii="Times New Roman" w:eastAsia="Times New Roman" w:hAnsi="Times New Roman" w:cs="Times New Roman"/>
                <w:color w:val="000000"/>
                <w:position w:val="6"/>
                <w:sz w:val="24"/>
                <w:szCs w:val="24"/>
                <w:lang w:eastAsia="lv-LV"/>
              </w:rPr>
            </w:pPr>
            <w:r w:rsidRPr="008633A8">
              <w:rPr>
                <w:rFonts w:ascii="Times New Roman" w:eastAsia="Times New Roman" w:hAnsi="Times New Roman" w:cs="Times New Roman"/>
                <w:color w:val="000000"/>
                <w:position w:val="6"/>
                <w:sz w:val="24"/>
                <w:szCs w:val="24"/>
                <w:lang w:eastAsia="lv-LV"/>
              </w:rPr>
              <w:t>Juridiskā adrese: Mihaila Tāla iela 1,Rīga, LV-4201</w:t>
            </w:r>
            <w:r>
              <w:rPr>
                <w:rFonts w:ascii="Calibri" w:eastAsia="Calibri" w:hAnsi="Calibri" w:cs="Times New Roman"/>
              </w:rPr>
              <w:t xml:space="preserve"> </w:t>
            </w:r>
          </w:p>
        </w:tc>
        <w:tc>
          <w:tcPr>
            <w:tcW w:w="1273" w:type="dxa"/>
            <w:tcBorders>
              <w:top w:val="single" w:sz="4" w:space="0" w:color="auto"/>
              <w:left w:val="single" w:sz="4" w:space="0" w:color="auto"/>
              <w:bottom w:val="single" w:sz="4" w:space="0" w:color="auto"/>
              <w:right w:val="single" w:sz="4" w:space="0" w:color="auto"/>
            </w:tcBorders>
          </w:tcPr>
          <w:p w14:paraId="09AD922A" w14:textId="77777777" w:rsidR="0011484C" w:rsidRPr="008633A8" w:rsidRDefault="0011484C" w:rsidP="0011484C">
            <w:pPr>
              <w:autoSpaceDE w:val="0"/>
              <w:autoSpaceDN w:val="0"/>
              <w:adjustRightInd w:val="0"/>
              <w:jc w:val="center"/>
              <w:rPr>
                <w:rFonts w:ascii="Times New Roman" w:eastAsia="Times New Roman" w:hAnsi="Times New Roman" w:cs="Times New Roman"/>
                <w:color w:val="000000"/>
                <w:position w:val="6"/>
                <w:sz w:val="24"/>
                <w:szCs w:val="24"/>
                <w:lang w:eastAsia="lv-LV"/>
              </w:rPr>
            </w:pPr>
            <w:r>
              <w:rPr>
                <w:rFonts w:ascii="Times New Roman" w:eastAsia="Times New Roman" w:hAnsi="Times New Roman" w:cs="Times New Roman"/>
                <w:color w:val="000000"/>
                <w:position w:val="6"/>
                <w:sz w:val="24"/>
                <w:szCs w:val="24"/>
                <w:lang w:eastAsia="lv-LV"/>
              </w:rPr>
              <w:t>2500,00</w:t>
            </w:r>
          </w:p>
          <w:p w14:paraId="62CD1312" w14:textId="77777777" w:rsidR="0011484C" w:rsidRPr="008633A8" w:rsidRDefault="0011484C" w:rsidP="0045670D">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7061941E" w14:textId="77777777" w:rsidR="0011484C" w:rsidRPr="008633A8" w:rsidRDefault="0011484C" w:rsidP="0045670D">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6A7C4964" w14:textId="77777777" w:rsidR="0011484C" w:rsidRPr="008633A8" w:rsidRDefault="0011484C" w:rsidP="0045670D">
            <w:pPr>
              <w:autoSpaceDE w:val="0"/>
              <w:autoSpaceDN w:val="0"/>
              <w:adjustRightInd w:val="0"/>
              <w:jc w:val="center"/>
              <w:rPr>
                <w:rFonts w:ascii="Times New Roman" w:eastAsia="Times New Roman" w:hAnsi="Times New Roman" w:cs="Times New Roman"/>
                <w:color w:val="000000"/>
                <w:position w:val="6"/>
                <w:sz w:val="24"/>
                <w:szCs w:val="24"/>
                <w:lang w:eastAsia="lv-LV"/>
              </w:rPr>
            </w:pPr>
          </w:p>
        </w:tc>
      </w:tr>
    </w:tbl>
    <w:p w14:paraId="72327AD2" w14:textId="77777777" w:rsidR="00C70C6E" w:rsidRPr="000D57A9" w:rsidRDefault="00C70C6E" w:rsidP="00C70C6E">
      <w:pPr>
        <w:rPr>
          <w:rFonts w:ascii="Times New Roman" w:hAnsi="Times New Roman" w:cs="Times New Roman"/>
          <w:sz w:val="24"/>
          <w:szCs w:val="24"/>
        </w:rPr>
      </w:pPr>
    </w:p>
    <w:p w14:paraId="4A514F1C" w14:textId="42DCDEE8" w:rsidR="00C70C6E" w:rsidRDefault="00806965" w:rsidP="00806965">
      <w:pPr>
        <w:pStyle w:val="Default"/>
        <w:ind w:firstLine="720"/>
        <w:jc w:val="both"/>
      </w:pPr>
      <w:r w:rsidRPr="00806965">
        <w:t xml:space="preserve">Pamatojoties uz Sabiedrības ar ierobežotu atbildību “Aprūpes nams “Urga””2023.gada 29.augusta iekšējiem noteikumiem “ Iepirkumu organizēšanas kārtība”, kas apstiprināta ar  Sabiedrības ar ierobežotu atbildību “Aprūpes nams “Urga”” 2023. gada 29. augusta dalībnieku sapulces lēmumu (protokols Nr.4,1.punkts) 29.punktu, izvērtējot iesniegto piedāvājumu, par cenu aptaujas uzvarētāju tiek atzīts </w:t>
      </w:r>
      <w:r w:rsidR="0011484C" w:rsidRPr="0011484C">
        <w:t>AS “</w:t>
      </w:r>
      <w:proofErr w:type="spellStart"/>
      <w:r w:rsidR="0011484C" w:rsidRPr="0011484C">
        <w:t>Nexia</w:t>
      </w:r>
      <w:proofErr w:type="spellEnd"/>
      <w:r w:rsidR="0011484C" w:rsidRPr="0011484C">
        <w:t xml:space="preserve"> Audit </w:t>
      </w:r>
      <w:proofErr w:type="spellStart"/>
      <w:r w:rsidR="0011484C" w:rsidRPr="0011484C">
        <w:t>Advice</w:t>
      </w:r>
      <w:proofErr w:type="spellEnd"/>
      <w:r w:rsidR="0011484C" w:rsidRPr="0011484C">
        <w:t xml:space="preserve">” </w:t>
      </w:r>
      <w:proofErr w:type="spellStart"/>
      <w:r w:rsidR="0011484C" w:rsidRPr="0011484C">
        <w:t>Reģ</w:t>
      </w:r>
      <w:proofErr w:type="spellEnd"/>
      <w:r w:rsidR="0011484C" w:rsidRPr="0011484C">
        <w:t>. Nr. 40003858822</w:t>
      </w:r>
      <w:r w:rsidRPr="00806965">
        <w:t>.</w:t>
      </w:r>
    </w:p>
    <w:p w14:paraId="4DEF60BF" w14:textId="77777777" w:rsidR="00ED4C8C" w:rsidRDefault="00ED4C8C"/>
    <w:sectPr w:rsidR="00ED4C8C" w:rsidSect="004E5606">
      <w:pgSz w:w="11906" w:h="16838"/>
      <w:pgMar w:top="709"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A9"/>
    <w:multiLevelType w:val="hybridMultilevel"/>
    <w:tmpl w:val="9BE2B492"/>
    <w:lvl w:ilvl="0" w:tplc="04260001">
      <w:start w:val="2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4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6E"/>
    <w:rsid w:val="000B0AEB"/>
    <w:rsid w:val="0011484C"/>
    <w:rsid w:val="003D6895"/>
    <w:rsid w:val="004E5606"/>
    <w:rsid w:val="0064008D"/>
    <w:rsid w:val="006A5B98"/>
    <w:rsid w:val="00750A01"/>
    <w:rsid w:val="00806965"/>
    <w:rsid w:val="00937511"/>
    <w:rsid w:val="009D4C73"/>
    <w:rsid w:val="00C70C6E"/>
    <w:rsid w:val="00D60C2D"/>
    <w:rsid w:val="00D740EF"/>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E92"/>
  <w15:chartTrackingRefBased/>
  <w15:docId w15:val="{87F6A0A9-00BE-4969-91D1-678B553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C6E"/>
  </w:style>
  <w:style w:type="paragraph" w:styleId="Virsraksts1">
    <w:name w:val="heading 1"/>
    <w:basedOn w:val="Parasts"/>
    <w:next w:val="Parasts"/>
    <w:link w:val="Virsraksts1Rakstz"/>
    <w:uiPriority w:val="9"/>
    <w:qFormat/>
    <w:rsid w:val="00C70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70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70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70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70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70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0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70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0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0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70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70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70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70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70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0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70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0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0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0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70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0C6E"/>
    <w:rPr>
      <w:i/>
      <w:iCs/>
      <w:color w:val="404040" w:themeColor="text1" w:themeTint="BF"/>
    </w:rPr>
  </w:style>
  <w:style w:type="paragraph" w:styleId="Sarakstarindkopa">
    <w:name w:val="List Paragraph"/>
    <w:basedOn w:val="Parasts"/>
    <w:uiPriority w:val="34"/>
    <w:qFormat/>
    <w:rsid w:val="00C70C6E"/>
    <w:pPr>
      <w:ind w:left="720"/>
      <w:contextualSpacing/>
    </w:pPr>
  </w:style>
  <w:style w:type="character" w:styleId="Intensvsizclums">
    <w:name w:val="Intense Emphasis"/>
    <w:basedOn w:val="Noklusjumarindkopasfonts"/>
    <w:uiPriority w:val="21"/>
    <w:qFormat/>
    <w:rsid w:val="00C70C6E"/>
    <w:rPr>
      <w:i/>
      <w:iCs/>
      <w:color w:val="2F5496" w:themeColor="accent1" w:themeShade="BF"/>
    </w:rPr>
  </w:style>
  <w:style w:type="paragraph" w:styleId="Intensvscitts">
    <w:name w:val="Intense Quote"/>
    <w:basedOn w:val="Parasts"/>
    <w:next w:val="Parasts"/>
    <w:link w:val="IntensvscittsRakstz"/>
    <w:uiPriority w:val="30"/>
    <w:qFormat/>
    <w:rsid w:val="00C70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70C6E"/>
    <w:rPr>
      <w:i/>
      <w:iCs/>
      <w:color w:val="2F5496" w:themeColor="accent1" w:themeShade="BF"/>
    </w:rPr>
  </w:style>
  <w:style w:type="character" w:styleId="Intensvaatsauce">
    <w:name w:val="Intense Reference"/>
    <w:basedOn w:val="Noklusjumarindkopasfonts"/>
    <w:uiPriority w:val="32"/>
    <w:qFormat/>
    <w:rsid w:val="00C70C6E"/>
    <w:rPr>
      <w:b/>
      <w:bCs/>
      <w:smallCaps/>
      <w:color w:val="2F5496" w:themeColor="accent1" w:themeShade="BF"/>
      <w:spacing w:val="5"/>
    </w:rPr>
  </w:style>
  <w:style w:type="paragraph" w:customStyle="1" w:styleId="Default">
    <w:name w:val="Default"/>
    <w:qFormat/>
    <w:rsid w:val="00C70C6E"/>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C70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70C6E"/>
    <w:rPr>
      <w:color w:val="0563C1" w:themeColor="hyperlink"/>
      <w:u w:val="single"/>
    </w:rPr>
  </w:style>
  <w:style w:type="character" w:styleId="Neatrisintapieminana">
    <w:name w:val="Unresolved Mention"/>
    <w:basedOn w:val="Noklusjumarindkopasfonts"/>
    <w:uiPriority w:val="99"/>
    <w:semiHidden/>
    <w:unhideWhenUsed/>
    <w:rsid w:val="00C70C6E"/>
    <w:rPr>
      <w:color w:val="605E5C"/>
      <w:shd w:val="clear" w:color="auto" w:fill="E1DFDD"/>
    </w:rPr>
  </w:style>
  <w:style w:type="table" w:customStyle="1" w:styleId="Reatabula1">
    <w:name w:val="Režģa tabula1"/>
    <w:basedOn w:val="Parastatabula"/>
    <w:next w:val="Reatabula"/>
    <w:uiPriority w:val="59"/>
    <w:rsid w:val="004E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1148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702</Words>
  <Characters>401</Characters>
  <Application>Microsoft Office Word</Application>
  <DocSecurity>0</DocSecurity>
  <Lines>3</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7</cp:revision>
  <cp:lastPrinted>2026-04-21T07:39:00Z</cp:lastPrinted>
  <dcterms:created xsi:type="dcterms:W3CDTF">2025-01-29T12:48:00Z</dcterms:created>
  <dcterms:modified xsi:type="dcterms:W3CDTF">2026-04-21T07:40:00Z</dcterms:modified>
</cp:coreProperties>
</file>