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DC64" w14:textId="6A5C02B0" w:rsidR="004E5795" w:rsidRPr="002D7A5C" w:rsidRDefault="004E5795" w:rsidP="000228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D7A5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1.</w:t>
      </w:r>
      <w:r w:rsidR="000D4DDF" w:rsidRPr="002D7A5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PIELIKUMA</w:t>
      </w:r>
    </w:p>
    <w:p w14:paraId="18B450AA" w14:textId="38A7C470" w:rsidR="004E5795" w:rsidRPr="002D7A5C" w:rsidRDefault="004E5795" w:rsidP="000228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lang w:val="lv-LV" w:eastAsia="lv-LV"/>
        </w:rPr>
      </w:pPr>
      <w:r w:rsidRPr="002D7A5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1.pielikums </w:t>
      </w:r>
    </w:p>
    <w:p w14:paraId="588754D6" w14:textId="04BAD870" w:rsidR="004E5795" w:rsidRPr="002D7A5C" w:rsidRDefault="004E5795" w:rsidP="000228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D7A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Biznesa ideju konkursa „VILNIS”</w:t>
      </w:r>
    </w:p>
    <w:p w14:paraId="6803E45E" w14:textId="5395B127" w:rsidR="004E5795" w:rsidRPr="002D7A5C" w:rsidRDefault="000D4DDF" w:rsidP="0002281D">
      <w:pPr>
        <w:pStyle w:val="Nosaukums"/>
        <w:pBdr>
          <w:bottom w:val="none" w:sz="0" w:space="0" w:color="auto"/>
        </w:pBdr>
        <w:spacing w:after="0"/>
        <w:jc w:val="right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lv-LV" w:eastAsia="lv-LV"/>
        </w:rPr>
        <w:t>30</w:t>
      </w:r>
      <w:r w:rsidR="004E5795" w:rsidRPr="002D7A5C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lv-LV" w:eastAsia="lv-LV"/>
        </w:rPr>
        <w:t>04</w:t>
      </w:r>
      <w:r w:rsidR="004E5795" w:rsidRPr="002D7A5C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lv-LV" w:eastAsia="lv-LV"/>
        </w:rPr>
        <w:t>.2026. nolikumam</w:t>
      </w:r>
    </w:p>
    <w:p w14:paraId="6E372466" w14:textId="77777777" w:rsidR="002241E7" w:rsidRPr="002D7A5C" w:rsidRDefault="002241E7" w:rsidP="0002281D">
      <w:pPr>
        <w:spacing w:after="0" w:line="240" w:lineRule="auto"/>
        <w:rPr>
          <w:lang w:val="lv-LV" w:eastAsia="lv-LV"/>
        </w:rPr>
      </w:pPr>
    </w:p>
    <w:p w14:paraId="0D6F2CBA" w14:textId="17D1A4D2" w:rsidR="000B6FDE" w:rsidRPr="002D7A5C" w:rsidRDefault="0002281D" w:rsidP="004E5795">
      <w:pPr>
        <w:pStyle w:val="Nosaukums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lv-LV"/>
        </w:rPr>
      </w:pPr>
      <w:r w:rsidRPr="002D7A5C">
        <w:rPr>
          <w:rFonts w:ascii="Times New Roman" w:hAnsi="Times New Roman" w:cs="Times New Roman"/>
          <w:b/>
          <w:bCs/>
          <w:color w:val="auto"/>
          <w:sz w:val="32"/>
          <w:szCs w:val="32"/>
          <w:lang w:val="lv-LV"/>
        </w:rPr>
        <w:t xml:space="preserve">Inovāciju </w:t>
      </w:r>
      <w:r w:rsidR="004E5795" w:rsidRPr="002D7A5C">
        <w:rPr>
          <w:rFonts w:ascii="Times New Roman" w:hAnsi="Times New Roman" w:cs="Times New Roman"/>
          <w:b/>
          <w:bCs/>
          <w:color w:val="auto"/>
          <w:sz w:val="32"/>
          <w:szCs w:val="32"/>
          <w:lang w:val="lv-LV"/>
        </w:rPr>
        <w:t>tipi</w:t>
      </w:r>
      <w:r w:rsidRPr="002D7A5C">
        <w:rPr>
          <w:rFonts w:ascii="Times New Roman" w:hAnsi="Times New Roman" w:cs="Times New Roman"/>
          <w:b/>
          <w:bCs/>
          <w:color w:val="auto"/>
          <w:sz w:val="32"/>
          <w:szCs w:val="32"/>
          <w:lang w:val="lv-LV"/>
        </w:rPr>
        <w:t xml:space="preserve"> </w:t>
      </w:r>
    </w:p>
    <w:p w14:paraId="7D139D94" w14:textId="5F6CACD4" w:rsidR="000B6FDE" w:rsidRPr="002D7A5C" w:rsidRDefault="0002281D" w:rsidP="006A349B">
      <w:p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Šajā dokumentā apkopoti</w:t>
      </w:r>
      <w:r w:rsidR="004E5795" w:rsidRPr="002D7A5C">
        <w:rPr>
          <w:rFonts w:ascii="Times New Roman" w:hAnsi="Times New Roman" w:cs="Times New Roman"/>
          <w:lang w:val="lv-LV"/>
        </w:rPr>
        <w:t xml:space="preserve"> desmit</w:t>
      </w:r>
      <w:r w:rsidRPr="002D7A5C">
        <w:rPr>
          <w:rFonts w:ascii="Times New Roman" w:hAnsi="Times New Roman" w:cs="Times New Roman"/>
          <w:lang w:val="lv-LV"/>
        </w:rPr>
        <w:t xml:space="preserve"> inovāciju </w:t>
      </w:r>
      <w:r w:rsidR="004E5795" w:rsidRPr="002D7A5C">
        <w:rPr>
          <w:rFonts w:ascii="Times New Roman" w:hAnsi="Times New Roman" w:cs="Times New Roman"/>
          <w:lang w:val="lv-LV"/>
        </w:rPr>
        <w:t>tipi</w:t>
      </w:r>
      <w:r w:rsidRPr="002D7A5C">
        <w:rPr>
          <w:rFonts w:ascii="Times New Roman" w:hAnsi="Times New Roman" w:cs="Times New Roman"/>
          <w:lang w:val="lv-LV"/>
        </w:rPr>
        <w:t xml:space="preserve"> un </w:t>
      </w:r>
      <w:r w:rsidR="004E5795" w:rsidRPr="002D7A5C">
        <w:rPr>
          <w:rFonts w:ascii="Times New Roman" w:hAnsi="Times New Roman" w:cs="Times New Roman"/>
          <w:lang w:val="lv-LV"/>
        </w:rPr>
        <w:t>to pielietojuma taktikas</w:t>
      </w:r>
      <w:r w:rsidRPr="002D7A5C">
        <w:rPr>
          <w:rFonts w:ascii="Times New Roman" w:hAnsi="Times New Roman" w:cs="Times New Roman"/>
          <w:lang w:val="lv-LV"/>
        </w:rPr>
        <w:t xml:space="preserve">, kas organizācijām palīdz radīt jaunu vērtību, attīstīt biznesa modeļus un uzlabot klientu pieredzi. Kategorijas balstītas uz </w:t>
      </w:r>
      <w:proofErr w:type="spellStart"/>
      <w:r w:rsidRPr="002D7A5C">
        <w:rPr>
          <w:rFonts w:ascii="Times New Roman" w:hAnsi="Times New Roman" w:cs="Times New Roman"/>
          <w:lang w:val="lv-LV"/>
        </w:rPr>
        <w:t>Deloitte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inovāciju modeli. Katrs inovācijas tips </w:t>
      </w:r>
      <w:r w:rsidR="004E5795" w:rsidRPr="002D7A5C">
        <w:rPr>
          <w:rFonts w:ascii="Times New Roman" w:hAnsi="Times New Roman" w:cs="Times New Roman"/>
          <w:lang w:val="lv-LV"/>
        </w:rPr>
        <w:t>pa</w:t>
      </w:r>
      <w:r w:rsidRPr="002D7A5C">
        <w:rPr>
          <w:rFonts w:ascii="Times New Roman" w:hAnsi="Times New Roman" w:cs="Times New Roman"/>
          <w:lang w:val="lv-LV"/>
        </w:rPr>
        <w:t>skaidrots ar praktisku nozīmi uzņēmējdarbībā.</w:t>
      </w:r>
    </w:p>
    <w:p w14:paraId="749137F0" w14:textId="6022D4CC" w:rsidR="000B6FDE" w:rsidRPr="002D7A5C" w:rsidRDefault="0002281D" w:rsidP="000D4DDF">
      <w:pPr>
        <w:pStyle w:val="Virsraksts1"/>
        <w:spacing w:before="0" w:line="240" w:lineRule="auto"/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 xml:space="preserve">1. </w:t>
      </w:r>
      <w:r w:rsidR="00A843C2" w:rsidRPr="002D7A5C">
        <w:rPr>
          <w:rFonts w:ascii="Times New Roman" w:hAnsi="Times New Roman" w:cs="Times New Roman"/>
          <w:color w:val="auto"/>
          <w:lang w:val="lv-LV"/>
        </w:rPr>
        <w:t>Peļņas modelis: veids, kā uzņēmums rada ieņēmumus</w:t>
      </w:r>
    </w:p>
    <w:p w14:paraId="320CD29C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Premium - Cena ar lielāku peļņas procentu, nekā konkurentiem, parasti par labāku produktu, piedāvājot īpašu pieredzi, pakalpojumu vai zīmolu.</w:t>
      </w:r>
    </w:p>
    <w:p w14:paraId="6DBFC2B6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Pludiņš - Avansa maksājuma saņemšana pirms piedāvājuma sagatavošanas, un šīs naudas izmantošana, lai pelnītu procentus vēl pirms gala maksājuma ar peļņas daļu saņemšanas.</w:t>
      </w:r>
    </w:p>
    <w:p w14:paraId="42BAA6A9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Reklāmu atbalstītie -Bezmaksas satura/ pakalpojumu nodrošināšana vienai klientu grupai un paralēli šī satura/ pakalpojumu klausītāju, skatītāju pārdošana citai klientu grupai.</w:t>
      </w:r>
    </w:p>
    <w:p w14:paraId="621C9BDB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Elastīga cenu noteikšana - Cenas noteikšana piedāvājumiem, balstoties uz pieprasījumu.</w:t>
      </w:r>
    </w:p>
    <w:p w14:paraId="4B4090B2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Cenas līderība - Zemu mainīgo izdevumu saglabāšana un liela daudzuma produktu pārdošana par zemu cenu.</w:t>
      </w:r>
    </w:p>
    <w:p w14:paraId="75A69202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Mikro darījumi - Daudz ļoti lētu priekšmetu pārdošana, lai veicinātu impulsa pirkumus lielos apmēros.</w:t>
      </w:r>
    </w:p>
    <w:p w14:paraId="55F40CE7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Finansēšana - Ieņēmumu iekasēšana nevis tieši no produktu pārdošanas, bet no strukturētiem maksājumu plāniem un </w:t>
      </w:r>
      <w:proofErr w:type="spellStart"/>
      <w:r w:rsidRPr="002D7A5C">
        <w:rPr>
          <w:rFonts w:ascii="Times New Roman" w:hAnsi="Times New Roman" w:cs="Times New Roman"/>
          <w:lang w:val="lv-LV"/>
        </w:rPr>
        <w:t>pēcpārdošanas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procentiem.</w:t>
      </w:r>
    </w:p>
    <w:p w14:paraId="74479792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Apjoma darījumi - Peļņas palielināšana, veicot daudz liela apjoma darījumu pie salīdzinoši nemainīgām vienības izmaksām.</w:t>
      </w:r>
    </w:p>
    <w:p w14:paraId="2617A085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Bezmaksas + </w:t>
      </w:r>
      <w:proofErr w:type="spellStart"/>
      <w:r w:rsidRPr="002D7A5C">
        <w:rPr>
          <w:rFonts w:ascii="Times New Roman" w:hAnsi="Times New Roman" w:cs="Times New Roman"/>
          <w:lang w:val="lv-LV"/>
        </w:rPr>
        <w:t>premium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- Bezmaksas pamatpakalpojumu piedāvāšana, taču papildu samaksas ņemšana par modernām vai īpašām funkcijām, iespējām.</w:t>
      </w:r>
    </w:p>
    <w:p w14:paraId="285CB180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Piespiedu ierobežojumi - Pieejamā piedāvājuma piegādes ierobežošana pēc daudzuma, laika rāmja vai pieejamības, lai veicinātu pieprasījumu un/vai celtu cenas.</w:t>
      </w:r>
    </w:p>
    <w:p w14:paraId="109960F8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Komutators/ vadības pults - Vairāku pārdevēju un vairāku pircēju savienošana, savešana kopā. Jo vairāk pārdevēju un pircēju iesaistās, jo vērtīgāks komutators/ vadības pults jeb šī pakalpojuma sniedzējs.</w:t>
      </w:r>
    </w:p>
    <w:p w14:paraId="1EFA0944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Risku dalīšana </w:t>
      </w:r>
      <w:r w:rsidR="00C829BF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Atteikšanās no standarta samaksas/ cenas, ja nav sasniegti noteikti kvantitatīvi rezultāti, taču papildu samaksas iegūšana, ja noteiktie kvantitatīvie rezultāti tiek sasniegti.</w:t>
      </w:r>
    </w:p>
    <w:p w14:paraId="135FBF1E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Biedru dalība</w:t>
      </w:r>
      <w:r w:rsidR="00C829BF" w:rsidRPr="002D7A5C">
        <w:rPr>
          <w:rFonts w:ascii="Times New Roman" w:hAnsi="Times New Roman" w:cs="Times New Roman"/>
          <w:lang w:val="lv-LV"/>
        </w:rPr>
        <w:t xml:space="preserve"> - Maksas iekasēšana, balstoties uz noteiktu laika termiņu, kas ļauj piekļūt vietai, piedāvājumam vai pakalpojumam, kas nav pieejami tiem, kas nav biedri.</w:t>
      </w:r>
    </w:p>
    <w:p w14:paraId="33E53018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Abonēšana</w:t>
      </w:r>
      <w:r w:rsidR="00C829BF" w:rsidRPr="002D7A5C">
        <w:rPr>
          <w:rFonts w:ascii="Times New Roman" w:hAnsi="Times New Roman" w:cs="Times New Roman"/>
          <w:lang w:val="lv-LV"/>
        </w:rPr>
        <w:t xml:space="preserve"> - Prognozējamas naudas plūsmas izveidošana, ņemot iepriekš maksu (vienreizēju vai regulāru) no klientiem par pieeju produktam/ pakalpojumam noteiktā laikā.</w:t>
      </w:r>
    </w:p>
    <w:p w14:paraId="5C8F065C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Bāzes ierīkošana </w:t>
      </w:r>
      <w:r w:rsidR="00C829BF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Pamatprodukta piedāvāšana par nelielu samaksu vai pat zaudējumiem, lai veicinātu pieprasījumu un lojalitāti. Tad peļņas gūšana no papildu produktiem un pakalpojumiem.</w:t>
      </w:r>
    </w:p>
    <w:p w14:paraId="3F621EA2" w14:textId="77777777" w:rsidR="005B215E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Izmērāma izmantošana - Atļauja klientiem maksāt tikai par to, ko viņi izmanto.</w:t>
      </w:r>
    </w:p>
    <w:p w14:paraId="54642E97" w14:textId="77777777" w:rsidR="005B215E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Komplekta cenu noteikšana - Divu vai vairāku vienību, kuras var tikt pārdotas atsevišķi, pārdošana viena darījuma ietvaros.</w:t>
      </w:r>
    </w:p>
    <w:p w14:paraId="478356DE" w14:textId="77777777" w:rsidR="005B215E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Dalīto vienību cenu noteikšana - Ļaut klientiem iegādāties tieši to un tikai to, ko tie vēlas.</w:t>
      </w:r>
    </w:p>
    <w:p w14:paraId="52D49EB4" w14:textId="77777777" w:rsidR="005B215E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Izsole - Ļaut tirgum un tā lietotājiem noteikt preču un pakalpojumu cenu.</w:t>
      </w:r>
    </w:p>
    <w:p w14:paraId="266AE0E0" w14:textId="77777777" w:rsidR="005B215E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lastRenderedPageBreak/>
        <w:t>Licencēšana - Atļaujas piešķiršana noteiktai grupai vai indivīdiem izmantot piedāvājumu noteiktā veidā par konkrētu samaksu.</w:t>
      </w:r>
    </w:p>
    <w:p w14:paraId="3B26F8FC" w14:textId="4CD870C4" w:rsidR="00C829BF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Lietotāja noteikta cena - Uzaicināt klientus noteikt cenu, kuru viņi vēlas maksāt.</w:t>
      </w:r>
    </w:p>
    <w:p w14:paraId="30DA0B06" w14:textId="541794A8" w:rsidR="000B6FDE" w:rsidRPr="002D7A5C" w:rsidRDefault="0002281D" w:rsidP="000D4DDF">
      <w:pPr>
        <w:pStyle w:val="Virsraksts1"/>
        <w:spacing w:before="0" w:line="240" w:lineRule="auto"/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2. Tīklošanās</w:t>
      </w:r>
      <w:r w:rsidR="00C829BF" w:rsidRPr="002D7A5C">
        <w:rPr>
          <w:rFonts w:ascii="Times New Roman" w:hAnsi="Times New Roman" w:cs="Times New Roman"/>
          <w:color w:val="auto"/>
          <w:lang w:val="lv-LV"/>
        </w:rPr>
        <w:t>/tīkls - sadarbība a</w:t>
      </w:r>
      <w:r w:rsidR="000D4DDF">
        <w:rPr>
          <w:rFonts w:ascii="Times New Roman" w:hAnsi="Times New Roman" w:cs="Times New Roman"/>
          <w:color w:val="auto"/>
          <w:lang w:val="lv-LV"/>
        </w:rPr>
        <w:t>r citiem ar mērķi radīt papildu</w:t>
      </w:r>
      <w:r w:rsidR="00C829BF" w:rsidRPr="002D7A5C">
        <w:rPr>
          <w:rFonts w:ascii="Times New Roman" w:hAnsi="Times New Roman" w:cs="Times New Roman"/>
          <w:color w:val="auto"/>
          <w:lang w:val="lv-LV"/>
        </w:rPr>
        <w:t xml:space="preserve"> pievienoto vērtību</w:t>
      </w:r>
    </w:p>
    <w:p w14:paraId="67979AB6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Apvienošanās /pārņemšana - Divu vai vairāku organizāciju apvienošana ar mērķi iegūt piekļuvi iespējām un aktīviem.</w:t>
      </w:r>
    </w:p>
    <w:p w14:paraId="035ED785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Konsolidēšana - Vairāku kompāniju, kas atrodas vienā tirgū vai esošos tirgus papildinošā tirgū, iegāde.</w:t>
      </w:r>
    </w:p>
    <w:p w14:paraId="7D767974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Sadarbošanās - Partnerība ar citiem kopējam labumam.</w:t>
      </w:r>
    </w:p>
    <w:p w14:paraId="7258A162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Sadarbība + konkurence - Spēku apvienošana ar kādu, kas standarta situācijā būtu konkurents, ar mērķi sasniegt kopēju mērķi.</w:t>
      </w:r>
    </w:p>
    <w:p w14:paraId="01332C7B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Franšīze - Atļaujas izsniegšana samaksu nesošiem partneriem par biznesa principu, procesu un zīmola izmantošanu.</w:t>
      </w:r>
    </w:p>
    <w:p w14:paraId="4598E522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Apvienības - Risku un ieņēmumu dalīšana ar mērķi kopīgi uzlabot katram savu konkurētspējas priekšrocību.</w:t>
      </w:r>
    </w:p>
    <w:p w14:paraId="6DF6A2E3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Papildinošā partnerība - Aktīvu palielināšana, tos dalot ar kompānijām, kas apkalpo tos pašus tirgus, taču piedāvā citus produktus un pakalpojumus</w:t>
      </w:r>
    </w:p>
    <w:p w14:paraId="73B0B21F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Piegādes ķēdes integrēšana - Informācijas, procesu kompānijas ietvaros un piegādes ķēdes funkciju koordinēšana/ saskaņošana.</w:t>
      </w:r>
    </w:p>
    <w:p w14:paraId="0434A492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Sekundārie tirgi</w:t>
      </w:r>
      <w:r w:rsidR="005B215E" w:rsidRPr="002D7A5C">
        <w:rPr>
          <w:rFonts w:ascii="Times New Roman" w:hAnsi="Times New Roman" w:cs="Times New Roman"/>
          <w:lang w:val="lv-LV"/>
        </w:rPr>
        <w:t xml:space="preserve"> - </w:t>
      </w:r>
      <w:r w:rsidRPr="002D7A5C">
        <w:rPr>
          <w:rFonts w:ascii="Times New Roman" w:hAnsi="Times New Roman" w:cs="Times New Roman"/>
          <w:lang w:val="lv-LV"/>
        </w:rPr>
        <w:t>Ražošanas atkritumu, blakusproduktu un citu alternatīvu piedāvājumu novirzīšana/ piedāvāšana tiem, kas tos vēlas.</w:t>
      </w:r>
    </w:p>
    <w:p w14:paraId="04CEF218" w14:textId="03DCCA69" w:rsidR="00C829BF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Atvērtās inovācijas</w:t>
      </w:r>
      <w:r w:rsidR="005B215E" w:rsidRPr="002D7A5C">
        <w:rPr>
          <w:rFonts w:ascii="Times New Roman" w:hAnsi="Times New Roman" w:cs="Times New Roman"/>
          <w:lang w:val="lv-LV"/>
        </w:rPr>
        <w:t xml:space="preserve"> - </w:t>
      </w:r>
      <w:r w:rsidRPr="002D7A5C">
        <w:rPr>
          <w:rFonts w:ascii="Times New Roman" w:hAnsi="Times New Roman" w:cs="Times New Roman"/>
          <w:lang w:val="lv-LV"/>
        </w:rPr>
        <w:t>Iegūt piekļuvi citu kompāniju procesiem un patentiem ar mērķi paplašināt un attīstīt kompetenci un/vai iekšējo intelektuālo īpašumu un procesus.</w:t>
      </w:r>
    </w:p>
    <w:p w14:paraId="39AB2E46" w14:textId="2CC0849C" w:rsidR="000B6FDE" w:rsidRPr="002D7A5C" w:rsidRDefault="0002281D" w:rsidP="000D4DDF">
      <w:pPr>
        <w:pStyle w:val="Virsraksts1"/>
        <w:numPr>
          <w:ilvl w:val="0"/>
          <w:numId w:val="19"/>
        </w:numPr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auto"/>
          <w:lang w:val="lv-LV"/>
        </w:rPr>
      </w:pPr>
      <w:bookmarkStart w:id="0" w:name="_GoBack"/>
      <w:bookmarkEnd w:id="0"/>
      <w:r w:rsidRPr="002D7A5C">
        <w:rPr>
          <w:rFonts w:ascii="Times New Roman" w:hAnsi="Times New Roman" w:cs="Times New Roman"/>
          <w:color w:val="auto"/>
          <w:lang w:val="lv-LV"/>
        </w:rPr>
        <w:t>Organizācijas struktūras inovācijas</w:t>
      </w:r>
      <w:r w:rsidR="005B215E" w:rsidRPr="002D7A5C">
        <w:rPr>
          <w:rFonts w:ascii="Times New Roman" w:hAnsi="Times New Roman" w:cs="Times New Roman"/>
          <w:color w:val="auto"/>
          <w:lang w:val="lv-LV"/>
        </w:rPr>
        <w:t xml:space="preserve"> - talantu un vērtību (stipro pušu, aktīvu) apkopošana un sakārtošana</w:t>
      </w:r>
    </w:p>
    <w:p w14:paraId="53479ABD" w14:textId="7D082C35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Organizatoriskais dizains - "Forma seko funkcijām" (</w:t>
      </w:r>
      <w:proofErr w:type="spellStart"/>
      <w:r w:rsidRPr="002D7A5C">
        <w:rPr>
          <w:rFonts w:ascii="Times New Roman" w:hAnsi="Times New Roman" w:cs="Times New Roman"/>
          <w:lang w:val="lv-LV"/>
        </w:rPr>
        <w:t>form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Pr="002D7A5C">
        <w:rPr>
          <w:rFonts w:ascii="Times New Roman" w:hAnsi="Times New Roman" w:cs="Times New Roman"/>
          <w:lang w:val="lv-LV"/>
        </w:rPr>
        <w:t>follows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Pr="002D7A5C">
        <w:rPr>
          <w:rFonts w:ascii="Times New Roman" w:hAnsi="Times New Roman" w:cs="Times New Roman"/>
          <w:lang w:val="lv-LV"/>
        </w:rPr>
        <w:t>function</w:t>
      </w:r>
      <w:proofErr w:type="spellEnd"/>
      <w:r w:rsidRPr="002D7A5C">
        <w:rPr>
          <w:rFonts w:ascii="Times New Roman" w:hAnsi="Times New Roman" w:cs="Times New Roman"/>
          <w:lang w:val="lv-LV"/>
        </w:rPr>
        <w:t>) principa ieviešana un infrastruktūras samērošana ar organizācijas galvenajām kvalitātēm un biznesa vērtībām.</w:t>
      </w:r>
    </w:p>
    <w:p w14:paraId="7B423342" w14:textId="77777777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Kompetences centrs - Resursu, organizācijā pielietoto prakšu un kompetences apvienošana atbalsta centros, kas ceļ efektivitāti un lietderīgumu visā organizācijā pilnībā.</w:t>
      </w:r>
    </w:p>
    <w:p w14:paraId="060A2A15" w14:textId="6FD45370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Aktīvu standartizācija - Uzturēšanas, ekspluatācijas izmaksu samazināšana, kā arī savienojamības un modularitātes organizācijā palielināšana, standartizējot aktīvus jeb saskaņojot aktīvus ar standartiem.</w:t>
      </w:r>
    </w:p>
    <w:p w14:paraId="54B8EC97" w14:textId="77777777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Zināšanu vadība - Dalīšanās ar atbilstošu informāciju organizācijā iekšēji ar mērķi mazināt darbu dublēšanos un uzlabot sniegumu.</w:t>
      </w:r>
    </w:p>
    <w:p w14:paraId="4A93158F" w14:textId="4759A26C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Decentralizēta vadība - Lēmumu pieņemšanas pārvaldības nodošana un tuvināšana klientiem un citiem nozīmīgiem biznesa aģentiem.</w:t>
      </w:r>
    </w:p>
    <w:p w14:paraId="2FE12402" w14:textId="77777777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Stimulēšanas sistēma - Atlīdzības (finanšu vai </w:t>
      </w:r>
      <w:proofErr w:type="spellStart"/>
      <w:r w:rsidRPr="002D7A5C">
        <w:rPr>
          <w:rFonts w:ascii="Times New Roman" w:hAnsi="Times New Roman" w:cs="Times New Roman"/>
          <w:lang w:val="lv-LV"/>
        </w:rPr>
        <w:t>nefinanšu</w:t>
      </w:r>
      <w:proofErr w:type="spellEnd"/>
      <w:r w:rsidRPr="002D7A5C">
        <w:rPr>
          <w:rFonts w:ascii="Times New Roman" w:hAnsi="Times New Roman" w:cs="Times New Roman"/>
          <w:lang w:val="lv-LV"/>
        </w:rPr>
        <w:t>) piedāvāšana, lai motivētu noteiktām aktivitātēm un virzībai.</w:t>
      </w:r>
    </w:p>
    <w:p w14:paraId="0BAC1FF3" w14:textId="77777777" w:rsidR="007E41EA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IT integrācija - Tehnoloģiju resursu un lietojumprogrammu integrēšana.</w:t>
      </w:r>
    </w:p>
    <w:p w14:paraId="65C89B96" w14:textId="6893DDAD" w:rsidR="007E41EA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Ārpakalpojumi</w:t>
      </w:r>
      <w:r w:rsidR="007E41EA" w:rsidRPr="002D7A5C">
        <w:rPr>
          <w:rFonts w:ascii="Times New Roman" w:hAnsi="Times New Roman" w:cs="Times New Roman"/>
          <w:lang w:val="lv-LV"/>
        </w:rPr>
        <w:t xml:space="preserve"> - Atbildības par sistēmas izveidi un uzturēšanu nodošana ārpakalpojuma sniedzējam.</w:t>
      </w:r>
    </w:p>
    <w:p w14:paraId="16CC3CEC" w14:textId="14F70DA3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Korporatīvā universitāte </w:t>
      </w:r>
      <w:r w:rsidR="007E41EA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Vadītāju apmācību nodrošināšana jomās, kas specifiski saistītas ar amatu, darbu vai kompāniju.</w:t>
      </w:r>
    </w:p>
    <w:p w14:paraId="26A0CCB4" w14:textId="52A832F2" w:rsidR="000B6FDE" w:rsidRPr="002D7A5C" w:rsidRDefault="0002281D" w:rsidP="000D4DDF">
      <w:pPr>
        <w:pStyle w:val="Virsraksts1"/>
        <w:numPr>
          <w:ilvl w:val="0"/>
          <w:numId w:val="19"/>
        </w:numPr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lastRenderedPageBreak/>
        <w:t>Procesu inovācijas</w:t>
      </w:r>
      <w:r w:rsidR="007E41EA" w:rsidRPr="002D7A5C">
        <w:rPr>
          <w:rFonts w:ascii="Times New Roman" w:hAnsi="Times New Roman" w:cs="Times New Roman"/>
          <w:color w:val="auto"/>
          <w:lang w:val="lv-LV"/>
        </w:rPr>
        <w:t xml:space="preserve"> - īpašas vai unikālas (pārākas) metodes sava darba realizēšanai</w:t>
      </w:r>
    </w:p>
    <w:p w14:paraId="70446D56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Procesu standartizācija - Ierastu, vienkāršu produktu, procesu, procedūru un politiku izmantošana, lai mazinātu sarežģītību, izmaksas un kļūdas.</w:t>
      </w:r>
    </w:p>
    <w:p w14:paraId="5413893B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Procesu efektivitāte - Radīt un ražot vairāk, izmantojot mazāk resursu caur efektīvāku materiālu, enerģijas patēriņa vai laika izmantošanu.</w:t>
      </w:r>
    </w:p>
    <w:p w14:paraId="1B238F7F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Procesu automatizācija - Instrumentu un infrastruktūras piemērošana un pielietošana, lai vadītu ierastas aktivitātes, ar mērķi atbrīvot darbaspēka noslodzi.</w:t>
      </w:r>
    </w:p>
    <w:p w14:paraId="5B4B2157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Lokālisms - Piedāvājuma, procesa vai pieredzes pielāgošana, iekarojot mērķa reģionu vai mērķa kultūru.</w:t>
      </w:r>
    </w:p>
    <w:p w14:paraId="7E22ADB3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Elastīga ražošana - Tādas ražošanas sistēmas izmantošana, kas var ātri reaģēt uz izmaiņām, nezaudējot efektivitāti.</w:t>
      </w:r>
    </w:p>
    <w:p w14:paraId="02DCDEA0" w14:textId="75955D21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Kolektīvais jeb pūļa finansējums - Darbu, kas atkārtojas, vai izaicinošu aktivitāšu nodošana ārpakalpojumā lielai daļēji organizētu indivīdu grupai.</w:t>
      </w:r>
    </w:p>
    <w:p w14:paraId="529CFF06" w14:textId="29123CE5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Ražošana pēc pieprasījuma - Vienību ražošana pēc pasūtījuma saņemšanas, lai izvairītos no izdevumiem, kas saistīti ar krājumu veidošanos un uzturēšanu.</w:t>
      </w:r>
    </w:p>
    <w:p w14:paraId="6BF06EA1" w14:textId="1058E2EC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Stratēģiskais dizains - Mērķtiecīga vienotas pieejas piemērošana, kas tiek konsekventi ievērota piedāvājumā, zīmolā un klientiem piedāvātajās pieredzēs.</w:t>
      </w:r>
    </w:p>
    <w:p w14:paraId="17918201" w14:textId="59D1F869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Lietotāju radītas idejas - Produkta lietotāju ideju izmantošana ar mērķi radīt un vadīt saturu, kas stiprina organizācijas piedāvājumu.</w:t>
      </w:r>
    </w:p>
    <w:p w14:paraId="44350FDE" w14:textId="4DED6344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Racionāla jeb </w:t>
      </w:r>
      <w:proofErr w:type="spellStart"/>
      <w:r w:rsidRPr="002D7A5C">
        <w:rPr>
          <w:rFonts w:ascii="Times New Roman" w:hAnsi="Times New Roman" w:cs="Times New Roman"/>
          <w:lang w:val="lv-LV"/>
        </w:rPr>
        <w:t>lean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ražošana - Ražošanas procesa un citu darbību rezultātā radušos atkritumu un izmaksu samazināšana.</w:t>
      </w:r>
    </w:p>
    <w:p w14:paraId="42AE97A2" w14:textId="378AE26C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Loģistikas sistēmas - Preču, informācijas un citu resursu plūsmas vadība starp sākotnējo punktu un lietošanas vietu.</w:t>
      </w:r>
    </w:p>
    <w:p w14:paraId="3EFBEF7A" w14:textId="1CD3C7B8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Prognozējošā analītika - Iepriekšējā snieguma datu modelēšana un nākotnes rezultātu prognozēšana, lai atbilstoši veidotu piedāvājumu un tā cenu.</w:t>
      </w:r>
    </w:p>
    <w:p w14:paraId="0AFE4A0F" w14:textId="48E82201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Intelektuālais īpašums - Idejas, piemēram, receptes vai industriāla procesa, kurai ir komerciāla vērtība, aizsargāšana, izmantojot juridiskus instrumentus, piemēram, patentus.</w:t>
      </w:r>
    </w:p>
    <w:p w14:paraId="5363D68B" w14:textId="65D04B0A" w:rsidR="000B6FDE" w:rsidRPr="002D7A5C" w:rsidRDefault="0002281D" w:rsidP="000D4DDF">
      <w:pPr>
        <w:pStyle w:val="Virsraksts1"/>
        <w:numPr>
          <w:ilvl w:val="0"/>
          <w:numId w:val="19"/>
        </w:numPr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Produktu veiktspējas inovācijas</w:t>
      </w:r>
      <w:r w:rsidR="007E41EA" w:rsidRPr="002D7A5C">
        <w:rPr>
          <w:rFonts w:ascii="Times New Roman" w:hAnsi="Times New Roman" w:cs="Times New Roman"/>
          <w:color w:val="auto"/>
          <w:lang w:val="lv-LV"/>
        </w:rPr>
        <w:t xml:space="preserve"> - produktu īpašo raksturlielumu un funkcionalitātes izcelšana</w:t>
      </w:r>
    </w:p>
    <w:p w14:paraId="7C08DBE0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Pārāks produkts - Piedāvājuma ar ārkārtēju un izcilu dizainu, kvalitāti un/vai klientam radītu pieredzi izveide.</w:t>
      </w:r>
    </w:p>
    <w:p w14:paraId="6EB0CDE0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Lietošanas ērtums - Tādu produktu veidošana, kas ir vienkārši, intuitīvi un ērti lietošanai.</w:t>
      </w:r>
    </w:p>
    <w:p w14:paraId="627471A9" w14:textId="54B63F8C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Drošība - Klientu uzticēšanās, paļāvības un drošības līmeņa paaugstināšana.</w:t>
      </w:r>
    </w:p>
    <w:p w14:paraId="23BBE406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Funkciju, īpašību apkopošana - Esošo produktu funkciju un īpašību apvienošana vienotā piedāvājumā.</w:t>
      </w:r>
    </w:p>
    <w:p w14:paraId="7AE5F990" w14:textId="64EE443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Papildu funkcionalitāte - Jaunas funkcionalitātes pievienošana esošajam piedāvājumam.</w:t>
      </w:r>
    </w:p>
    <w:p w14:paraId="45BEF259" w14:textId="77777777" w:rsidR="007A6761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Veiktspējas vienkāršošana </w:t>
      </w:r>
      <w:r w:rsidR="007A6761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Lieku detaļu, funkcionalitātes un mijiedarbes iespēju atmešana, lai mazinātu produkta sarežģītību.</w:t>
      </w:r>
    </w:p>
    <w:p w14:paraId="1BAA502C" w14:textId="77777777" w:rsidR="007A6761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Draudzīgs videi</w:t>
      </w:r>
      <w:r w:rsidR="007A6761" w:rsidRPr="002D7A5C">
        <w:rPr>
          <w:rFonts w:ascii="Times New Roman" w:hAnsi="Times New Roman" w:cs="Times New Roman"/>
          <w:lang w:val="lv-LV"/>
        </w:rPr>
        <w:t xml:space="preserve"> - Piedāvājuma, kas nenodara kaitējumu (vai rada salīdzinoši mazāku kaitējumu) videi, nodrošināšana.</w:t>
      </w:r>
    </w:p>
    <w:p w14:paraId="1090A975" w14:textId="15EC0C8E" w:rsidR="007A6761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Klientu iesaistoša funkcionalitāte</w:t>
      </w:r>
      <w:r w:rsidR="007A6761" w:rsidRPr="002D7A5C">
        <w:rPr>
          <w:rFonts w:ascii="Times New Roman" w:hAnsi="Times New Roman" w:cs="Times New Roman"/>
          <w:lang w:val="lv-LV"/>
        </w:rPr>
        <w:t xml:space="preserve"> - Negaidītas un jaunradītas klientu pieredzes komponentes, kas būtiski veicina klientu iesaisti un mijiedarbošanos ar produktu, nodrošināšana.</w:t>
      </w:r>
    </w:p>
    <w:p w14:paraId="39CB0B43" w14:textId="0C8BF68E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Pielāgošana </w:t>
      </w:r>
      <w:r w:rsidR="007A6761" w:rsidRPr="002D7A5C">
        <w:rPr>
          <w:rFonts w:ascii="Times New Roman" w:hAnsi="Times New Roman" w:cs="Times New Roman"/>
          <w:lang w:val="lv-LV"/>
        </w:rPr>
        <w:t>- Iespēja mainīt, pārveidot produktu vai pakalpojumu atbilstoši individuālām prasībām vai specifikācijām.</w:t>
      </w:r>
    </w:p>
    <w:p w14:paraId="50323A43" w14:textId="47E543F7" w:rsidR="007A6761" w:rsidRPr="002D7A5C" w:rsidRDefault="007A6761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Fokuss - Piedāvājuma izveide specifiski noteiktai auditorijai uz citu mērķauditoriju rēķina.</w:t>
      </w:r>
    </w:p>
    <w:p w14:paraId="31F20012" w14:textId="1481631E" w:rsidR="007A6761" w:rsidRPr="002D7A5C" w:rsidRDefault="007A6761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lastRenderedPageBreak/>
        <w:t>Resursu saglabāšana - Tādu produktu veidošana, ar kuru palīdzību klienti var samazināt enerģijas un materiālu patēriņu.</w:t>
      </w:r>
    </w:p>
    <w:p w14:paraId="3CE8ECEE" w14:textId="7B556961" w:rsidR="007A6761" w:rsidRPr="002D7A5C" w:rsidRDefault="007A6761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Stilizēšana - Piešķirt produktam stilu, īpašu veidu, fasonu, piegriezumu vai tēlu.</w:t>
      </w:r>
    </w:p>
    <w:p w14:paraId="5CF85011" w14:textId="6472DEC9" w:rsidR="000B6FDE" w:rsidRPr="002D7A5C" w:rsidRDefault="0002281D" w:rsidP="000D4DDF">
      <w:pPr>
        <w:pStyle w:val="Virsraksts1"/>
        <w:numPr>
          <w:ilvl w:val="0"/>
          <w:numId w:val="19"/>
        </w:numPr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Produktu sistēmas inovācijas</w:t>
      </w:r>
      <w:r w:rsidR="003B41D4" w:rsidRPr="002D7A5C">
        <w:rPr>
          <w:rFonts w:ascii="Times New Roman" w:hAnsi="Times New Roman" w:cs="Times New Roman"/>
          <w:color w:val="auto"/>
          <w:lang w:val="lv-LV"/>
        </w:rPr>
        <w:t xml:space="preserve"> -pamatproduktus papildinošie produkti un pakalpojumi</w:t>
      </w:r>
    </w:p>
    <w:p w14:paraId="19A6D96A" w14:textId="77777777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Papildinājumi - Papildu radniecīgu vai </w:t>
      </w:r>
      <w:proofErr w:type="spellStart"/>
      <w:r w:rsidRPr="002D7A5C">
        <w:rPr>
          <w:rFonts w:ascii="Times New Roman" w:hAnsi="Times New Roman" w:cs="Times New Roman"/>
          <w:lang w:val="lv-LV"/>
        </w:rPr>
        <w:t>palīgproduktu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un pakalpojumu pārdošana klientiem.</w:t>
      </w:r>
    </w:p>
    <w:p w14:paraId="4CB397F9" w14:textId="77777777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Paplašinājumi/Spraudņi - Pirmās vai trešās puses iniciēti papildinājumi, kas bagātina funkcionalitāti.</w:t>
      </w:r>
    </w:p>
    <w:p w14:paraId="14395213" w14:textId="77777777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Produktu apvienošana - Vairāku produktu kā viena apvienota produkta virzīšana pārdošanai.</w:t>
      </w:r>
    </w:p>
    <w:p w14:paraId="1D2C6238" w14:textId="77777777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Modulārās sistēmas - Tādu individuālu komponenšu piedāvāšana, kuras var tikt lietotas atsevišķi, bet, izmantotas kopā, iegūst papildu labumu.</w:t>
      </w:r>
    </w:p>
    <w:p w14:paraId="68B26181" w14:textId="5BD533AD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Produktu/ pakalpojumu platformas - Tādu sistēmu izstrādāšana, kas savienojamas ar citām sistēmām, partneru produktiem un pakalpojumiem ar mērķi izveidot visaptverošu, vispusīgu jeb holistisku piedāvājumu.</w:t>
      </w:r>
    </w:p>
    <w:p w14:paraId="5479EC80" w14:textId="59C98DD7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Integrēts piedāvājums - Ierasti nošķirtu komponenšu apvienošana pilnvērtīgā piedāvājumā un klientam radītā pieredzē.</w:t>
      </w:r>
    </w:p>
    <w:p w14:paraId="71026AF9" w14:textId="4D06467F" w:rsidR="00412F2E" w:rsidRPr="002D7A5C" w:rsidRDefault="0002281D" w:rsidP="000D4DDF">
      <w:pPr>
        <w:pStyle w:val="Virsraksts1"/>
        <w:numPr>
          <w:ilvl w:val="0"/>
          <w:numId w:val="19"/>
        </w:numPr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Pakalpojumu</w:t>
      </w:r>
      <w:r w:rsidR="003B41D4" w:rsidRPr="002D7A5C">
        <w:rPr>
          <w:rFonts w:ascii="Times New Roman" w:hAnsi="Times New Roman" w:cs="Times New Roman"/>
          <w:color w:val="auto"/>
          <w:lang w:val="lv-LV"/>
        </w:rPr>
        <w:t>, apkalpošanas</w:t>
      </w:r>
      <w:r w:rsidRPr="002D7A5C">
        <w:rPr>
          <w:rFonts w:ascii="Times New Roman" w:hAnsi="Times New Roman" w:cs="Times New Roman"/>
          <w:color w:val="auto"/>
          <w:lang w:val="lv-LV"/>
        </w:rPr>
        <w:t xml:space="preserve"> inovācijas</w:t>
      </w:r>
      <w:r w:rsidR="003B41D4" w:rsidRPr="002D7A5C">
        <w:rPr>
          <w:rFonts w:ascii="Times New Roman" w:hAnsi="Times New Roman" w:cs="Times New Roman"/>
          <w:color w:val="auto"/>
          <w:lang w:val="lv-LV"/>
        </w:rPr>
        <w:t xml:space="preserve"> - papildu atbalsts un uzlabojošs elements, kas papildina piedāvājumu</w:t>
      </w:r>
    </w:p>
    <w:p w14:paraId="0D2887D7" w14:textId="7777777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Izmēģini, pirms pērc - Ļaut klientiem pirms iegādes izmēģināt un notestēt piedāvājumu.</w:t>
      </w:r>
    </w:p>
    <w:p w14:paraId="7FF768AB" w14:textId="7777777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Lojalitātes programma - Labumu un/vai atlaižu piedāvāšana regulāriem un vērtīgiem klientiem.</w:t>
      </w:r>
    </w:p>
    <w:p w14:paraId="5B6AED67" w14:textId="3EEA290A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Pievienotā vērtība - Papildu apkalpošanas/ funkcijas iekļaušana bāzes cenas ietvaros.</w:t>
      </w:r>
    </w:p>
    <w:p w14:paraId="2A409649" w14:textId="7777777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Garantija - Klientu risku par zaudētu naudu vai laiku, kas radušies produkta saplīšanas vai kļūdaina pirkuma rezultātā, novēršana.</w:t>
      </w:r>
    </w:p>
    <w:p w14:paraId="6FC1B847" w14:textId="3A09EFC8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Pilnīgas pieredzes pārvaldība - Saturīgas, pārdomātas un holistikas klientam radītas pieredzes pārvaldība visa piedāvājuma dzīvescikla laikā.</w:t>
      </w:r>
    </w:p>
    <w:p w14:paraId="122F24E8" w14:textId="7777777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Palīgpersonāla pieeja - Ārkārtējas apkalpošanas nodrošināšana, veicot uzdevumus, kuru izpildei klientiem nav laika.</w:t>
      </w:r>
    </w:p>
    <w:p w14:paraId="4E071CCA" w14:textId="7777777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Papildu apkalpošana - </w:t>
      </w:r>
      <w:proofErr w:type="spellStart"/>
      <w:r w:rsidRPr="002D7A5C">
        <w:rPr>
          <w:rFonts w:ascii="Times New Roman" w:hAnsi="Times New Roman" w:cs="Times New Roman"/>
          <w:lang w:val="lv-LV"/>
        </w:rPr>
        <w:t>Palīgpakalpojumu</w:t>
      </w:r>
      <w:proofErr w:type="spellEnd"/>
      <w:r w:rsidRPr="002D7A5C">
        <w:rPr>
          <w:rFonts w:ascii="Times New Roman" w:hAnsi="Times New Roman" w:cs="Times New Roman"/>
          <w:lang w:val="lv-LV"/>
        </w:rPr>
        <w:t>, kas ir piemēroti piedāvājumam, nodrošināšana.</w:t>
      </w:r>
    </w:p>
    <w:p w14:paraId="20458CD4" w14:textId="1074059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Izcila apkalpošana - Augstākas kvalitātes, efektivitātes apkalpošanas un pakalpojumu, kā arī klientiem radītas pieredzes piedāvāšana, nekā konkurentiem.</w:t>
      </w:r>
    </w:p>
    <w:p w14:paraId="61FE9BE3" w14:textId="24072C68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Personalizēta apkalpošana - Klienta sniegtās informācijas izmantošana, lai nodrošinātu perfekti pielāgotu apkalpošanu.</w:t>
      </w:r>
    </w:p>
    <w:p w14:paraId="5B627D27" w14:textId="6A34F528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Lietotāju kopienas/ atbalsta sistēmas</w:t>
      </w:r>
      <w:r w:rsidR="00674050" w:rsidRPr="002D7A5C">
        <w:rPr>
          <w:rFonts w:ascii="Times New Roman" w:hAnsi="Times New Roman" w:cs="Times New Roman"/>
          <w:lang w:val="lv-LV"/>
        </w:rPr>
        <w:t xml:space="preserve"> - Kopīga produktu/ pakalpojumu atbalsta, lietošanas un paplašināšanas resursa nodrošināšana.</w:t>
      </w:r>
    </w:p>
    <w:p w14:paraId="2B54F527" w14:textId="5483996C" w:rsidR="00674050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Noma vai aizdevums</w:t>
      </w:r>
      <w:r w:rsidR="00674050" w:rsidRPr="002D7A5C">
        <w:rPr>
          <w:rFonts w:ascii="Times New Roman" w:hAnsi="Times New Roman" w:cs="Times New Roman"/>
          <w:lang w:val="lv-LV"/>
        </w:rPr>
        <w:t xml:space="preserve"> - Iespēja klientiem norēķināties noteiktā laika periodā, tādējādi samazinot klientu izdevumus, kas jānosedz jau pirmajā maksājumā.</w:t>
      </w:r>
    </w:p>
    <w:p w14:paraId="747DB8EE" w14:textId="48B65DBE" w:rsidR="003B41D4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Pašapkalpošanās </w:t>
      </w:r>
      <w:r w:rsidR="00674050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Iespējas klientiem veikt noteiktas darbības pašiem, kas ierasti prasītu starpnieka iesaistīšanos.</w:t>
      </w:r>
    </w:p>
    <w:p w14:paraId="61A7C504" w14:textId="645235AF" w:rsidR="000B6FDE" w:rsidRPr="002D7A5C" w:rsidRDefault="0002281D" w:rsidP="000D4DDF">
      <w:pPr>
        <w:pStyle w:val="Virsraksts1"/>
        <w:numPr>
          <w:ilvl w:val="0"/>
          <w:numId w:val="24"/>
        </w:numPr>
        <w:tabs>
          <w:tab w:val="left" w:pos="5422"/>
        </w:tabs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Kanālu inovācijas</w:t>
      </w:r>
      <w:r w:rsidR="00674050" w:rsidRPr="002D7A5C">
        <w:rPr>
          <w:rFonts w:ascii="Times New Roman" w:hAnsi="Times New Roman" w:cs="Times New Roman"/>
          <w:color w:val="auto"/>
          <w:lang w:val="lv-LV"/>
        </w:rPr>
        <w:t xml:space="preserve"> - kā piedāvājums tiek piegādāts klientiem un lietotājiem</w:t>
      </w:r>
    </w:p>
    <w:p w14:paraId="05070655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Diversificēšana jeb dažādošana - Organizācijas izmantoto kanālu paplašināšanu vai papildināšana ar jauniem.</w:t>
      </w:r>
    </w:p>
    <w:p w14:paraId="229C825F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proofErr w:type="spellStart"/>
      <w:r w:rsidRPr="002D7A5C">
        <w:rPr>
          <w:rFonts w:ascii="Times New Roman" w:hAnsi="Times New Roman" w:cs="Times New Roman"/>
          <w:lang w:val="lv-LV"/>
        </w:rPr>
        <w:t>Paraugveikals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- Tāda veikala izveide, kur izstādīti būtiskākie zīmola un produktu paraugi.</w:t>
      </w:r>
    </w:p>
    <w:p w14:paraId="25BD1B89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Netradicionāli kanāli - Jaunu un atbilstošu ceļu un līdzekļu izmantošana, lai sasniegtu klientu.</w:t>
      </w:r>
    </w:p>
    <w:p w14:paraId="6FB94442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lastRenderedPageBreak/>
        <w:t>Tieša saikne ar klientu – Atteikšanās no tradicionālajiem mazumtirdzniecības kanāliem un tiešas saiknes un komunikācijas ar klientiem nodrošināšana.</w:t>
      </w:r>
    </w:p>
    <w:p w14:paraId="72DE22E1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Pop-</w:t>
      </w:r>
      <w:proofErr w:type="spellStart"/>
      <w:r w:rsidRPr="002D7A5C">
        <w:rPr>
          <w:rFonts w:ascii="Times New Roman" w:hAnsi="Times New Roman" w:cs="Times New Roman"/>
          <w:lang w:val="lv-LV"/>
        </w:rPr>
        <w:t>up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klātbūtne - Ievērības cienīgas, bet īslaicīgas vides radīšana, lai izstādītu un/vai pārdotu piedāvājumu.</w:t>
      </w:r>
    </w:p>
    <w:p w14:paraId="4BF3ED55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Netieša izplatīšana - Tālākpārdevēju, kuri nodrošina piedāvājuma piegādi līdz gala lietotājam, izmantošana.</w:t>
      </w:r>
    </w:p>
    <w:p w14:paraId="24327AE1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proofErr w:type="spellStart"/>
      <w:r w:rsidRPr="002D7A5C">
        <w:rPr>
          <w:rFonts w:ascii="Times New Roman" w:hAnsi="Times New Roman" w:cs="Times New Roman"/>
          <w:lang w:val="lv-LV"/>
        </w:rPr>
        <w:t>Daudzlīmeņu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mārketings - Plaša patēriņa preču vai preču iepakojumā pārdošana neatkarīgam pārdošanas pakalpojuma sniedzējam, kas preces sagatavo pārdošanai vai uzlabo un pārdod.</w:t>
      </w:r>
    </w:p>
    <w:p w14:paraId="5A24D4F4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Kombinētā pārdošana - Produktu, pakalpojumu un informācijas, kas veicina klientu pieredzi, izvietošana vietās un situācijās, kur klienti varētu gribēt tos iegādāties vai iepazīt.</w:t>
      </w:r>
    </w:p>
    <w:p w14:paraId="2018945A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Pieredzes centrs - Vides radīšana, kurā klienti iepazīst un mijiedarbojas ar organizācijas produktiem un piedāvājumu, taču tos iegādājas, izmantojot citu (un bieži lētāku) kanālu.</w:t>
      </w:r>
    </w:p>
    <w:p w14:paraId="687234E9" w14:textId="08BEF062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Pēc pieprasījuma - Preču piegāde reāllaikā, jebkad un uz kurieni tās tiek pieprasītas.</w:t>
      </w:r>
    </w:p>
    <w:p w14:paraId="45D7011B" w14:textId="718BCF23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Kontekstam raksturīgs- Savlaicīgas pieejas precēm, kas raksturīgas noteiktai vietai, notikumam vai situācijām, nodrošināšana.</w:t>
      </w:r>
    </w:p>
    <w:p w14:paraId="6D96BB5A" w14:textId="2BA1F6B0" w:rsidR="000B6FDE" w:rsidRPr="002D7A5C" w:rsidRDefault="0002281D" w:rsidP="000D4DDF">
      <w:pPr>
        <w:pStyle w:val="Virsraksts1"/>
        <w:numPr>
          <w:ilvl w:val="0"/>
          <w:numId w:val="24"/>
        </w:numPr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Klientu iesaistes inovācijas</w:t>
      </w:r>
      <w:r w:rsidR="00674050" w:rsidRPr="002D7A5C">
        <w:rPr>
          <w:rFonts w:ascii="Times New Roman" w:hAnsi="Times New Roman" w:cs="Times New Roman"/>
          <w:color w:val="auto"/>
          <w:lang w:val="lv-LV"/>
        </w:rPr>
        <w:t xml:space="preserve"> - īpatnēja un unikāla savstarpējā mijiedarbošanās, kas tiek veicināta</w:t>
      </w:r>
    </w:p>
    <w:p w14:paraId="3819FC2B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Procesu automatizācija - Lietotāja atbrīvošana no apgrūtinošu uzdevumu sloga, lai vienkāršotu to dzīvi un padarītu klientu pieredzi brīnišķīgu.</w:t>
      </w:r>
    </w:p>
    <w:p w14:paraId="6C472D47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Pieredzes vienkāršošana</w:t>
      </w:r>
      <w:r w:rsidR="006A349B" w:rsidRPr="002D7A5C">
        <w:rPr>
          <w:rFonts w:ascii="Times New Roman" w:hAnsi="Times New Roman" w:cs="Times New Roman"/>
          <w:lang w:val="lv-LV"/>
        </w:rPr>
        <w:t xml:space="preserve"> - Sarežģītības mazināšana un fokusēšanās uz noteiktas pieredzes sniegšanu īpaši augstā kvalitātē jeb izcili.</w:t>
      </w:r>
    </w:p>
    <w:p w14:paraId="367F8C86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Pieredzes sekmēšana </w:t>
      </w:r>
      <w:r w:rsidR="006A349B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Tādu piedāvājamo pieredžu spektra palielināšana, kas iepriekš tika uzskatītas par neiespējamām.</w:t>
      </w:r>
    </w:p>
    <w:p w14:paraId="5E334CFE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Statuss un atpazīšana</w:t>
      </w:r>
      <w:r w:rsidR="006A349B" w:rsidRPr="002D7A5C">
        <w:rPr>
          <w:rFonts w:ascii="Times New Roman" w:hAnsi="Times New Roman" w:cs="Times New Roman"/>
          <w:lang w:val="lv-LV"/>
        </w:rPr>
        <w:t xml:space="preserve"> - Īpašu mājienu un uzvedinošu norādījumu izmantošana, kas ļauj lietotājiem un tiem, kas ar lietotājiem komunicē un mijiedarbojas, attīstīt un lolot noteiktus viņu identitātes aspektus.</w:t>
      </w:r>
    </w:p>
    <w:p w14:paraId="63EF9D76" w14:textId="155AF9F1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Analīze, izpēte, izvēle</w:t>
      </w:r>
      <w:r w:rsidR="006A349B" w:rsidRPr="002D7A5C">
        <w:rPr>
          <w:rFonts w:ascii="Times New Roman" w:hAnsi="Times New Roman" w:cs="Times New Roman"/>
          <w:lang w:val="lv-LV"/>
        </w:rPr>
        <w:t xml:space="preserve"> - Noteikta skatupunkta izmantošana, lai atšķirtu "graudus no pelavām" un šajā procesā radītu spēcīgu organizācijas, produktu un to lietotāju un sekotāju identitāti.</w:t>
      </w:r>
    </w:p>
    <w:p w14:paraId="3DFB7B97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Kaprīze un personība </w:t>
      </w:r>
      <w:r w:rsidR="006A349B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Piedāvājuma cilvēciskošana un atdzīvināšana, piedāvājot ar zīmolu un zīmola pausto ziņu saistītas nelielas spilgtas izmaiņas.</w:t>
      </w:r>
    </w:p>
    <w:p w14:paraId="6A2E38F3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Personalizēšana</w:t>
      </w:r>
      <w:r w:rsidR="006A349B" w:rsidRPr="002D7A5C">
        <w:rPr>
          <w:rFonts w:ascii="Times New Roman" w:hAnsi="Times New Roman" w:cs="Times New Roman"/>
          <w:lang w:val="lv-LV"/>
        </w:rPr>
        <w:t xml:space="preserve"> - Standarta piedāvājuma maiņa, caur izmaiņām atspoguļojot klienta identitāti.</w:t>
      </w:r>
    </w:p>
    <w:p w14:paraId="5B4E91B1" w14:textId="21C3A8C4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Meistarība</w:t>
      </w:r>
      <w:r w:rsidR="006A349B" w:rsidRPr="002D7A5C">
        <w:rPr>
          <w:rFonts w:ascii="Times New Roman" w:hAnsi="Times New Roman" w:cs="Times New Roman"/>
          <w:lang w:val="lv-LV"/>
        </w:rPr>
        <w:t xml:space="preserve"> - Atbalsts klientiem iegūt lieliskas prasmes vai padziļinātas zināšanas kādā jomā vai priekšmetā.</w:t>
      </w:r>
    </w:p>
    <w:p w14:paraId="0753C959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Autonomija un autoritāte </w:t>
      </w:r>
      <w:r w:rsidR="006A349B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Iespējas piešķiršana lietotājiem izmantot jūsu piedāvājumu viņu pašu pieredzes veidošanai.</w:t>
      </w:r>
    </w:p>
    <w:p w14:paraId="0B5FF2C5" w14:textId="168E9266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Kopiena un piederība</w:t>
      </w:r>
      <w:r w:rsidR="006A349B" w:rsidRPr="002D7A5C">
        <w:rPr>
          <w:rFonts w:ascii="Times New Roman" w:hAnsi="Times New Roman" w:cs="Times New Roman"/>
          <w:lang w:val="lv-LV"/>
        </w:rPr>
        <w:t xml:space="preserve"> - </w:t>
      </w:r>
      <w:r w:rsidRPr="002D7A5C">
        <w:rPr>
          <w:rFonts w:ascii="Times New Roman" w:hAnsi="Times New Roman" w:cs="Times New Roman"/>
          <w:lang w:val="lv-LV"/>
        </w:rPr>
        <w:t>Saikņu un komunikācijas veicināšana, lai ļaut cilvēkiem justies kā noteiktas grupas vai kustības dalībniekiem.</w:t>
      </w:r>
    </w:p>
    <w:p w14:paraId="447CED0E" w14:textId="61DA8A85" w:rsidR="000B6FDE" w:rsidRPr="002D7A5C" w:rsidRDefault="000D4DDF" w:rsidP="000D4DDF">
      <w:pPr>
        <w:pStyle w:val="Virsraksts1"/>
        <w:numPr>
          <w:ilvl w:val="0"/>
          <w:numId w:val="24"/>
        </w:numPr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auto"/>
          <w:lang w:val="lv-LV"/>
        </w:rPr>
      </w:pPr>
      <w:r>
        <w:rPr>
          <w:rFonts w:ascii="Times New Roman" w:hAnsi="Times New Roman" w:cs="Times New Roman"/>
          <w:color w:val="auto"/>
          <w:lang w:val="lv-LV"/>
        </w:rPr>
        <w:t xml:space="preserve"> </w:t>
      </w:r>
      <w:r w:rsidR="0002281D" w:rsidRPr="002D7A5C">
        <w:rPr>
          <w:rFonts w:ascii="Times New Roman" w:hAnsi="Times New Roman" w:cs="Times New Roman"/>
          <w:color w:val="auto"/>
          <w:lang w:val="lv-LV"/>
        </w:rPr>
        <w:t>Zīmola inovācijas</w:t>
      </w:r>
      <w:r w:rsidR="006A349B" w:rsidRPr="002D7A5C">
        <w:rPr>
          <w:rFonts w:ascii="Times New Roman" w:hAnsi="Times New Roman" w:cs="Times New Roman"/>
          <w:color w:val="auto"/>
          <w:lang w:val="lv-LV"/>
        </w:rPr>
        <w:t xml:space="preserve"> - piedāvājuma un biznesa attēlojums/ atspoguļojums</w:t>
      </w:r>
    </w:p>
    <w:p w14:paraId="2A5DCFA7" w14:textId="77777777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Saskaņā ar vērtībām - Zīmola sasaiste ar kādas nozīmīgas idejas vai vērtību aizstāvēšanu, un šīs idejas un vērtību pastāvīga paušana visos kompānijas aspektos.</w:t>
      </w:r>
    </w:p>
    <w:p w14:paraId="2A883D20" w14:textId="77777777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Sertifikācija - Zīmola vai noteiktas atpazīstamības zīmes izveide, kas nozīmē un garantē trešo pušu piedāvājuma noteiktu raksturīgu pazīmi vai īpašību.</w:t>
      </w:r>
    </w:p>
    <w:p w14:paraId="41778E45" w14:textId="1B306465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Kopīga </w:t>
      </w:r>
      <w:proofErr w:type="spellStart"/>
      <w:r w:rsidRPr="002D7A5C">
        <w:rPr>
          <w:rFonts w:ascii="Times New Roman" w:hAnsi="Times New Roman" w:cs="Times New Roman"/>
          <w:lang w:val="lv-LV"/>
        </w:rPr>
        <w:t>zīmolrade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- Zīmolu kombinēšana, lai kopīgi stiprinātu piedāvājuma galvenās īpašības vai vairotu piedāvājuma uzticamību.</w:t>
      </w:r>
    </w:p>
    <w:p w14:paraId="419793E7" w14:textId="605A3D17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Privātais zīmols - Preču piedāvāšana ar organizācijas zīmolu, ko ražojuši citi.</w:t>
      </w:r>
    </w:p>
    <w:p w14:paraId="6F11D670" w14:textId="2F375754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lastRenderedPageBreak/>
        <w:t>Zīmola paplašināšana - Jauna produkta vai pakalpojuma piedāvāšana zem eksistējoša zīmola.</w:t>
      </w:r>
    </w:p>
    <w:p w14:paraId="3B603EC1" w14:textId="1AE5A46C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Komponentes zīmols - Zīmola piešķiršana būtiskai komponentei, lai celtu gala piedāvājuma vērtību.</w:t>
      </w:r>
    </w:p>
    <w:p w14:paraId="76544103" w14:textId="1CCBE876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Zīmola spēks - Sava zīmola uzticamības "aizdošana" un iespējas nodrošināšana citiem izmantot zīmola vārdu, tādējādi paplašinot zīmola ietekmi un aptveri.</w:t>
      </w:r>
    </w:p>
    <w:p w14:paraId="0A8B0DFA" w14:textId="66048A88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Caurspīdīgums - Savu darbību atklāta parādīšana klientiem un iespējas darboties ar jūsu zīmolu un piedāvājumu nodrošināšana.</w:t>
      </w:r>
    </w:p>
    <w:sectPr w:rsidR="006A349B" w:rsidRPr="002D7A5C" w:rsidSect="0002281D">
      <w:headerReference w:type="default" r:id="rId8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56AB3" w14:textId="77777777" w:rsidR="0002281D" w:rsidRDefault="0002281D" w:rsidP="0002281D">
      <w:pPr>
        <w:spacing w:after="0" w:line="240" w:lineRule="auto"/>
      </w:pPr>
      <w:r>
        <w:separator/>
      </w:r>
    </w:p>
  </w:endnote>
  <w:endnote w:type="continuationSeparator" w:id="0">
    <w:p w14:paraId="24BD584C" w14:textId="77777777" w:rsidR="0002281D" w:rsidRDefault="0002281D" w:rsidP="0002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361AE" w14:textId="77777777" w:rsidR="0002281D" w:rsidRDefault="0002281D" w:rsidP="0002281D">
      <w:pPr>
        <w:spacing w:after="0" w:line="240" w:lineRule="auto"/>
      </w:pPr>
      <w:r>
        <w:separator/>
      </w:r>
    </w:p>
  </w:footnote>
  <w:footnote w:type="continuationSeparator" w:id="0">
    <w:p w14:paraId="0A5616A2" w14:textId="77777777" w:rsidR="0002281D" w:rsidRDefault="0002281D" w:rsidP="00022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5549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121330" w14:textId="17F948EA" w:rsidR="0002281D" w:rsidRPr="0002281D" w:rsidRDefault="0002281D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28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28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28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4DDF" w:rsidRPr="000D4DDF">
          <w:rPr>
            <w:rFonts w:ascii="Times New Roman" w:hAnsi="Times New Roman" w:cs="Times New Roman"/>
            <w:noProof/>
            <w:sz w:val="24"/>
            <w:szCs w:val="24"/>
            <w:lang w:val="lv-LV"/>
          </w:rPr>
          <w:t>5</w:t>
        </w:r>
        <w:r w:rsidRPr="000228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142EFD" w14:textId="77777777" w:rsidR="0002281D" w:rsidRDefault="0002281D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2689D"/>
    <w:multiLevelType w:val="multilevel"/>
    <w:tmpl w:val="DDA8EF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207D1D"/>
    <w:multiLevelType w:val="multilevel"/>
    <w:tmpl w:val="88268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E62F00"/>
    <w:multiLevelType w:val="hybridMultilevel"/>
    <w:tmpl w:val="899C976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9511BD"/>
    <w:multiLevelType w:val="hybridMultilevel"/>
    <w:tmpl w:val="3B687E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1534C"/>
    <w:multiLevelType w:val="hybridMultilevel"/>
    <w:tmpl w:val="6DAA7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F2164"/>
    <w:multiLevelType w:val="multilevel"/>
    <w:tmpl w:val="DDA8EF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04D97"/>
    <w:multiLevelType w:val="hybridMultilevel"/>
    <w:tmpl w:val="A72E25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366A"/>
    <w:multiLevelType w:val="multilevel"/>
    <w:tmpl w:val="6408F77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7133FD1"/>
    <w:multiLevelType w:val="multilevel"/>
    <w:tmpl w:val="DDA8EF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6A00B7"/>
    <w:multiLevelType w:val="hybridMultilevel"/>
    <w:tmpl w:val="103E7486"/>
    <w:lvl w:ilvl="0" w:tplc="658E963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A4626"/>
    <w:multiLevelType w:val="hybridMultilevel"/>
    <w:tmpl w:val="A01CE44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CE6BD2"/>
    <w:multiLevelType w:val="hybridMultilevel"/>
    <w:tmpl w:val="303A9686"/>
    <w:lvl w:ilvl="0" w:tplc="658E963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12881"/>
    <w:multiLevelType w:val="hybridMultilevel"/>
    <w:tmpl w:val="21145B76"/>
    <w:lvl w:ilvl="0" w:tplc="658E963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F3447"/>
    <w:multiLevelType w:val="hybridMultilevel"/>
    <w:tmpl w:val="89DE7E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2443D"/>
    <w:multiLevelType w:val="hybridMultilevel"/>
    <w:tmpl w:val="4410AD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5"/>
  </w:num>
  <w:num w:numId="12">
    <w:abstractNumId w:val="12"/>
  </w:num>
  <w:num w:numId="13">
    <w:abstractNumId w:val="10"/>
  </w:num>
  <w:num w:numId="14">
    <w:abstractNumId w:val="13"/>
  </w:num>
  <w:num w:numId="15">
    <w:abstractNumId w:val="22"/>
  </w:num>
  <w:num w:numId="16">
    <w:abstractNumId w:val="11"/>
  </w:num>
  <w:num w:numId="17">
    <w:abstractNumId w:val="19"/>
  </w:num>
  <w:num w:numId="18">
    <w:abstractNumId w:val="18"/>
  </w:num>
  <w:num w:numId="19">
    <w:abstractNumId w:val="17"/>
  </w:num>
  <w:num w:numId="20">
    <w:abstractNumId w:val="21"/>
  </w:num>
  <w:num w:numId="21">
    <w:abstractNumId w:val="20"/>
  </w:num>
  <w:num w:numId="22">
    <w:abstractNumId w:val="14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281D"/>
    <w:rsid w:val="00034616"/>
    <w:rsid w:val="0006063C"/>
    <w:rsid w:val="000B6FDE"/>
    <w:rsid w:val="000D4DDF"/>
    <w:rsid w:val="00143664"/>
    <w:rsid w:val="0015074B"/>
    <w:rsid w:val="002241E7"/>
    <w:rsid w:val="0029639D"/>
    <w:rsid w:val="002D7A5C"/>
    <w:rsid w:val="00326F90"/>
    <w:rsid w:val="003B41D4"/>
    <w:rsid w:val="00412F2E"/>
    <w:rsid w:val="004E5795"/>
    <w:rsid w:val="005B215E"/>
    <w:rsid w:val="00674050"/>
    <w:rsid w:val="006A349B"/>
    <w:rsid w:val="007A6761"/>
    <w:rsid w:val="007E41EA"/>
    <w:rsid w:val="00944745"/>
    <w:rsid w:val="00A843C2"/>
    <w:rsid w:val="00AA1D8D"/>
    <w:rsid w:val="00B47730"/>
    <w:rsid w:val="00C829BF"/>
    <w:rsid w:val="00CB0664"/>
    <w:rsid w:val="00F821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35E2E"/>
  <w14:defaultImageDpi w14:val="300"/>
  <w15:docId w15:val="{25507729-A8D2-4E7D-9F8D-4C16E606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KomentratmaRakstz">
    <w:name w:val="Komentāra tēma Rakstz."/>
    <w:basedOn w:val="Noklusjumarindkopasfonts"/>
    <w:qFormat/>
    <w:rsid w:val="004E5795"/>
    <w:rPr>
      <w:rFonts w:ascii="Times New Roman" w:eastAsia="Times New Roman" w:hAnsi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6C59B6-9AF1-4771-8600-335A62B0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9902</Words>
  <Characters>5645</Characters>
  <Application>Microsoft Office Word</Application>
  <DocSecurity>0</DocSecurity>
  <Lines>47</Lines>
  <Paragraphs>31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Dace Tauriņa</cp:lastModifiedBy>
  <cp:revision>5</cp:revision>
  <dcterms:created xsi:type="dcterms:W3CDTF">2026-03-10T11:46:00Z</dcterms:created>
  <dcterms:modified xsi:type="dcterms:W3CDTF">2026-05-05T10:42:00Z</dcterms:modified>
  <cp:category/>
</cp:coreProperties>
</file>