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C80119" w14:textId="4C49BED3" w:rsidR="00732EFC" w:rsidRDefault="001F4B57">
      <w:pPr>
        <w:spacing w:after="0" w:line="240" w:lineRule="auto"/>
        <w:jc w:val="right"/>
        <w:rPr>
          <w:rFonts w:ascii="Times New Roman" w:eastAsia="Times New Roman" w:hAnsi="Times New Roman" w:cs="Times New Roman"/>
          <w:i/>
          <w:iCs/>
          <w:sz w:val="24"/>
          <w:szCs w:val="24"/>
        </w:rPr>
      </w:pPr>
      <w:r w:rsidRPr="001F4B57">
        <w:rPr>
          <w:noProof/>
          <w:lang w:val="lv-LV"/>
        </w:rPr>
        <w:drawing>
          <wp:inline distT="0" distB="0" distL="0" distR="0" wp14:anchorId="57C7ED89" wp14:editId="4BB04881">
            <wp:extent cx="6120130" cy="1370330"/>
            <wp:effectExtent l="0" t="0" r="0" b="1270"/>
            <wp:docPr id="9738608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1370330"/>
                    </a:xfrm>
                    <a:prstGeom prst="rect">
                      <a:avLst/>
                    </a:prstGeom>
                    <a:noFill/>
                    <a:ln>
                      <a:noFill/>
                    </a:ln>
                  </pic:spPr>
                </pic:pic>
              </a:graphicData>
            </a:graphic>
          </wp:inline>
        </w:drawing>
      </w:r>
    </w:p>
    <w:p w14:paraId="05C8011E" w14:textId="77777777" w:rsidR="00732EFC" w:rsidRDefault="00732EFC">
      <w:pPr>
        <w:tabs>
          <w:tab w:val="left" w:pos="426"/>
          <w:tab w:val="left" w:pos="709"/>
        </w:tabs>
        <w:spacing w:after="0" w:line="240" w:lineRule="auto"/>
        <w:jc w:val="center"/>
        <w:rPr>
          <w:rFonts w:ascii="Times New Roman" w:eastAsia="Times New Roman" w:hAnsi="Times New Roman" w:cs="Times New Roman"/>
          <w:sz w:val="24"/>
          <w:szCs w:val="24"/>
        </w:rPr>
      </w:pPr>
    </w:p>
    <w:p w14:paraId="30F39DFB" w14:textId="3C251E1B" w:rsidR="00130DF4" w:rsidRDefault="00130DF4">
      <w:pPr>
        <w:tabs>
          <w:tab w:val="left" w:pos="426"/>
          <w:tab w:val="left" w:pos="70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Limbažos</w:t>
      </w:r>
    </w:p>
    <w:p w14:paraId="0A496144" w14:textId="77777777" w:rsidR="00130DF4" w:rsidRDefault="00130DF4">
      <w:pPr>
        <w:tabs>
          <w:tab w:val="left" w:pos="426"/>
          <w:tab w:val="left" w:pos="709"/>
        </w:tabs>
        <w:spacing w:after="0" w:line="240" w:lineRule="auto"/>
        <w:jc w:val="center"/>
        <w:rPr>
          <w:rFonts w:ascii="Times New Roman" w:eastAsia="Times New Roman" w:hAnsi="Times New Roman" w:cs="Times New Roman"/>
          <w:sz w:val="24"/>
          <w:szCs w:val="24"/>
        </w:rPr>
      </w:pPr>
    </w:p>
    <w:p w14:paraId="658D0B40" w14:textId="77777777" w:rsidR="00130DF4" w:rsidRPr="00130DF4" w:rsidRDefault="00130DF4" w:rsidP="00130DF4">
      <w:pPr>
        <w:spacing w:after="0" w:line="240" w:lineRule="auto"/>
        <w:jc w:val="right"/>
        <w:rPr>
          <w:rFonts w:ascii="Times New Roman" w:eastAsia="Times New Roman" w:hAnsi="Times New Roman" w:cs="Times New Roman"/>
          <w:b/>
          <w:sz w:val="24"/>
          <w:szCs w:val="24"/>
          <w:lang w:val="lv-LV" w:eastAsia="en-US"/>
        </w:rPr>
      </w:pPr>
      <w:r w:rsidRPr="00130DF4">
        <w:rPr>
          <w:rFonts w:ascii="Times New Roman" w:eastAsia="Times New Roman" w:hAnsi="Times New Roman" w:cs="Times New Roman"/>
          <w:b/>
          <w:sz w:val="24"/>
          <w:szCs w:val="24"/>
          <w:lang w:val="lv-LV" w:eastAsia="en-US"/>
        </w:rPr>
        <w:t>APSTIPRINĀTS</w:t>
      </w:r>
    </w:p>
    <w:p w14:paraId="6EF573FC" w14:textId="77777777" w:rsidR="00130DF4" w:rsidRPr="00130DF4" w:rsidRDefault="00130DF4" w:rsidP="00130DF4">
      <w:pPr>
        <w:spacing w:after="0" w:line="240" w:lineRule="auto"/>
        <w:jc w:val="right"/>
        <w:rPr>
          <w:rFonts w:ascii="Times New Roman" w:eastAsia="Times New Roman" w:hAnsi="Times New Roman" w:cs="Times New Roman"/>
          <w:sz w:val="24"/>
          <w:szCs w:val="24"/>
          <w:lang w:val="lv-LV" w:eastAsia="en-US"/>
        </w:rPr>
      </w:pPr>
      <w:r w:rsidRPr="00130DF4">
        <w:rPr>
          <w:rFonts w:ascii="Times New Roman" w:eastAsia="Times New Roman" w:hAnsi="Times New Roman" w:cs="Times New Roman"/>
          <w:sz w:val="24"/>
          <w:szCs w:val="24"/>
          <w:lang w:val="lv-LV" w:eastAsia="en-US"/>
        </w:rPr>
        <w:t>ar Limbažu novada pašvaldības domes</w:t>
      </w:r>
    </w:p>
    <w:p w14:paraId="596F6D4D" w14:textId="2D29A3D3" w:rsidR="00130DF4" w:rsidRPr="00130DF4" w:rsidRDefault="00736067" w:rsidP="00130DF4">
      <w:pPr>
        <w:spacing w:after="0" w:line="240" w:lineRule="auto"/>
        <w:jc w:val="right"/>
        <w:rPr>
          <w:rFonts w:ascii="Times New Roman" w:eastAsia="Times New Roman" w:hAnsi="Times New Roman" w:cs="Times New Roman"/>
          <w:sz w:val="24"/>
          <w:szCs w:val="24"/>
          <w:lang w:val="lv-LV" w:eastAsia="en-US"/>
        </w:rPr>
      </w:pPr>
      <w:r>
        <w:rPr>
          <w:rFonts w:ascii="Times New Roman" w:eastAsia="Times New Roman" w:hAnsi="Times New Roman" w:cs="Times New Roman"/>
          <w:sz w:val="24"/>
          <w:szCs w:val="24"/>
          <w:lang w:val="lv-LV" w:eastAsia="en-US"/>
        </w:rPr>
        <w:t>28</w:t>
      </w:r>
      <w:r w:rsidR="00130DF4" w:rsidRPr="00130DF4">
        <w:rPr>
          <w:rFonts w:ascii="Times New Roman" w:eastAsia="Times New Roman" w:hAnsi="Times New Roman" w:cs="Times New Roman"/>
          <w:sz w:val="24"/>
          <w:szCs w:val="24"/>
          <w:lang w:val="lv-LV" w:eastAsia="en-US"/>
        </w:rPr>
        <w:t>.05.2026. sēdes lēmumu Nr.</w:t>
      </w:r>
      <w:r>
        <w:rPr>
          <w:rFonts w:ascii="Times New Roman" w:eastAsia="Times New Roman" w:hAnsi="Times New Roman" w:cs="Times New Roman"/>
          <w:sz w:val="24"/>
          <w:szCs w:val="24"/>
          <w:lang w:val="lv-LV" w:eastAsia="en-US"/>
        </w:rPr>
        <w:t>360</w:t>
      </w:r>
    </w:p>
    <w:p w14:paraId="22C10C66" w14:textId="51936DF6" w:rsidR="00130DF4" w:rsidRPr="00130DF4" w:rsidRDefault="00130DF4" w:rsidP="00130DF4">
      <w:pPr>
        <w:spacing w:after="0" w:line="240" w:lineRule="auto"/>
        <w:jc w:val="right"/>
        <w:rPr>
          <w:rFonts w:ascii="Times New Roman" w:eastAsia="Times New Roman" w:hAnsi="Times New Roman" w:cs="Times New Roman"/>
          <w:sz w:val="24"/>
          <w:szCs w:val="24"/>
          <w:lang w:val="lv-LV" w:eastAsia="en-US"/>
        </w:rPr>
      </w:pPr>
      <w:r w:rsidRPr="00130DF4">
        <w:rPr>
          <w:rFonts w:ascii="Times New Roman" w:eastAsia="Times New Roman" w:hAnsi="Times New Roman" w:cs="Times New Roman"/>
          <w:sz w:val="24"/>
          <w:szCs w:val="24"/>
          <w:lang w:val="lv-LV" w:eastAsia="en-US"/>
        </w:rPr>
        <w:t>(protokols Nr.</w:t>
      </w:r>
      <w:r w:rsidR="00736067">
        <w:rPr>
          <w:rFonts w:ascii="Times New Roman" w:eastAsia="Times New Roman" w:hAnsi="Times New Roman" w:cs="Times New Roman"/>
          <w:sz w:val="24"/>
          <w:szCs w:val="24"/>
          <w:lang w:val="lv-LV" w:eastAsia="en-US"/>
        </w:rPr>
        <w:t>11</w:t>
      </w:r>
      <w:r w:rsidRPr="00130DF4">
        <w:rPr>
          <w:rFonts w:ascii="Times New Roman" w:eastAsia="Times New Roman" w:hAnsi="Times New Roman" w:cs="Times New Roman"/>
          <w:sz w:val="24"/>
          <w:szCs w:val="24"/>
          <w:lang w:val="lv-LV" w:eastAsia="en-US"/>
        </w:rPr>
        <w:t xml:space="preserve">, </w:t>
      </w:r>
      <w:r w:rsidR="00736067">
        <w:rPr>
          <w:rFonts w:ascii="Times New Roman" w:eastAsia="Times New Roman" w:hAnsi="Times New Roman" w:cs="Times New Roman"/>
          <w:sz w:val="24"/>
          <w:szCs w:val="24"/>
          <w:lang w:val="lv-LV" w:eastAsia="en-US"/>
        </w:rPr>
        <w:t>4</w:t>
      </w:r>
      <w:r w:rsidRPr="00130DF4">
        <w:rPr>
          <w:rFonts w:ascii="Times New Roman" w:eastAsia="Times New Roman" w:hAnsi="Times New Roman" w:cs="Times New Roman"/>
          <w:sz w:val="24"/>
          <w:szCs w:val="24"/>
          <w:lang w:val="lv-LV" w:eastAsia="en-US"/>
        </w:rPr>
        <w:t>.)</w:t>
      </w:r>
    </w:p>
    <w:p w14:paraId="0D0074C9" w14:textId="77777777" w:rsidR="00130DF4" w:rsidRDefault="00130DF4">
      <w:pPr>
        <w:tabs>
          <w:tab w:val="left" w:pos="426"/>
          <w:tab w:val="left" w:pos="709"/>
        </w:tabs>
        <w:spacing w:after="0" w:line="240" w:lineRule="auto"/>
        <w:jc w:val="center"/>
        <w:rPr>
          <w:rFonts w:ascii="Times New Roman" w:eastAsia="Times New Roman" w:hAnsi="Times New Roman" w:cs="Times New Roman"/>
          <w:sz w:val="24"/>
          <w:szCs w:val="24"/>
        </w:rPr>
      </w:pPr>
    </w:p>
    <w:p w14:paraId="05C8011F" w14:textId="77777777" w:rsidR="00732EFC" w:rsidRDefault="006E3AF3">
      <w:pPr>
        <w:spacing w:after="0" w:line="240" w:lineRule="auto"/>
        <w:ind w:left="1080"/>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Limbažu novada pašvaldības aģentūras „LAUTA”</w:t>
      </w:r>
    </w:p>
    <w:p w14:paraId="05C80120" w14:textId="77777777" w:rsidR="00732EFC" w:rsidRDefault="006E3AF3">
      <w:pPr>
        <w:spacing w:after="0" w:line="240" w:lineRule="auto"/>
        <w:ind w:left="1080"/>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2025. gada publiskais pārskats</w:t>
      </w:r>
    </w:p>
    <w:p w14:paraId="05C80121" w14:textId="77777777" w:rsidR="00732EFC" w:rsidRDefault="00732EFC">
      <w:pPr>
        <w:spacing w:after="0" w:line="240" w:lineRule="auto"/>
        <w:ind w:left="1080"/>
        <w:jc w:val="center"/>
        <w:rPr>
          <w:rFonts w:ascii="Times New Roman" w:eastAsia="Times New Roman" w:hAnsi="Times New Roman" w:cs="Times New Roman"/>
          <w:sz w:val="24"/>
          <w:szCs w:val="24"/>
        </w:rPr>
      </w:pPr>
    </w:p>
    <w:p w14:paraId="05C80122" w14:textId="77777777" w:rsidR="00732EFC" w:rsidRDefault="00732EFC">
      <w:pPr>
        <w:spacing w:after="0" w:line="240" w:lineRule="auto"/>
        <w:ind w:left="360"/>
        <w:rPr>
          <w:rFonts w:ascii="Times New Roman" w:eastAsia="Times New Roman" w:hAnsi="Times New Roman" w:cs="Times New Roman"/>
          <w:b/>
          <w:bCs/>
          <w:sz w:val="24"/>
          <w:szCs w:val="24"/>
        </w:rPr>
      </w:pPr>
    </w:p>
    <w:p w14:paraId="05C80123" w14:textId="76859A79" w:rsidR="00732EFC" w:rsidRDefault="006E3AF3" w:rsidP="00130DF4">
      <w:pPr>
        <w:pStyle w:val="Sarakstarindkopa"/>
        <w:numPr>
          <w:ilvl w:val="0"/>
          <w:numId w:val="8"/>
        </w:numPr>
        <w:spacing w:after="0" w:line="240" w:lineRule="auto"/>
        <w:ind w:left="357" w:hanging="357"/>
      </w:pPr>
      <w:r w:rsidRPr="00130DF4">
        <w:rPr>
          <w:rFonts w:ascii="Times New Roman" w:eastAsia="Times New Roman" w:hAnsi="Times New Roman" w:cs="Times New Roman"/>
          <w:b/>
          <w:bCs/>
          <w:sz w:val="24"/>
          <w:szCs w:val="24"/>
        </w:rPr>
        <w:t>Pamatinformācija</w:t>
      </w:r>
    </w:p>
    <w:p w14:paraId="05C80124" w14:textId="3E03DA53" w:rsidR="00732EFC" w:rsidRDefault="006E3AF3">
      <w:pPr>
        <w:jc w:val="both"/>
      </w:pPr>
      <w:r>
        <w:rPr>
          <w:rFonts w:ascii="Times New Roman" w:eastAsia="Times New Roman" w:hAnsi="Times New Roman" w:cs="Times New Roman"/>
          <w:sz w:val="24"/>
          <w:szCs w:val="24"/>
        </w:rPr>
        <w:t xml:space="preserve">Limbažu novada pašvaldības aģentūra „LAUTA” (turpmāk tekstā </w:t>
      </w:r>
      <w:r w:rsidR="00130DF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Aģentūra) ir Limbažu novada pašvaldības izveidota iestāde, kas darbojas saskaņā ar Publisko aģentūru likumu un </w:t>
      </w:r>
      <w:r w:rsidR="000E08BD">
        <w:rPr>
          <w:rFonts w:ascii="Times New Roman" w:eastAsia="Times New Roman" w:hAnsi="Times New Roman" w:cs="Times New Roman"/>
          <w:sz w:val="24"/>
          <w:szCs w:val="24"/>
        </w:rPr>
        <w:t>A</w:t>
      </w:r>
      <w:r>
        <w:rPr>
          <w:rFonts w:ascii="Times New Roman" w:eastAsia="Times New Roman" w:hAnsi="Times New Roman" w:cs="Times New Roman"/>
          <w:sz w:val="24"/>
          <w:szCs w:val="24"/>
        </w:rPr>
        <w:t>ģentūras nolikumu, darbības mērķis ir attīstīt tūrismu pašvaldības administratīvajā teritorijā, īstenojot novada tūrisma un uzņēmējdarbības  politiku, izstrādājot tūrisma nozares attīstības projektus, organizējot to realizēšanu, iesaistot industriju un sabiedrību. Veikt pārvaldībā nodoto pašvaldības ūdenstilpju un piederošo piekrastes zonu lietderīgu un efektīvu apsaimniekošanu, valdījumā nodotā sporta inventāra un sporta laukumu apsaimniekošanu, daudzveidīgu tautas sporta aktivitāšu veicināšanu.</w:t>
      </w:r>
    </w:p>
    <w:p w14:paraId="05C80125" w14:textId="55D37BBB" w:rsidR="00732EFC" w:rsidRDefault="006E3AF3">
      <w:pPr>
        <w:jc w:val="both"/>
      </w:pPr>
      <w:r>
        <w:rPr>
          <w:rFonts w:ascii="Times New Roman" w:eastAsia="Times New Roman" w:hAnsi="Times New Roman" w:cs="Times New Roman"/>
          <w:sz w:val="24"/>
          <w:szCs w:val="24"/>
        </w:rPr>
        <w:t xml:space="preserve">Savu mērķu sasniegšanai aģentūra veic saimniecisko darbību Latvijas Republikas normatīvajos aktos, Limbažu novada domes saistošajos noteikumos, lēmumos un </w:t>
      </w:r>
      <w:r w:rsidR="000E08BD">
        <w:rPr>
          <w:rFonts w:ascii="Times New Roman" w:eastAsia="Times New Roman" w:hAnsi="Times New Roman" w:cs="Times New Roman"/>
          <w:sz w:val="24"/>
          <w:szCs w:val="24"/>
        </w:rPr>
        <w:t>Aģentūras</w:t>
      </w:r>
      <w:r>
        <w:rPr>
          <w:rFonts w:ascii="Times New Roman" w:eastAsia="Times New Roman" w:hAnsi="Times New Roman" w:cs="Times New Roman"/>
          <w:sz w:val="24"/>
          <w:szCs w:val="24"/>
        </w:rPr>
        <w:t xml:space="preserve"> nolikumā noteiktā kārtībā un apmērā. Aģentūras pārraudzību veic Limbažu novada dome.</w:t>
      </w:r>
    </w:p>
    <w:p w14:paraId="05C80126" w14:textId="59F57180" w:rsidR="00732EFC" w:rsidRPr="00130DF4" w:rsidRDefault="006E3AF3" w:rsidP="00130DF4">
      <w:pPr>
        <w:pStyle w:val="Sarakstarindkopa"/>
        <w:numPr>
          <w:ilvl w:val="0"/>
          <w:numId w:val="8"/>
        </w:numPr>
        <w:spacing w:after="0" w:line="240" w:lineRule="auto"/>
        <w:ind w:left="357" w:hanging="357"/>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Aģentūras uzdevumi</w:t>
      </w:r>
    </w:p>
    <w:p w14:paraId="3810236D" w14:textId="77777777" w:rsidR="00130DF4" w:rsidRPr="00130DF4" w:rsidRDefault="00130DF4" w:rsidP="00130DF4">
      <w:pPr>
        <w:spacing w:after="0" w:line="240" w:lineRule="auto"/>
        <w:rPr>
          <w:rFonts w:ascii="Times New Roman" w:eastAsia="Times New Roman" w:hAnsi="Times New Roman" w:cs="Times New Roman"/>
          <w:sz w:val="24"/>
          <w:szCs w:val="24"/>
        </w:rPr>
      </w:pPr>
    </w:p>
    <w:p w14:paraId="05C80127" w14:textId="77777777" w:rsidR="00732EFC" w:rsidRDefault="006E3AF3">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 Aģentūras galvenie uzdevumi tūrisma jomā:</w:t>
      </w:r>
    </w:p>
    <w:p w14:paraId="05C80128"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2.1.1. veidot tūrisma attīstības un mārketinga stratēģiju Limbažu novadā, nosakot stratēģiskos produktus, </w:t>
      </w:r>
      <w:proofErr w:type="spellStart"/>
      <w:r>
        <w:rPr>
          <w:rFonts w:ascii="Times New Roman" w:eastAsia="Times New Roman" w:hAnsi="Times New Roman" w:cs="Times New Roman"/>
          <w:sz w:val="24"/>
          <w:szCs w:val="24"/>
        </w:rPr>
        <w:t>mērķtirgus</w:t>
      </w:r>
      <w:proofErr w:type="spellEnd"/>
      <w:r>
        <w:rPr>
          <w:rFonts w:ascii="Times New Roman" w:eastAsia="Times New Roman" w:hAnsi="Times New Roman" w:cs="Times New Roman"/>
          <w:sz w:val="24"/>
          <w:szCs w:val="24"/>
        </w:rPr>
        <w:t>, pārdošanas kanālus, īstenojot to sadarbībā ar citām institūcijām Latvijā un ārvalstīs;</w:t>
      </w:r>
    </w:p>
    <w:p w14:paraId="05C80129"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2.1.2. attīstīt kvalitatīvus, inovatīvus un unikālus tūrisma produktus, balstoties uz materiāliem un nemateriāliem Limbažu novada resursiem, ievērojot labās prakses piemērus Latvijā un ārvalstīs;</w:t>
      </w:r>
    </w:p>
    <w:p w14:paraId="05C8012A"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2.1.3. nodrošināt tūrisma informācijas centru darbību, kvalitatīvi sniegt tūrisma informāciju, nodrošināt tās publisku pieejamību par tūrisma pakalpojumiem (naktsmītnes, ēdināšana, aktīvā atpūta, gidi, u.c.) un objektiem novada administratīvajā teritorijā;</w:t>
      </w:r>
    </w:p>
    <w:p w14:paraId="05C8012B"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2.1.4. veicināt un koordinēt daudzveidīgu un plašu tūrisma un aktīvās atpūtas attīstību Limbažu novadā. Izstrādāt vietējos tūrisma  maršrutus, nodrošināt to reklāmu un veicināt realizāciju;</w:t>
      </w:r>
    </w:p>
    <w:p w14:paraId="05C8012C"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2.1.5. nodrošināt novadam nozīmīgo ekonomisko, kvantitatīvo un kvalitatīvo tūrisma datu analīzes un monitoringa iespējas;</w:t>
      </w:r>
    </w:p>
    <w:p w14:paraId="05C8012D"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2.1.6. veicināt Limbažu novada tūrisma objektu iekļaušanu vietēja un starptautiska mēroga tūrisma piedāvājumā, īstenojot tūrisma veicinošus pasākumus Latvijā un ārvalstīs;</w:t>
      </w:r>
    </w:p>
    <w:p w14:paraId="05C8012E" w14:textId="479A757F"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2.1.7.  veicināt Limbažu kā Hanzas pilsētas atpazīstamību un piedāvājuma veidošanu, iekļaušanos Eiropas kultūras maršrutā </w:t>
      </w:r>
      <w:r w:rsidR="00130DF4">
        <w:rPr>
          <w:rFonts w:ascii="Times New Roman" w:eastAsia="Times New Roman" w:hAnsi="Times New Roman" w:cs="Times New Roman"/>
          <w:sz w:val="24"/>
          <w:szCs w:val="24"/>
        </w:rPr>
        <w:t>“</w:t>
      </w:r>
      <w:r>
        <w:rPr>
          <w:rFonts w:ascii="Times New Roman" w:eastAsia="Times New Roman" w:hAnsi="Times New Roman" w:cs="Times New Roman"/>
          <w:sz w:val="24"/>
          <w:szCs w:val="24"/>
        </w:rPr>
        <w:t>Hansa</w:t>
      </w:r>
      <w:r w:rsidR="00130DF4">
        <w:rPr>
          <w:rFonts w:ascii="Times New Roman" w:eastAsia="Times New Roman" w:hAnsi="Times New Roman" w:cs="Times New Roman"/>
          <w:sz w:val="24"/>
          <w:szCs w:val="24"/>
        </w:rPr>
        <w:t>”</w:t>
      </w:r>
      <w:r>
        <w:rPr>
          <w:rFonts w:ascii="Times New Roman" w:eastAsia="Times New Roman" w:hAnsi="Times New Roman" w:cs="Times New Roman"/>
          <w:sz w:val="24"/>
          <w:szCs w:val="24"/>
        </w:rPr>
        <w:t>, Atjaunotās Hanzas pilsētu asociācijā;</w:t>
      </w:r>
    </w:p>
    <w:p w14:paraId="05C8012F" w14:textId="55EB4029"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2.1.8.  koordinēt Limbažu novada tūrisma produkta izveidošanu, kurš balstās uz pamesto dzelzceļa līniju t.s. </w:t>
      </w:r>
      <w:r w:rsidR="00130DF4">
        <w:rPr>
          <w:rFonts w:ascii="Times New Roman" w:eastAsia="Times New Roman" w:hAnsi="Times New Roman" w:cs="Times New Roman"/>
          <w:sz w:val="24"/>
          <w:szCs w:val="24"/>
        </w:rPr>
        <w:t>“</w:t>
      </w:r>
      <w:r>
        <w:rPr>
          <w:rFonts w:ascii="Times New Roman" w:eastAsia="Times New Roman" w:hAnsi="Times New Roman" w:cs="Times New Roman"/>
          <w:sz w:val="24"/>
          <w:szCs w:val="24"/>
        </w:rPr>
        <w:t>Zaļo ceļu</w:t>
      </w:r>
      <w:r w:rsidR="00130DF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izmantošanu tūrismā, kā arī popularizēt to Latvijā un ārvalstīs;</w:t>
      </w:r>
    </w:p>
    <w:p w14:paraId="05C80130"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2.1.9.  izstrādāt Limbažu novada tūrisma informatīvos un reprezentatīvos materiālus;</w:t>
      </w:r>
    </w:p>
    <w:p w14:paraId="05C80131"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2.1.10.  uzturēt un atjaunot Limbažu novada tūrisma interneta vietni un piesaistītos sociālos kontus;</w:t>
      </w:r>
    </w:p>
    <w:p w14:paraId="05C80132"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2.1.11. apzināt un sistematizēt informāciju par Limbažu novadā esošajiem un perspektīvajiem tūrisma objektiem un piedāvājumiem, regulāri to aktualizēt, apstrādāt un nodrošināt informācijas plašu pieejamību sabiedrībai;</w:t>
      </w:r>
    </w:p>
    <w:p w14:paraId="05C80133"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2.1.12. uzraudzīt ar tūrismu saistīto informatīvo aprīkojumu, infrastruktūru Limbažu novadā un sadarbībā ar pašvaldību un citām iesaistītajām institūcijām savas kompetences ietvaros risināt to atjaunošanu vai papildināšanu;</w:t>
      </w:r>
    </w:p>
    <w:p w14:paraId="05C80134"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2.1.13. piedalīties tūrisma projektu izstrādē un to finansējuma piesaistē, kā arī vadīšanā savas kompetences ietvaros;</w:t>
      </w:r>
    </w:p>
    <w:p w14:paraId="05C80135"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2.1.14. nodrošināt tūrisma nozarē iesaistīto institūciju sadarbību un informācijas apriti;</w:t>
      </w:r>
    </w:p>
    <w:p w14:paraId="05C80136"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2.1.15. līdzdarboties kvalitātes celšanā tūrisma nozarē iesaistītajiem pakalpojumu sniedzējiem, organizējot apmācības, seminārus, kursus pieejamo resursu ietvaros;</w:t>
      </w:r>
    </w:p>
    <w:p w14:paraId="05C80137"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2.1.16. nodrošināt Limbažu novada Tūrisma uzņēmēju konsultatīvās padomes darbību saskaņā ar tās nolikumu;</w:t>
      </w:r>
    </w:p>
    <w:p w14:paraId="05C80138" w14:textId="2EDC5BC3"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2.1.17. veidot sadarbības tīklu (pudurošanos) Vidzemes piekrastē – iniciatīvas </w:t>
      </w:r>
      <w:r w:rsidR="00130DF4">
        <w:rPr>
          <w:rFonts w:ascii="Times New Roman" w:eastAsia="Times New Roman" w:hAnsi="Times New Roman" w:cs="Times New Roman"/>
          <w:sz w:val="24"/>
          <w:szCs w:val="24"/>
        </w:rPr>
        <w:t>“</w:t>
      </w:r>
      <w:r>
        <w:rPr>
          <w:rFonts w:ascii="Times New Roman" w:eastAsia="Times New Roman" w:hAnsi="Times New Roman" w:cs="Times New Roman"/>
          <w:sz w:val="24"/>
          <w:szCs w:val="24"/>
        </w:rPr>
        <w:t>Saviļņojošā Vidzeme</w:t>
      </w:r>
      <w:r w:rsidR="00130DF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attīstību un tematisko tīklošanos reģionālā, nacionālā un starptautiskā līmenī atbilstoši jau identificētajiem (un potenciālajiem) tūrisma produktiem – Hanzas pilsētas Latvijā un Eiropā (Eiropas kultūras maršruts), Zaļais ceļš (</w:t>
      </w:r>
      <w:proofErr w:type="spellStart"/>
      <w:r>
        <w:rPr>
          <w:rFonts w:ascii="Times New Roman" w:eastAsia="Times New Roman" w:hAnsi="Times New Roman" w:cs="Times New Roman"/>
          <w:sz w:val="24"/>
          <w:szCs w:val="24"/>
        </w:rPr>
        <w:t>greenways</w:t>
      </w:r>
      <w:proofErr w:type="spellEnd"/>
      <w:r>
        <w:rPr>
          <w:rFonts w:ascii="Times New Roman" w:eastAsia="Times New Roman" w:hAnsi="Times New Roman" w:cs="Times New Roman"/>
          <w:sz w:val="24"/>
          <w:szCs w:val="24"/>
        </w:rPr>
        <w:t>), Eiropas kājnieku maršruts piekrastē (E9), Dzelzs priekškara maršruts (Euro velo 13));</w:t>
      </w:r>
    </w:p>
    <w:p w14:paraId="05C80139" w14:textId="1C43835D"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2.1.18. organizēt dažāda formāta kultūras un mākslas pasākumus Burtnieku kvartālā Limbažos un A</w:t>
      </w:r>
      <w:r w:rsidR="000E08BD">
        <w:rPr>
          <w:rFonts w:ascii="Times New Roman" w:eastAsia="Times New Roman" w:hAnsi="Times New Roman" w:cs="Times New Roman"/>
          <w:sz w:val="24"/>
          <w:szCs w:val="24"/>
        </w:rPr>
        <w:t>ģentūras</w:t>
      </w:r>
      <w:r>
        <w:rPr>
          <w:rFonts w:ascii="Times New Roman" w:eastAsia="Times New Roman" w:hAnsi="Times New Roman" w:cs="Times New Roman"/>
          <w:sz w:val="24"/>
          <w:szCs w:val="24"/>
        </w:rPr>
        <w:t xml:space="preserve"> struktūrvienībās, izmantojot </w:t>
      </w:r>
      <w:r w:rsidR="000E08BD">
        <w:rPr>
          <w:rFonts w:ascii="Times New Roman" w:eastAsia="Times New Roman" w:hAnsi="Times New Roman" w:cs="Times New Roman"/>
          <w:sz w:val="24"/>
          <w:szCs w:val="24"/>
        </w:rPr>
        <w:t>Aģentūras</w:t>
      </w:r>
      <w:r>
        <w:rPr>
          <w:rFonts w:ascii="Times New Roman" w:eastAsia="Times New Roman" w:hAnsi="Times New Roman" w:cs="Times New Roman"/>
          <w:sz w:val="24"/>
          <w:szCs w:val="24"/>
        </w:rPr>
        <w:t xml:space="preserve"> esošos un piesaistītos resursus;</w:t>
      </w:r>
    </w:p>
    <w:p w14:paraId="05C8013A" w14:textId="1203F45F"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2.1.19. popularizēt vietējās produkcijas zīmolu </w:t>
      </w:r>
      <w:r w:rsidR="00130DF4">
        <w:rPr>
          <w:rFonts w:ascii="Times New Roman" w:eastAsia="Times New Roman" w:hAnsi="Times New Roman" w:cs="Times New Roman"/>
          <w:sz w:val="24"/>
          <w:szCs w:val="24"/>
        </w:rPr>
        <w:t>“</w:t>
      </w:r>
      <w:r>
        <w:rPr>
          <w:rFonts w:ascii="Times New Roman" w:eastAsia="Times New Roman" w:hAnsi="Times New Roman" w:cs="Times New Roman"/>
          <w:sz w:val="24"/>
          <w:szCs w:val="24"/>
        </w:rPr>
        <w:t>Radīts Limbažu novadā</w:t>
      </w:r>
      <w:r w:rsidR="00130DF4">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05C8013B"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2.1.20. organizēt pasākumus Limbažu novadā, iesaistot mazās uzņēmējdarbības pārstāvjus, tai skaitā mājražotājus, amatniekus, tūrisma pārstāvjus;</w:t>
      </w:r>
    </w:p>
    <w:p w14:paraId="05C8013C"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2.1.21. veicināt tūrisma uzņēmējdarbības vides attīstību novadā un savstarpēju dialogu starp pašvaldību un novada uzņēmējiem; </w:t>
      </w:r>
    </w:p>
    <w:p w14:paraId="05C8013D"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2.1.22. uzdevumi var tikt papildināti ņemot vērā mērķauditorijas intereses un pieprasījumu.</w:t>
      </w:r>
    </w:p>
    <w:p w14:paraId="05C8013E" w14:textId="77777777" w:rsidR="00732EFC" w:rsidRDefault="006E3AF3">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 Aģentūras galvenie uzdevumi sporta un veselības jomā ir:</w:t>
      </w:r>
    </w:p>
    <w:p w14:paraId="05C8013F"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2.2.1. attīstīt procesus, kas veicina veselīgu dzīvesveidu Limbažu novadā;</w:t>
      </w:r>
    </w:p>
    <w:p w14:paraId="05C80140" w14:textId="2D643160"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2.2.2. nodrošināt </w:t>
      </w:r>
      <w:r w:rsidR="000E08BD">
        <w:rPr>
          <w:rFonts w:ascii="Times New Roman" w:eastAsia="Times New Roman" w:hAnsi="Times New Roman" w:cs="Times New Roman"/>
          <w:sz w:val="24"/>
          <w:szCs w:val="24"/>
        </w:rPr>
        <w:t>Aģentūras</w:t>
      </w:r>
      <w:r>
        <w:rPr>
          <w:rFonts w:ascii="Times New Roman" w:eastAsia="Times New Roman" w:hAnsi="Times New Roman" w:cs="Times New Roman"/>
          <w:sz w:val="24"/>
          <w:szCs w:val="24"/>
        </w:rPr>
        <w:t xml:space="preserve"> valdījumā esošās sporta infrastruktūras publisku pieejamību novada iedzīvotājiem;</w:t>
      </w:r>
    </w:p>
    <w:p w14:paraId="05C80141"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2.2.3. atbalstīt tautas sporta pasākumu organizēšanu, piedalīties to organizēšanā;</w:t>
      </w:r>
    </w:p>
    <w:p w14:paraId="05C80142"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2.2.4. veicināt un pilnveidot aktīvās atpūtas iespējas Limbažu novadā;</w:t>
      </w:r>
    </w:p>
    <w:p w14:paraId="05C80143"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2.2.5. koordinēt ūdens sporta pasākumu pārvaldību nodotajās Limbažu novada pašvaldības ūdenstilpnēs; </w:t>
      </w:r>
    </w:p>
    <w:p w14:paraId="05C80144"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2.2.6. naudas līdzekļu piesaistīšana no projektiem, dotāciju, investīciju, ziedojumu u.c. veidā savu uzdevumu izpildes nodrošināšanai, veicinot veselīgu dzīvesveidu un tautas sporta attīstību.</w:t>
      </w:r>
    </w:p>
    <w:p w14:paraId="05C80145" w14:textId="77777777" w:rsidR="00732EFC" w:rsidRDefault="006E3AF3">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2.3. Aģentūras galvenie uzdevumi pārvaldībā nodoto pašvaldības ūdenstilpju apsaimniekošanas jomā ir:</w:t>
      </w:r>
    </w:p>
    <w:p w14:paraId="05C80146" w14:textId="55CCF0A0"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2.3.1. organizēt mehānisko ūdens transporta līdzekļu kustību Limbažu Lielezerā;</w:t>
      </w:r>
    </w:p>
    <w:p w14:paraId="05C80147"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2.3.2. naudas līdzekļu piesaistīšana no projektiem, dotāciju, investīciju, ziedojumu u.c. veidā savu uzdevumu izpildes nodrošināšanai ūdenstilpju apsaimniekošanas jomā;</w:t>
      </w:r>
    </w:p>
    <w:p w14:paraId="05C80148"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2.3.3. veikt tautas sporta pasākumu popularizēšanu;</w:t>
      </w:r>
    </w:p>
    <w:p w14:paraId="05C80149"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2.3.4. sadarboties ar pašvaldības sporta organizatoriem, nevalstiskajām organizācijām, ārvalstu institūcijām, iedzīvotāju grupām, citām fiziskām un juridiskām personām, lai popularizētu un attīstītu tautas sportu;</w:t>
      </w:r>
    </w:p>
    <w:p w14:paraId="05C8014A"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2.3.5. pastāvīgi organizēt un atjaunot zivju resursus (zivju mazuļu iegāde un ielaišana);</w:t>
      </w:r>
    </w:p>
    <w:p w14:paraId="05C8014B"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2.3.6. nodrošināt zivju, ūdensputnu un augu valsts resursu saglabāšanu, novērst nelikumīgu zivju u.c. dabas resursu ieguvi (izmantošanu);</w:t>
      </w:r>
    </w:p>
    <w:p w14:paraId="05C8014C"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2.3.7. organizēt licencēto makšķerēšanu, izstrādāt licencētās makšķerēšanas nolikumus un organizēt to apstiprināšanu, veikt pasākumus makšķerēšanas licenču izdošanā un izplatīšanā;</w:t>
      </w:r>
    </w:p>
    <w:p w14:paraId="05C8014D"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2.3.8. nodrošināt informācijas u.c. zīmju uzstādīšanu;</w:t>
      </w:r>
    </w:p>
    <w:p w14:paraId="05C8014E"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2.3.9. veikt sporta laukumu, atpūtas vietu, ugunskuru kurināšanas vietu, telšu un telšu pilsētiņu celšanas vietu, laivu piestātņu izveidošanas vietu izbūvi un labiekārtošanu;</w:t>
      </w:r>
    </w:p>
    <w:p w14:paraId="05C8014F"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2.3.10. organizēt sadarbību ar makšķerniekiem, tūristiem, atpūtniekiem, Limbažu novada iedzīvotājiem par palīdzības sniegšanu nelikumīgu darbību novēršanā;</w:t>
      </w:r>
    </w:p>
    <w:p w14:paraId="05C80150"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2.3.11. organizēt ciešu sadarbību ar tūrisma un atpūtas pasākumu organizētājiem apmeklētāju piesaistei;</w:t>
      </w:r>
    </w:p>
    <w:p w14:paraId="05C80151"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2.3.12. nodrošināt publiskās peldvietas Limbažu Lielezerā un </w:t>
      </w:r>
      <w:proofErr w:type="spellStart"/>
      <w:r>
        <w:rPr>
          <w:rFonts w:ascii="Times New Roman" w:eastAsia="Times New Roman" w:hAnsi="Times New Roman" w:cs="Times New Roman"/>
          <w:sz w:val="24"/>
          <w:szCs w:val="24"/>
        </w:rPr>
        <w:t>Vārzu</w:t>
      </w:r>
      <w:proofErr w:type="spellEnd"/>
      <w:r>
        <w:rPr>
          <w:rFonts w:ascii="Times New Roman" w:eastAsia="Times New Roman" w:hAnsi="Times New Roman" w:cs="Times New Roman"/>
          <w:sz w:val="24"/>
          <w:szCs w:val="24"/>
        </w:rPr>
        <w:t xml:space="preserve"> pludmalē darbību atbilstoši normatīvo aktu prasībām.</w:t>
      </w:r>
    </w:p>
    <w:p w14:paraId="05C80152" w14:textId="3B0B9189" w:rsidR="00732EFC" w:rsidRDefault="006E3AF3" w:rsidP="00130DF4">
      <w:pPr>
        <w:pStyle w:val="Sarakstarindkopa"/>
        <w:numPr>
          <w:ilvl w:val="0"/>
          <w:numId w:val="8"/>
        </w:numPr>
        <w:spacing w:after="0" w:line="240" w:lineRule="auto"/>
        <w:ind w:left="357" w:hanging="357"/>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Finanšu resursu un iestādes darbības rezultāti</w:t>
      </w:r>
    </w:p>
    <w:p w14:paraId="05C80153"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Aģentūras finanšu līdzekļus veido pašu ieņēmumi par sniegtajiem maksas pakalpojumiem un pašvaldības budžeta dotācija.</w:t>
      </w:r>
    </w:p>
    <w:p w14:paraId="05C80154" w14:textId="364A47FC"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Aģentūras manta ir Limbažu novada pašvaldības manta, kas nodota aģentūras valdījumā. Kā atsevišķa struktūrvienība pašvaldības </w:t>
      </w:r>
      <w:r w:rsidR="000E08BD">
        <w:rPr>
          <w:rFonts w:ascii="Times New Roman" w:eastAsia="Times New Roman" w:hAnsi="Times New Roman" w:cs="Times New Roman"/>
          <w:sz w:val="24"/>
          <w:szCs w:val="24"/>
        </w:rPr>
        <w:t xml:space="preserve">Aģentūra </w:t>
      </w:r>
      <w:r>
        <w:rPr>
          <w:rFonts w:ascii="Times New Roman" w:eastAsia="Times New Roman" w:hAnsi="Times New Roman" w:cs="Times New Roman"/>
          <w:sz w:val="24"/>
          <w:szCs w:val="24"/>
        </w:rPr>
        <w:t xml:space="preserve">savu darbību uzsāka 2022.gada 1.janvārī. Aģentūras budžeta sastādīšanas un izpildes kārtību nosaka Limbažu novada dome. Aģentūras budžets ir iekļauts Limbažu novada pašvaldības kopējā budžetā, kuru Limbažu novada pašvaldība izstrādā, apstiprina un izpilda patstāvīgi, ievērojot Likumu par budžetu un finanšu vadību, </w:t>
      </w:r>
      <w:r w:rsidR="000E08BD">
        <w:rPr>
          <w:rFonts w:ascii="Times New Roman" w:eastAsia="Times New Roman" w:hAnsi="Times New Roman" w:cs="Times New Roman"/>
          <w:sz w:val="24"/>
          <w:szCs w:val="24"/>
        </w:rPr>
        <w:t>Pašvaldības likumu</w:t>
      </w:r>
      <w:r>
        <w:rPr>
          <w:rFonts w:ascii="Times New Roman" w:eastAsia="Times New Roman" w:hAnsi="Times New Roman" w:cs="Times New Roman"/>
          <w:sz w:val="24"/>
          <w:szCs w:val="24"/>
        </w:rPr>
        <w:t>, likumu „Par pašvaldību budžetiem”, u.c. normatīvos aktus budžeta jomā.</w:t>
      </w:r>
      <w:r w:rsidR="000E08BD">
        <w:rPr>
          <w:rFonts w:ascii="Times New Roman" w:eastAsia="Times New Roman" w:hAnsi="Times New Roman" w:cs="Times New Roman"/>
          <w:sz w:val="24"/>
          <w:szCs w:val="24"/>
        </w:rPr>
        <w:t xml:space="preserve">  </w:t>
      </w:r>
    </w:p>
    <w:p w14:paraId="05C80155" w14:textId="423DA6E3" w:rsidR="00732EFC" w:rsidRDefault="006E3AF3">
      <w:pPr>
        <w:jc w:val="both"/>
        <w:rPr>
          <w:rFonts w:ascii="Times New Roman" w:eastAsia="Times New Roman" w:hAnsi="Times New Roman" w:cs="Times New Roman"/>
          <w:sz w:val="24"/>
          <w:szCs w:val="24"/>
        </w:rPr>
      </w:pPr>
      <w:bookmarkStart w:id="0" w:name="_heading=h.a0ixie5u4gsi" w:colFirst="0" w:colLast="0"/>
      <w:bookmarkEnd w:id="0"/>
      <w:r>
        <w:rPr>
          <w:rFonts w:ascii="Times New Roman" w:eastAsia="Times New Roman" w:hAnsi="Times New Roman" w:cs="Times New Roman"/>
          <w:sz w:val="24"/>
          <w:szCs w:val="24"/>
        </w:rPr>
        <w:lastRenderedPageBreak/>
        <w:t xml:space="preserve">Pārskata gadā </w:t>
      </w:r>
      <w:r w:rsidR="000E08BD">
        <w:rPr>
          <w:rFonts w:ascii="Times New Roman" w:eastAsia="Times New Roman" w:hAnsi="Times New Roman" w:cs="Times New Roman"/>
          <w:sz w:val="24"/>
          <w:szCs w:val="24"/>
        </w:rPr>
        <w:t xml:space="preserve">Aģentūras </w:t>
      </w:r>
      <w:r>
        <w:rPr>
          <w:rFonts w:ascii="Times New Roman" w:eastAsia="Times New Roman" w:hAnsi="Times New Roman" w:cs="Times New Roman"/>
          <w:sz w:val="24"/>
          <w:szCs w:val="24"/>
        </w:rPr>
        <w:t xml:space="preserve">kopējie ieņēmumi 345 598 EUR, no tiem pašvaldības transferti 315 717 EUR pamatdarbības uzturēšanai. </w:t>
      </w:r>
      <w:r w:rsidR="000E08BD">
        <w:rPr>
          <w:rFonts w:ascii="Times New Roman" w:eastAsia="Times New Roman" w:hAnsi="Times New Roman" w:cs="Times New Roman"/>
          <w:sz w:val="24"/>
          <w:szCs w:val="24"/>
        </w:rPr>
        <w:t xml:space="preserve">Aģentūras </w:t>
      </w:r>
      <w:r>
        <w:rPr>
          <w:rFonts w:ascii="Times New Roman" w:eastAsia="Times New Roman" w:hAnsi="Times New Roman" w:cs="Times New Roman"/>
          <w:sz w:val="24"/>
          <w:szCs w:val="24"/>
        </w:rPr>
        <w:t>maksas pakalpojumi tiek sniegti saskaņā ar Limbažu novada domes saistošajiem noteikumiem Nr. 43 “Par Limbažu novada pašvaldības aģentūras "LAUTA" maksas pakalpojumiem” apstiprināti ar Limbažu novada domes 24.11.2022. sēdes lēmumu Nr.1213 (protokols Nr.17, 115.)</w:t>
      </w:r>
      <w:r w:rsidR="008A35DD">
        <w:rPr>
          <w:rFonts w:ascii="Times New Roman" w:eastAsia="Times New Roman" w:hAnsi="Times New Roman" w:cs="Times New Roman"/>
          <w:sz w:val="24"/>
          <w:szCs w:val="24"/>
        </w:rPr>
        <w:t>.</w:t>
      </w:r>
    </w:p>
    <w:p w14:paraId="264C0666" w14:textId="4922C5F2" w:rsidR="008A35DD" w:rsidRDefault="008A35DD" w:rsidP="008A35DD">
      <w:pPr>
        <w:spacing w:after="1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Ieņēmumi no maksas pakalpojumiem 2025. gadā sasniedza 24 490,00 EUR (salīdzinājumam – 2024. gadā 30 320,00 EUR). Ieņēmumi galvenokārt veidojas no maksas par TIC un muzeja preču realizācijas.</w:t>
      </w:r>
    </w:p>
    <w:p w14:paraId="05C80156" w14:textId="77777777" w:rsidR="00732EFC" w:rsidRDefault="00732EFC">
      <w:pPr>
        <w:jc w:val="both"/>
        <w:rPr>
          <w:rFonts w:ascii="Times New Roman" w:eastAsia="Times New Roman" w:hAnsi="Times New Roman" w:cs="Times New Roman"/>
          <w:sz w:val="24"/>
          <w:szCs w:val="24"/>
        </w:rPr>
      </w:pPr>
    </w:p>
    <w:tbl>
      <w:tblPr>
        <w:tblStyle w:val="a"/>
        <w:tblW w:w="9637" w:type="dxa"/>
        <w:tblInd w:w="0" w:type="dxa"/>
        <w:tblLayout w:type="fixed"/>
        <w:tblLook w:val="0000" w:firstRow="0" w:lastRow="0" w:firstColumn="0" w:lastColumn="0" w:noHBand="0" w:noVBand="0"/>
      </w:tblPr>
      <w:tblGrid>
        <w:gridCol w:w="864"/>
        <w:gridCol w:w="4575"/>
        <w:gridCol w:w="2359"/>
        <w:gridCol w:w="1839"/>
      </w:tblGrid>
      <w:tr w:rsidR="00732EFC" w:rsidRPr="00736067" w14:paraId="05C8015B" w14:textId="77777777">
        <w:tc>
          <w:tcPr>
            <w:tcW w:w="864" w:type="dxa"/>
            <w:tcBorders>
              <w:top w:val="single" w:sz="4" w:space="0" w:color="000000"/>
              <w:left w:val="single" w:sz="4" w:space="0" w:color="000000"/>
              <w:bottom w:val="single" w:sz="4" w:space="0" w:color="000000"/>
            </w:tcBorders>
          </w:tcPr>
          <w:p w14:paraId="05C80157" w14:textId="77777777" w:rsidR="00732EFC" w:rsidRPr="00736067" w:rsidRDefault="006E3AF3">
            <w:pPr>
              <w:rPr>
                <w:rFonts w:ascii="Times New Roman" w:eastAsia="Times New Roman" w:hAnsi="Times New Roman" w:cs="Times New Roman"/>
                <w:b/>
                <w:bCs/>
                <w:sz w:val="24"/>
                <w:szCs w:val="24"/>
                <w:lang w:val="lv-LV"/>
              </w:rPr>
            </w:pPr>
            <w:proofErr w:type="spellStart"/>
            <w:r w:rsidRPr="00736067">
              <w:rPr>
                <w:rFonts w:ascii="Times New Roman" w:eastAsia="Times New Roman" w:hAnsi="Times New Roman" w:cs="Times New Roman"/>
                <w:b/>
                <w:bCs/>
                <w:sz w:val="24"/>
                <w:szCs w:val="24"/>
                <w:lang w:val="lv-LV"/>
              </w:rPr>
              <w:t>Nr.p.k</w:t>
            </w:r>
            <w:proofErr w:type="spellEnd"/>
            <w:r w:rsidRPr="00736067">
              <w:rPr>
                <w:rFonts w:ascii="Times New Roman" w:eastAsia="Times New Roman" w:hAnsi="Times New Roman" w:cs="Times New Roman"/>
                <w:b/>
                <w:bCs/>
                <w:sz w:val="24"/>
                <w:szCs w:val="24"/>
                <w:lang w:val="lv-LV"/>
              </w:rPr>
              <w:t>.</w:t>
            </w:r>
          </w:p>
        </w:tc>
        <w:tc>
          <w:tcPr>
            <w:tcW w:w="4575" w:type="dxa"/>
            <w:tcBorders>
              <w:top w:val="single" w:sz="4" w:space="0" w:color="000000"/>
              <w:left w:val="single" w:sz="4" w:space="0" w:color="000000"/>
              <w:bottom w:val="single" w:sz="4" w:space="0" w:color="000000"/>
            </w:tcBorders>
          </w:tcPr>
          <w:p w14:paraId="05C80158" w14:textId="77777777" w:rsidR="00732EFC" w:rsidRPr="00736067" w:rsidRDefault="006E3AF3">
            <w:pPr>
              <w:rPr>
                <w:rFonts w:ascii="Times New Roman" w:eastAsia="Times New Roman" w:hAnsi="Times New Roman" w:cs="Times New Roman"/>
                <w:b/>
                <w:bCs/>
                <w:sz w:val="24"/>
                <w:szCs w:val="24"/>
                <w:lang w:val="lv-LV"/>
              </w:rPr>
            </w:pPr>
            <w:r w:rsidRPr="00736067">
              <w:rPr>
                <w:rFonts w:ascii="Times New Roman" w:eastAsia="Times New Roman" w:hAnsi="Times New Roman" w:cs="Times New Roman"/>
                <w:b/>
                <w:bCs/>
                <w:sz w:val="24"/>
                <w:szCs w:val="24"/>
                <w:lang w:val="lv-LV"/>
              </w:rPr>
              <w:t>Ieņēmumu un Izdevumu postenis</w:t>
            </w:r>
          </w:p>
        </w:tc>
        <w:tc>
          <w:tcPr>
            <w:tcW w:w="2359" w:type="dxa"/>
            <w:tcBorders>
              <w:top w:val="single" w:sz="4" w:space="0" w:color="000000"/>
              <w:left w:val="single" w:sz="4" w:space="0" w:color="000000"/>
              <w:bottom w:val="single" w:sz="4" w:space="0" w:color="000000"/>
            </w:tcBorders>
          </w:tcPr>
          <w:p w14:paraId="05C80159" w14:textId="77777777" w:rsidR="00732EFC" w:rsidRPr="00736067" w:rsidRDefault="006E3AF3">
            <w:pPr>
              <w:rPr>
                <w:rFonts w:ascii="Times New Roman" w:eastAsia="Times New Roman" w:hAnsi="Times New Roman" w:cs="Times New Roman"/>
                <w:b/>
                <w:bCs/>
                <w:sz w:val="24"/>
                <w:szCs w:val="24"/>
                <w:lang w:val="lv-LV"/>
              </w:rPr>
            </w:pPr>
            <w:r w:rsidRPr="00736067">
              <w:rPr>
                <w:rFonts w:ascii="Times New Roman" w:eastAsia="Times New Roman" w:hAnsi="Times New Roman" w:cs="Times New Roman"/>
                <w:b/>
                <w:bCs/>
                <w:sz w:val="24"/>
                <w:szCs w:val="24"/>
                <w:lang w:val="lv-LV"/>
              </w:rPr>
              <w:t>Plāns ar grozījumiem, EUR</w:t>
            </w:r>
          </w:p>
        </w:tc>
        <w:tc>
          <w:tcPr>
            <w:tcW w:w="1839" w:type="dxa"/>
            <w:tcBorders>
              <w:top w:val="single" w:sz="4" w:space="0" w:color="000000"/>
              <w:left w:val="single" w:sz="4" w:space="0" w:color="000000"/>
              <w:bottom w:val="single" w:sz="4" w:space="0" w:color="000000"/>
              <w:right w:val="single" w:sz="4" w:space="0" w:color="000000"/>
            </w:tcBorders>
          </w:tcPr>
          <w:p w14:paraId="05C8015A" w14:textId="77777777" w:rsidR="00732EFC" w:rsidRPr="00736067" w:rsidRDefault="006E3AF3">
            <w:pPr>
              <w:rPr>
                <w:rFonts w:ascii="Times New Roman" w:eastAsia="Times New Roman" w:hAnsi="Times New Roman" w:cs="Times New Roman"/>
                <w:b/>
                <w:bCs/>
                <w:sz w:val="24"/>
                <w:szCs w:val="24"/>
                <w:lang w:val="lv-LV"/>
              </w:rPr>
            </w:pPr>
            <w:r w:rsidRPr="00736067">
              <w:rPr>
                <w:rFonts w:ascii="Times New Roman" w:eastAsia="Times New Roman" w:hAnsi="Times New Roman" w:cs="Times New Roman"/>
                <w:b/>
                <w:bCs/>
                <w:sz w:val="24"/>
                <w:szCs w:val="24"/>
                <w:lang w:val="lv-LV"/>
              </w:rPr>
              <w:t>Izpilde, EUR</w:t>
            </w:r>
          </w:p>
        </w:tc>
      </w:tr>
      <w:tr w:rsidR="00732EFC" w:rsidRPr="00736067" w14:paraId="05C80160" w14:textId="77777777">
        <w:trPr>
          <w:trHeight w:val="405"/>
        </w:trPr>
        <w:tc>
          <w:tcPr>
            <w:tcW w:w="864" w:type="dxa"/>
            <w:tcBorders>
              <w:left w:val="single" w:sz="4" w:space="0" w:color="000000"/>
              <w:bottom w:val="single" w:sz="4" w:space="0" w:color="000000"/>
            </w:tcBorders>
          </w:tcPr>
          <w:p w14:paraId="05C8015C" w14:textId="77777777" w:rsidR="00732EFC" w:rsidRPr="00736067" w:rsidRDefault="006E3AF3">
            <w:pPr>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lang w:val="lv-LV"/>
              </w:rPr>
              <w:t>1.</w:t>
            </w:r>
          </w:p>
        </w:tc>
        <w:tc>
          <w:tcPr>
            <w:tcW w:w="4575" w:type="dxa"/>
            <w:tcBorders>
              <w:left w:val="single" w:sz="4" w:space="0" w:color="000000"/>
              <w:bottom w:val="single" w:sz="4" w:space="0" w:color="000000"/>
            </w:tcBorders>
          </w:tcPr>
          <w:p w14:paraId="05C8015D" w14:textId="77777777" w:rsidR="00732EFC" w:rsidRPr="00736067" w:rsidRDefault="006E3AF3">
            <w:pPr>
              <w:pBdr>
                <w:top w:val="nil"/>
                <w:left w:val="nil"/>
                <w:bottom w:val="nil"/>
                <w:right w:val="nil"/>
                <w:between w:val="nil"/>
              </w:pBdr>
              <w:spacing w:after="140" w:line="276" w:lineRule="auto"/>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b/>
                <w:bCs/>
                <w:sz w:val="24"/>
                <w:szCs w:val="24"/>
                <w:lang w:val="lv-LV"/>
              </w:rPr>
              <w:t>Ieņēmumi kopā</w:t>
            </w:r>
          </w:p>
        </w:tc>
        <w:tc>
          <w:tcPr>
            <w:tcW w:w="2359" w:type="dxa"/>
            <w:tcBorders>
              <w:left w:val="single" w:sz="4" w:space="0" w:color="000000"/>
              <w:bottom w:val="single" w:sz="4" w:space="0" w:color="000000"/>
            </w:tcBorders>
            <w:vAlign w:val="center"/>
          </w:tcPr>
          <w:p w14:paraId="05C8015E"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b/>
                <w:bCs/>
                <w:sz w:val="24"/>
                <w:szCs w:val="24"/>
                <w:lang w:val="lv-LV"/>
              </w:rPr>
            </w:pPr>
            <w:r w:rsidRPr="00736067">
              <w:rPr>
                <w:rFonts w:ascii="Times New Roman" w:eastAsia="Times New Roman" w:hAnsi="Times New Roman" w:cs="Times New Roman"/>
                <w:b/>
                <w:bCs/>
                <w:sz w:val="24"/>
                <w:szCs w:val="24"/>
                <w:highlight w:val="white"/>
                <w:lang w:val="lv-LV"/>
              </w:rPr>
              <w:t>378 680</w:t>
            </w:r>
          </w:p>
        </w:tc>
        <w:tc>
          <w:tcPr>
            <w:tcW w:w="1839" w:type="dxa"/>
            <w:tcBorders>
              <w:left w:val="single" w:sz="4" w:space="0" w:color="000000"/>
              <w:bottom w:val="single" w:sz="4" w:space="0" w:color="000000"/>
              <w:right w:val="single" w:sz="4" w:space="0" w:color="000000"/>
            </w:tcBorders>
            <w:vAlign w:val="center"/>
          </w:tcPr>
          <w:p w14:paraId="05C8015F"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b/>
                <w:bCs/>
                <w:sz w:val="24"/>
                <w:szCs w:val="24"/>
                <w:lang w:val="lv-LV"/>
              </w:rPr>
            </w:pPr>
            <w:r w:rsidRPr="00736067">
              <w:rPr>
                <w:rFonts w:ascii="Times New Roman" w:eastAsia="Times New Roman" w:hAnsi="Times New Roman" w:cs="Times New Roman"/>
                <w:b/>
                <w:bCs/>
                <w:sz w:val="24"/>
                <w:szCs w:val="24"/>
                <w:highlight w:val="white"/>
                <w:lang w:val="lv-LV"/>
              </w:rPr>
              <w:t>345 598</w:t>
            </w:r>
          </w:p>
        </w:tc>
      </w:tr>
      <w:tr w:rsidR="00732EFC" w:rsidRPr="00736067" w14:paraId="05C80165" w14:textId="77777777">
        <w:trPr>
          <w:trHeight w:val="405"/>
        </w:trPr>
        <w:tc>
          <w:tcPr>
            <w:tcW w:w="864" w:type="dxa"/>
            <w:tcBorders>
              <w:left w:val="single" w:sz="4" w:space="0" w:color="000000"/>
              <w:bottom w:val="single" w:sz="4" w:space="0" w:color="000000"/>
            </w:tcBorders>
          </w:tcPr>
          <w:p w14:paraId="05C80161" w14:textId="77777777" w:rsidR="00732EFC" w:rsidRPr="00736067" w:rsidRDefault="006E3AF3">
            <w:pPr>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lang w:val="lv-LV"/>
              </w:rPr>
              <w:t>1.1.</w:t>
            </w:r>
          </w:p>
        </w:tc>
        <w:tc>
          <w:tcPr>
            <w:tcW w:w="4575" w:type="dxa"/>
            <w:tcBorders>
              <w:left w:val="single" w:sz="4" w:space="0" w:color="000000"/>
              <w:bottom w:val="single" w:sz="4" w:space="0" w:color="000000"/>
            </w:tcBorders>
          </w:tcPr>
          <w:p w14:paraId="05C80162" w14:textId="77777777" w:rsidR="00732EFC" w:rsidRPr="00736067" w:rsidRDefault="006E3AF3">
            <w:pPr>
              <w:pBdr>
                <w:top w:val="nil"/>
                <w:left w:val="nil"/>
                <w:bottom w:val="nil"/>
                <w:right w:val="nil"/>
                <w:between w:val="nil"/>
              </w:pBdr>
              <w:spacing w:line="276" w:lineRule="auto"/>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Nenodokļu ieņēmumi un ieņēmumi no zaudējumu atlīdzībām un kompensācijām</w:t>
            </w:r>
          </w:p>
        </w:tc>
        <w:tc>
          <w:tcPr>
            <w:tcW w:w="2359" w:type="dxa"/>
            <w:tcBorders>
              <w:left w:val="single" w:sz="4" w:space="0" w:color="000000"/>
              <w:bottom w:val="single" w:sz="4" w:space="0" w:color="000000"/>
            </w:tcBorders>
            <w:vAlign w:val="center"/>
          </w:tcPr>
          <w:p w14:paraId="05C80163"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4 875</w:t>
            </w:r>
          </w:p>
        </w:tc>
        <w:tc>
          <w:tcPr>
            <w:tcW w:w="1839" w:type="dxa"/>
            <w:tcBorders>
              <w:left w:val="single" w:sz="4" w:space="0" w:color="000000"/>
              <w:bottom w:val="single" w:sz="4" w:space="0" w:color="000000"/>
              <w:right w:val="single" w:sz="4" w:space="0" w:color="000000"/>
            </w:tcBorders>
            <w:vAlign w:val="center"/>
          </w:tcPr>
          <w:p w14:paraId="05C80164"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5 391</w:t>
            </w:r>
          </w:p>
        </w:tc>
      </w:tr>
      <w:tr w:rsidR="00732EFC" w:rsidRPr="00736067" w14:paraId="05C8016A" w14:textId="77777777">
        <w:trPr>
          <w:trHeight w:val="601"/>
        </w:trPr>
        <w:tc>
          <w:tcPr>
            <w:tcW w:w="864" w:type="dxa"/>
            <w:tcBorders>
              <w:left w:val="single" w:sz="4" w:space="0" w:color="000000"/>
              <w:bottom w:val="single" w:sz="4" w:space="0" w:color="000000"/>
            </w:tcBorders>
          </w:tcPr>
          <w:p w14:paraId="05C80166" w14:textId="77777777" w:rsidR="00732EFC" w:rsidRPr="00736067" w:rsidRDefault="006E3AF3">
            <w:pPr>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lang w:val="lv-LV"/>
              </w:rPr>
              <w:t>1.2.</w:t>
            </w:r>
          </w:p>
        </w:tc>
        <w:tc>
          <w:tcPr>
            <w:tcW w:w="4575" w:type="dxa"/>
            <w:tcBorders>
              <w:left w:val="single" w:sz="4" w:space="0" w:color="000000"/>
              <w:bottom w:val="single" w:sz="4" w:space="0" w:color="000000"/>
            </w:tcBorders>
          </w:tcPr>
          <w:p w14:paraId="05C80167" w14:textId="77777777" w:rsidR="00732EFC" w:rsidRPr="00736067" w:rsidRDefault="006E3AF3">
            <w:pPr>
              <w:pBdr>
                <w:top w:val="nil"/>
                <w:left w:val="nil"/>
                <w:bottom w:val="nil"/>
                <w:right w:val="nil"/>
                <w:between w:val="nil"/>
              </w:pBdr>
              <w:spacing w:after="140" w:line="276" w:lineRule="auto"/>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Pašvaldību saņemtie transferti no valsts budžeta</w:t>
            </w:r>
          </w:p>
        </w:tc>
        <w:tc>
          <w:tcPr>
            <w:tcW w:w="2359" w:type="dxa"/>
            <w:tcBorders>
              <w:left w:val="single" w:sz="4" w:space="0" w:color="000000"/>
              <w:bottom w:val="single" w:sz="4" w:space="0" w:color="000000"/>
            </w:tcBorders>
            <w:vAlign w:val="center"/>
          </w:tcPr>
          <w:p w14:paraId="05C80168"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3 108</w:t>
            </w:r>
          </w:p>
        </w:tc>
        <w:tc>
          <w:tcPr>
            <w:tcW w:w="1839" w:type="dxa"/>
            <w:tcBorders>
              <w:left w:val="single" w:sz="4" w:space="0" w:color="000000"/>
              <w:bottom w:val="single" w:sz="4" w:space="0" w:color="000000"/>
              <w:right w:val="single" w:sz="4" w:space="0" w:color="000000"/>
            </w:tcBorders>
            <w:vAlign w:val="center"/>
          </w:tcPr>
          <w:p w14:paraId="05C80169" w14:textId="77777777" w:rsidR="00732EFC" w:rsidRPr="00736067" w:rsidRDefault="006E3AF3">
            <w:pPr>
              <w:jc w:val="center"/>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lang w:val="lv-LV"/>
              </w:rPr>
              <w:t>0</w:t>
            </w:r>
          </w:p>
        </w:tc>
      </w:tr>
      <w:tr w:rsidR="00732EFC" w:rsidRPr="00736067" w14:paraId="05C8016F" w14:textId="77777777">
        <w:tc>
          <w:tcPr>
            <w:tcW w:w="864" w:type="dxa"/>
            <w:tcBorders>
              <w:left w:val="single" w:sz="4" w:space="0" w:color="000000"/>
              <w:bottom w:val="single" w:sz="4" w:space="0" w:color="000000"/>
            </w:tcBorders>
          </w:tcPr>
          <w:p w14:paraId="05C8016B" w14:textId="77777777" w:rsidR="00732EFC" w:rsidRPr="00736067" w:rsidRDefault="006E3AF3">
            <w:pPr>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lang w:val="lv-LV"/>
              </w:rPr>
              <w:t>1.3.</w:t>
            </w:r>
          </w:p>
        </w:tc>
        <w:tc>
          <w:tcPr>
            <w:tcW w:w="4575" w:type="dxa"/>
            <w:tcBorders>
              <w:left w:val="single" w:sz="4" w:space="0" w:color="000000"/>
              <w:bottom w:val="single" w:sz="4" w:space="0" w:color="000000"/>
            </w:tcBorders>
          </w:tcPr>
          <w:p w14:paraId="05C8016C" w14:textId="4B9C0193" w:rsidR="00732EFC" w:rsidRPr="00736067" w:rsidRDefault="00736067">
            <w:pPr>
              <w:pBdr>
                <w:top w:val="nil"/>
                <w:left w:val="nil"/>
                <w:bottom w:val="nil"/>
                <w:right w:val="nil"/>
                <w:between w:val="nil"/>
              </w:pBdr>
              <w:spacing w:line="276" w:lineRule="auto"/>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Pašvaldības</w:t>
            </w:r>
            <w:r w:rsidR="006E3AF3" w:rsidRPr="00736067">
              <w:rPr>
                <w:rFonts w:ascii="Times New Roman" w:eastAsia="Times New Roman" w:hAnsi="Times New Roman" w:cs="Times New Roman"/>
                <w:sz w:val="24"/>
                <w:szCs w:val="24"/>
                <w:highlight w:val="white"/>
                <w:lang w:val="lv-LV"/>
              </w:rPr>
              <w:t xml:space="preserve"> un tās </w:t>
            </w:r>
            <w:r w:rsidRPr="00736067">
              <w:rPr>
                <w:rFonts w:ascii="Times New Roman" w:eastAsia="Times New Roman" w:hAnsi="Times New Roman" w:cs="Times New Roman"/>
                <w:sz w:val="24"/>
                <w:szCs w:val="24"/>
                <w:highlight w:val="white"/>
                <w:lang w:val="lv-LV"/>
              </w:rPr>
              <w:t>iestāžu</w:t>
            </w:r>
            <w:r w:rsidR="006E3AF3" w:rsidRPr="00736067">
              <w:rPr>
                <w:rFonts w:ascii="Times New Roman" w:eastAsia="Times New Roman" w:hAnsi="Times New Roman" w:cs="Times New Roman"/>
                <w:sz w:val="24"/>
                <w:szCs w:val="24"/>
                <w:highlight w:val="white"/>
                <w:lang w:val="lv-LV"/>
              </w:rPr>
              <w:t xml:space="preserve"> </w:t>
            </w:r>
            <w:r w:rsidRPr="00736067">
              <w:rPr>
                <w:rFonts w:ascii="Times New Roman" w:eastAsia="Times New Roman" w:hAnsi="Times New Roman" w:cs="Times New Roman"/>
                <w:sz w:val="24"/>
                <w:szCs w:val="24"/>
                <w:highlight w:val="white"/>
                <w:lang w:val="lv-LV"/>
              </w:rPr>
              <w:t>savstarpējie</w:t>
            </w:r>
            <w:r w:rsidR="006E3AF3" w:rsidRPr="00736067">
              <w:rPr>
                <w:rFonts w:ascii="Times New Roman" w:eastAsia="Times New Roman" w:hAnsi="Times New Roman" w:cs="Times New Roman"/>
                <w:sz w:val="24"/>
                <w:szCs w:val="24"/>
                <w:highlight w:val="white"/>
                <w:lang w:val="lv-LV"/>
              </w:rPr>
              <w:t xml:space="preserve"> transferti</w:t>
            </w:r>
          </w:p>
        </w:tc>
        <w:tc>
          <w:tcPr>
            <w:tcW w:w="2359" w:type="dxa"/>
            <w:tcBorders>
              <w:left w:val="single" w:sz="4" w:space="0" w:color="000000"/>
              <w:bottom w:val="single" w:sz="4" w:space="0" w:color="000000"/>
            </w:tcBorders>
            <w:vAlign w:val="center"/>
          </w:tcPr>
          <w:p w14:paraId="05C8016D"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346 363</w:t>
            </w:r>
          </w:p>
        </w:tc>
        <w:tc>
          <w:tcPr>
            <w:tcW w:w="1839" w:type="dxa"/>
            <w:tcBorders>
              <w:left w:val="single" w:sz="4" w:space="0" w:color="000000"/>
              <w:bottom w:val="single" w:sz="4" w:space="0" w:color="000000"/>
              <w:right w:val="single" w:sz="4" w:space="0" w:color="000000"/>
            </w:tcBorders>
            <w:vAlign w:val="center"/>
          </w:tcPr>
          <w:p w14:paraId="05C8016E"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315 717</w:t>
            </w:r>
          </w:p>
        </w:tc>
      </w:tr>
      <w:tr w:rsidR="00732EFC" w:rsidRPr="00736067" w14:paraId="05C80174" w14:textId="77777777">
        <w:tc>
          <w:tcPr>
            <w:tcW w:w="864" w:type="dxa"/>
            <w:tcBorders>
              <w:left w:val="single" w:sz="4" w:space="0" w:color="000000"/>
              <w:bottom w:val="single" w:sz="4" w:space="0" w:color="000000"/>
            </w:tcBorders>
          </w:tcPr>
          <w:p w14:paraId="05C80170" w14:textId="77777777" w:rsidR="00732EFC" w:rsidRPr="00736067" w:rsidRDefault="006E3AF3">
            <w:pPr>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lang w:val="lv-LV"/>
              </w:rPr>
              <w:t>1.4.</w:t>
            </w:r>
          </w:p>
        </w:tc>
        <w:tc>
          <w:tcPr>
            <w:tcW w:w="4575" w:type="dxa"/>
            <w:tcBorders>
              <w:left w:val="single" w:sz="4" w:space="0" w:color="000000"/>
              <w:bottom w:val="single" w:sz="4" w:space="0" w:color="000000"/>
            </w:tcBorders>
          </w:tcPr>
          <w:p w14:paraId="05C80171" w14:textId="5DB0539B" w:rsidR="00732EFC" w:rsidRPr="00736067" w:rsidRDefault="006E3AF3">
            <w:pPr>
              <w:pBdr>
                <w:top w:val="nil"/>
                <w:left w:val="nil"/>
                <w:bottom w:val="nil"/>
                <w:right w:val="nil"/>
                <w:between w:val="nil"/>
              </w:pBdr>
              <w:spacing w:line="276" w:lineRule="auto"/>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 xml:space="preserve">Ieņēmumi no </w:t>
            </w:r>
            <w:r w:rsidR="00736067" w:rsidRPr="00736067">
              <w:rPr>
                <w:rFonts w:ascii="Times New Roman" w:eastAsia="Times New Roman" w:hAnsi="Times New Roman" w:cs="Times New Roman"/>
                <w:sz w:val="24"/>
                <w:szCs w:val="24"/>
                <w:highlight w:val="white"/>
                <w:lang w:val="lv-LV"/>
              </w:rPr>
              <w:t>iestāžu</w:t>
            </w:r>
            <w:r w:rsidRPr="00736067">
              <w:rPr>
                <w:rFonts w:ascii="Times New Roman" w:eastAsia="Times New Roman" w:hAnsi="Times New Roman" w:cs="Times New Roman"/>
                <w:sz w:val="24"/>
                <w:szCs w:val="24"/>
                <w:highlight w:val="white"/>
                <w:lang w:val="lv-LV"/>
              </w:rPr>
              <w:t xml:space="preserve"> sniegtajiem maksas pakalpojumiem un citi </w:t>
            </w:r>
            <w:r w:rsidR="00736067" w:rsidRPr="00736067">
              <w:rPr>
                <w:rFonts w:ascii="Times New Roman" w:eastAsia="Times New Roman" w:hAnsi="Times New Roman" w:cs="Times New Roman"/>
                <w:sz w:val="24"/>
                <w:szCs w:val="24"/>
                <w:highlight w:val="white"/>
                <w:lang w:val="lv-LV"/>
              </w:rPr>
              <w:t>pašu</w:t>
            </w:r>
            <w:r w:rsidRPr="00736067">
              <w:rPr>
                <w:rFonts w:ascii="Times New Roman" w:eastAsia="Times New Roman" w:hAnsi="Times New Roman" w:cs="Times New Roman"/>
                <w:sz w:val="24"/>
                <w:szCs w:val="24"/>
                <w:highlight w:val="white"/>
                <w:lang w:val="lv-LV"/>
              </w:rPr>
              <w:t xml:space="preserve"> ieņēmumi</w:t>
            </w:r>
          </w:p>
        </w:tc>
        <w:tc>
          <w:tcPr>
            <w:tcW w:w="2359" w:type="dxa"/>
            <w:tcBorders>
              <w:left w:val="single" w:sz="4" w:space="0" w:color="000000"/>
              <w:bottom w:val="single" w:sz="4" w:space="0" w:color="000000"/>
            </w:tcBorders>
            <w:vAlign w:val="center"/>
          </w:tcPr>
          <w:p w14:paraId="05C80172"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24 114</w:t>
            </w:r>
          </w:p>
        </w:tc>
        <w:tc>
          <w:tcPr>
            <w:tcW w:w="1839" w:type="dxa"/>
            <w:tcBorders>
              <w:left w:val="single" w:sz="4" w:space="0" w:color="000000"/>
              <w:bottom w:val="single" w:sz="4" w:space="0" w:color="000000"/>
              <w:right w:val="single" w:sz="4" w:space="0" w:color="000000"/>
            </w:tcBorders>
            <w:vAlign w:val="center"/>
          </w:tcPr>
          <w:p w14:paraId="05C80173"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24 490</w:t>
            </w:r>
          </w:p>
        </w:tc>
      </w:tr>
      <w:tr w:rsidR="00732EFC" w:rsidRPr="00736067" w14:paraId="05C80179" w14:textId="77777777">
        <w:tc>
          <w:tcPr>
            <w:tcW w:w="864" w:type="dxa"/>
            <w:tcBorders>
              <w:left w:val="single" w:sz="4" w:space="0" w:color="000000"/>
              <w:bottom w:val="single" w:sz="4" w:space="0" w:color="000000"/>
            </w:tcBorders>
          </w:tcPr>
          <w:p w14:paraId="05C80175" w14:textId="77777777" w:rsidR="00732EFC" w:rsidRPr="00736067" w:rsidRDefault="006E3AF3">
            <w:pPr>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lang w:val="lv-LV"/>
              </w:rPr>
              <w:t>1.5.</w:t>
            </w:r>
          </w:p>
        </w:tc>
        <w:tc>
          <w:tcPr>
            <w:tcW w:w="4575" w:type="dxa"/>
            <w:tcBorders>
              <w:left w:val="single" w:sz="4" w:space="0" w:color="000000"/>
              <w:bottom w:val="single" w:sz="4" w:space="0" w:color="000000"/>
            </w:tcBorders>
          </w:tcPr>
          <w:p w14:paraId="05C80176" w14:textId="6E89BF47" w:rsidR="00732EFC" w:rsidRPr="00736067" w:rsidRDefault="00736067">
            <w:pPr>
              <w:pBdr>
                <w:top w:val="nil"/>
                <w:left w:val="nil"/>
                <w:bottom w:val="nil"/>
                <w:right w:val="nil"/>
                <w:between w:val="nil"/>
              </w:pBdr>
              <w:spacing w:line="276" w:lineRule="auto"/>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Pārējie</w:t>
            </w:r>
            <w:r w:rsidR="006E3AF3" w:rsidRPr="00736067">
              <w:rPr>
                <w:rFonts w:ascii="Times New Roman" w:eastAsia="Times New Roman" w:hAnsi="Times New Roman" w:cs="Times New Roman"/>
                <w:sz w:val="24"/>
                <w:szCs w:val="24"/>
                <w:highlight w:val="white"/>
                <w:lang w:val="lv-LV"/>
              </w:rPr>
              <w:t xml:space="preserve"> 21.3.0.0.grupā </w:t>
            </w:r>
            <w:r w:rsidRPr="00736067">
              <w:rPr>
                <w:rFonts w:ascii="Times New Roman" w:eastAsia="Times New Roman" w:hAnsi="Times New Roman" w:cs="Times New Roman"/>
                <w:sz w:val="24"/>
                <w:szCs w:val="24"/>
                <w:highlight w:val="white"/>
                <w:lang w:val="lv-LV"/>
              </w:rPr>
              <w:t>neklasificētie</w:t>
            </w:r>
            <w:r w:rsidR="006E3AF3" w:rsidRPr="00736067">
              <w:rPr>
                <w:rFonts w:ascii="Times New Roman" w:eastAsia="Times New Roman" w:hAnsi="Times New Roman" w:cs="Times New Roman"/>
                <w:sz w:val="24"/>
                <w:szCs w:val="24"/>
                <w:highlight w:val="white"/>
                <w:lang w:val="lv-LV"/>
              </w:rPr>
              <w:t xml:space="preserve"> </w:t>
            </w:r>
            <w:r w:rsidRPr="00736067">
              <w:rPr>
                <w:rFonts w:ascii="Times New Roman" w:eastAsia="Times New Roman" w:hAnsi="Times New Roman" w:cs="Times New Roman"/>
                <w:sz w:val="24"/>
                <w:szCs w:val="24"/>
                <w:highlight w:val="white"/>
                <w:lang w:val="lv-LV"/>
              </w:rPr>
              <w:t>iestāžu</w:t>
            </w:r>
            <w:r w:rsidR="006E3AF3" w:rsidRPr="00736067">
              <w:rPr>
                <w:rFonts w:ascii="Times New Roman" w:eastAsia="Times New Roman" w:hAnsi="Times New Roman" w:cs="Times New Roman"/>
                <w:sz w:val="24"/>
                <w:szCs w:val="24"/>
                <w:highlight w:val="white"/>
                <w:lang w:val="lv-LV"/>
              </w:rPr>
              <w:t xml:space="preserve"> ieņēmumi par </w:t>
            </w:r>
            <w:r w:rsidRPr="00736067">
              <w:rPr>
                <w:rFonts w:ascii="Times New Roman" w:eastAsia="Times New Roman" w:hAnsi="Times New Roman" w:cs="Times New Roman"/>
                <w:sz w:val="24"/>
                <w:szCs w:val="24"/>
                <w:highlight w:val="white"/>
                <w:lang w:val="lv-LV"/>
              </w:rPr>
              <w:t>iestāžu</w:t>
            </w:r>
            <w:r w:rsidR="006E3AF3" w:rsidRPr="00736067">
              <w:rPr>
                <w:rFonts w:ascii="Times New Roman" w:eastAsia="Times New Roman" w:hAnsi="Times New Roman" w:cs="Times New Roman"/>
                <w:sz w:val="24"/>
                <w:szCs w:val="24"/>
                <w:highlight w:val="white"/>
                <w:lang w:val="lv-LV"/>
              </w:rPr>
              <w:t xml:space="preserve"> sniegtajiem maksas pakalpojumiem un citi </w:t>
            </w:r>
            <w:r w:rsidRPr="00736067">
              <w:rPr>
                <w:rFonts w:ascii="Times New Roman" w:eastAsia="Times New Roman" w:hAnsi="Times New Roman" w:cs="Times New Roman"/>
                <w:sz w:val="24"/>
                <w:szCs w:val="24"/>
                <w:highlight w:val="white"/>
                <w:lang w:val="lv-LV"/>
              </w:rPr>
              <w:t>pašu</w:t>
            </w:r>
            <w:r w:rsidR="006E3AF3" w:rsidRPr="00736067">
              <w:rPr>
                <w:rFonts w:ascii="Times New Roman" w:eastAsia="Times New Roman" w:hAnsi="Times New Roman" w:cs="Times New Roman"/>
                <w:sz w:val="24"/>
                <w:szCs w:val="24"/>
                <w:highlight w:val="white"/>
                <w:lang w:val="lv-LV"/>
              </w:rPr>
              <w:t xml:space="preserve"> ieņēmumi</w:t>
            </w:r>
          </w:p>
        </w:tc>
        <w:tc>
          <w:tcPr>
            <w:tcW w:w="2359" w:type="dxa"/>
            <w:tcBorders>
              <w:left w:val="single" w:sz="4" w:space="0" w:color="000000"/>
              <w:bottom w:val="single" w:sz="4" w:space="0" w:color="000000"/>
            </w:tcBorders>
            <w:vAlign w:val="center"/>
          </w:tcPr>
          <w:p w14:paraId="05C80177"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220</w:t>
            </w:r>
          </w:p>
        </w:tc>
        <w:tc>
          <w:tcPr>
            <w:tcW w:w="1839" w:type="dxa"/>
            <w:tcBorders>
              <w:left w:val="single" w:sz="4" w:space="0" w:color="000000"/>
              <w:bottom w:val="single" w:sz="4" w:space="0" w:color="000000"/>
              <w:right w:val="single" w:sz="4" w:space="0" w:color="000000"/>
            </w:tcBorders>
            <w:vAlign w:val="center"/>
          </w:tcPr>
          <w:p w14:paraId="05C80178" w14:textId="77777777" w:rsidR="00732EFC" w:rsidRPr="00736067" w:rsidRDefault="006E3AF3">
            <w:pPr>
              <w:jc w:val="center"/>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lang w:val="lv-LV"/>
              </w:rPr>
              <w:t>0</w:t>
            </w:r>
          </w:p>
        </w:tc>
      </w:tr>
      <w:tr w:rsidR="00732EFC" w:rsidRPr="00736067" w14:paraId="05C8017E" w14:textId="77777777">
        <w:tc>
          <w:tcPr>
            <w:tcW w:w="864" w:type="dxa"/>
            <w:tcBorders>
              <w:left w:val="single" w:sz="4" w:space="0" w:color="000000"/>
              <w:bottom w:val="single" w:sz="4" w:space="0" w:color="000000"/>
            </w:tcBorders>
          </w:tcPr>
          <w:p w14:paraId="05C8017A" w14:textId="77777777" w:rsidR="00732EFC" w:rsidRPr="00736067" w:rsidRDefault="006E3AF3">
            <w:pPr>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lang w:val="lv-LV"/>
              </w:rPr>
              <w:t>2.</w:t>
            </w:r>
          </w:p>
        </w:tc>
        <w:tc>
          <w:tcPr>
            <w:tcW w:w="4575" w:type="dxa"/>
            <w:tcBorders>
              <w:left w:val="single" w:sz="4" w:space="0" w:color="000000"/>
              <w:bottom w:val="single" w:sz="4" w:space="0" w:color="000000"/>
            </w:tcBorders>
          </w:tcPr>
          <w:p w14:paraId="05C8017B" w14:textId="77777777" w:rsidR="00732EFC" w:rsidRPr="00736067" w:rsidRDefault="006E3AF3">
            <w:pPr>
              <w:pBdr>
                <w:top w:val="nil"/>
                <w:left w:val="nil"/>
                <w:bottom w:val="nil"/>
                <w:right w:val="nil"/>
                <w:between w:val="nil"/>
              </w:pBdr>
              <w:spacing w:after="140" w:line="276" w:lineRule="auto"/>
              <w:jc w:val="both"/>
              <w:rPr>
                <w:rFonts w:ascii="Times New Roman" w:eastAsia="Times New Roman" w:hAnsi="Times New Roman" w:cs="Times New Roman"/>
                <w:b/>
                <w:bCs/>
                <w:sz w:val="24"/>
                <w:szCs w:val="24"/>
                <w:lang w:val="lv-LV"/>
              </w:rPr>
            </w:pPr>
            <w:r w:rsidRPr="00736067">
              <w:rPr>
                <w:rFonts w:ascii="Times New Roman" w:eastAsia="Times New Roman" w:hAnsi="Times New Roman" w:cs="Times New Roman"/>
                <w:b/>
                <w:bCs/>
                <w:sz w:val="24"/>
                <w:szCs w:val="24"/>
                <w:lang w:val="lv-LV"/>
              </w:rPr>
              <w:t>Izdevumi kopā</w:t>
            </w:r>
          </w:p>
        </w:tc>
        <w:tc>
          <w:tcPr>
            <w:tcW w:w="2359" w:type="dxa"/>
            <w:tcBorders>
              <w:left w:val="single" w:sz="4" w:space="0" w:color="000000"/>
              <w:bottom w:val="single" w:sz="4" w:space="0" w:color="000000"/>
            </w:tcBorders>
            <w:vAlign w:val="center"/>
          </w:tcPr>
          <w:p w14:paraId="05C8017C"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b/>
                <w:bCs/>
                <w:sz w:val="24"/>
                <w:szCs w:val="24"/>
                <w:lang w:val="lv-LV"/>
              </w:rPr>
            </w:pPr>
            <w:r w:rsidRPr="00736067">
              <w:rPr>
                <w:rFonts w:ascii="Times New Roman" w:eastAsia="Times New Roman" w:hAnsi="Times New Roman" w:cs="Times New Roman"/>
                <w:b/>
                <w:bCs/>
                <w:sz w:val="24"/>
                <w:szCs w:val="24"/>
                <w:highlight w:val="white"/>
                <w:lang w:val="lv-LV"/>
              </w:rPr>
              <w:t>379 058</w:t>
            </w:r>
          </w:p>
        </w:tc>
        <w:tc>
          <w:tcPr>
            <w:tcW w:w="1839" w:type="dxa"/>
            <w:tcBorders>
              <w:left w:val="single" w:sz="4" w:space="0" w:color="000000"/>
              <w:bottom w:val="single" w:sz="4" w:space="0" w:color="000000"/>
              <w:right w:val="single" w:sz="4" w:space="0" w:color="000000"/>
            </w:tcBorders>
            <w:vAlign w:val="center"/>
          </w:tcPr>
          <w:p w14:paraId="05C8017D"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b/>
                <w:bCs/>
                <w:sz w:val="24"/>
                <w:szCs w:val="24"/>
                <w:lang w:val="lv-LV"/>
              </w:rPr>
            </w:pPr>
            <w:r w:rsidRPr="00736067">
              <w:rPr>
                <w:rFonts w:ascii="Times New Roman" w:eastAsia="Times New Roman" w:hAnsi="Times New Roman" w:cs="Times New Roman"/>
                <w:b/>
                <w:bCs/>
                <w:sz w:val="24"/>
                <w:szCs w:val="24"/>
                <w:highlight w:val="white"/>
                <w:lang w:val="lv-LV"/>
              </w:rPr>
              <w:t>345 426</w:t>
            </w:r>
          </w:p>
        </w:tc>
      </w:tr>
      <w:tr w:rsidR="00732EFC" w:rsidRPr="00736067" w14:paraId="05C80183" w14:textId="77777777">
        <w:tc>
          <w:tcPr>
            <w:tcW w:w="864" w:type="dxa"/>
            <w:tcBorders>
              <w:left w:val="single" w:sz="4" w:space="0" w:color="000000"/>
              <w:bottom w:val="single" w:sz="4" w:space="0" w:color="000000"/>
            </w:tcBorders>
          </w:tcPr>
          <w:p w14:paraId="05C8017F" w14:textId="77777777" w:rsidR="00732EFC" w:rsidRPr="00736067" w:rsidRDefault="006E3AF3">
            <w:pPr>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lang w:val="lv-LV"/>
              </w:rPr>
              <w:t>2.1.</w:t>
            </w:r>
          </w:p>
        </w:tc>
        <w:tc>
          <w:tcPr>
            <w:tcW w:w="4575" w:type="dxa"/>
            <w:tcBorders>
              <w:left w:val="single" w:sz="4" w:space="0" w:color="000000"/>
              <w:bottom w:val="single" w:sz="4" w:space="0" w:color="000000"/>
            </w:tcBorders>
          </w:tcPr>
          <w:p w14:paraId="05C80180" w14:textId="77777777" w:rsidR="00732EFC" w:rsidRPr="00736067" w:rsidRDefault="006E3AF3">
            <w:pPr>
              <w:pBdr>
                <w:top w:val="nil"/>
                <w:left w:val="nil"/>
                <w:bottom w:val="nil"/>
                <w:right w:val="nil"/>
                <w:between w:val="nil"/>
              </w:pBdr>
              <w:spacing w:after="140" w:line="276" w:lineRule="auto"/>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lang w:val="lv-LV"/>
              </w:rPr>
              <w:t>Atalgojums</w:t>
            </w:r>
          </w:p>
        </w:tc>
        <w:tc>
          <w:tcPr>
            <w:tcW w:w="2359" w:type="dxa"/>
            <w:tcBorders>
              <w:left w:val="single" w:sz="4" w:space="0" w:color="000000"/>
              <w:bottom w:val="single" w:sz="4" w:space="0" w:color="000000"/>
            </w:tcBorders>
            <w:vAlign w:val="center"/>
          </w:tcPr>
          <w:p w14:paraId="05C80181" w14:textId="77777777" w:rsidR="00732EFC" w:rsidRPr="00736067" w:rsidRDefault="006E3AF3">
            <w:pPr>
              <w:jc w:val="center"/>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lang w:val="lv-LV"/>
              </w:rPr>
              <w:t>187 215</w:t>
            </w:r>
          </w:p>
        </w:tc>
        <w:tc>
          <w:tcPr>
            <w:tcW w:w="1839" w:type="dxa"/>
            <w:tcBorders>
              <w:left w:val="single" w:sz="4" w:space="0" w:color="000000"/>
              <w:bottom w:val="single" w:sz="4" w:space="0" w:color="000000"/>
              <w:right w:val="single" w:sz="4" w:space="0" w:color="000000"/>
            </w:tcBorders>
            <w:vAlign w:val="center"/>
          </w:tcPr>
          <w:p w14:paraId="05C80182" w14:textId="77777777" w:rsidR="00732EFC" w:rsidRPr="00736067" w:rsidRDefault="006E3AF3">
            <w:pPr>
              <w:jc w:val="center"/>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lang w:val="lv-LV"/>
              </w:rPr>
              <w:t>176 180</w:t>
            </w:r>
          </w:p>
        </w:tc>
      </w:tr>
      <w:tr w:rsidR="00732EFC" w:rsidRPr="00736067" w14:paraId="05C80188" w14:textId="77777777">
        <w:tc>
          <w:tcPr>
            <w:tcW w:w="864" w:type="dxa"/>
            <w:tcBorders>
              <w:left w:val="single" w:sz="4" w:space="0" w:color="000000"/>
              <w:bottom w:val="single" w:sz="4" w:space="0" w:color="000000"/>
            </w:tcBorders>
          </w:tcPr>
          <w:p w14:paraId="05C80184" w14:textId="77777777" w:rsidR="00732EFC" w:rsidRPr="00736067" w:rsidRDefault="006E3AF3">
            <w:pPr>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lang w:val="lv-LV"/>
              </w:rPr>
              <w:t>2.2.</w:t>
            </w:r>
          </w:p>
        </w:tc>
        <w:tc>
          <w:tcPr>
            <w:tcW w:w="4575" w:type="dxa"/>
            <w:tcBorders>
              <w:left w:val="single" w:sz="4" w:space="0" w:color="000000"/>
              <w:bottom w:val="single" w:sz="4" w:space="0" w:color="000000"/>
            </w:tcBorders>
          </w:tcPr>
          <w:p w14:paraId="05C80185" w14:textId="77777777" w:rsidR="00732EFC" w:rsidRPr="00736067" w:rsidRDefault="006E3AF3">
            <w:pPr>
              <w:pBdr>
                <w:top w:val="nil"/>
                <w:left w:val="nil"/>
                <w:bottom w:val="nil"/>
                <w:right w:val="nil"/>
                <w:between w:val="nil"/>
              </w:pBdr>
              <w:spacing w:after="140" w:line="276" w:lineRule="auto"/>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lang w:val="lv-LV"/>
              </w:rPr>
              <w:t xml:space="preserve">Darba devēja sociālās </w:t>
            </w:r>
            <w:proofErr w:type="spellStart"/>
            <w:r w:rsidRPr="00736067">
              <w:rPr>
                <w:rFonts w:ascii="Times New Roman" w:eastAsia="Times New Roman" w:hAnsi="Times New Roman" w:cs="Times New Roman"/>
                <w:sz w:val="24"/>
                <w:szCs w:val="24"/>
                <w:lang w:val="lv-LV"/>
              </w:rPr>
              <w:t>apdrošin</w:t>
            </w:r>
            <w:proofErr w:type="spellEnd"/>
            <w:r w:rsidRPr="00736067">
              <w:rPr>
                <w:rFonts w:ascii="Times New Roman" w:eastAsia="Times New Roman" w:hAnsi="Times New Roman" w:cs="Times New Roman"/>
                <w:sz w:val="24"/>
                <w:szCs w:val="24"/>
                <w:lang w:val="lv-LV"/>
              </w:rPr>
              <w:t>. iemaksas, pabalsti un kompensācijas</w:t>
            </w:r>
          </w:p>
        </w:tc>
        <w:tc>
          <w:tcPr>
            <w:tcW w:w="2359" w:type="dxa"/>
            <w:tcBorders>
              <w:left w:val="single" w:sz="4" w:space="0" w:color="000000"/>
              <w:bottom w:val="single" w:sz="4" w:space="0" w:color="000000"/>
            </w:tcBorders>
            <w:vAlign w:val="center"/>
          </w:tcPr>
          <w:p w14:paraId="05C80186"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51 355</w:t>
            </w:r>
          </w:p>
        </w:tc>
        <w:tc>
          <w:tcPr>
            <w:tcW w:w="1839" w:type="dxa"/>
            <w:tcBorders>
              <w:left w:val="single" w:sz="4" w:space="0" w:color="000000"/>
              <w:bottom w:val="single" w:sz="4" w:space="0" w:color="000000"/>
              <w:right w:val="single" w:sz="4" w:space="0" w:color="000000"/>
            </w:tcBorders>
            <w:vAlign w:val="center"/>
          </w:tcPr>
          <w:p w14:paraId="05C80187"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49 182</w:t>
            </w:r>
          </w:p>
        </w:tc>
      </w:tr>
      <w:tr w:rsidR="00732EFC" w:rsidRPr="00736067" w14:paraId="05C8018D" w14:textId="77777777">
        <w:tc>
          <w:tcPr>
            <w:tcW w:w="864" w:type="dxa"/>
            <w:tcBorders>
              <w:left w:val="single" w:sz="4" w:space="0" w:color="000000"/>
              <w:bottom w:val="single" w:sz="4" w:space="0" w:color="000000"/>
            </w:tcBorders>
          </w:tcPr>
          <w:p w14:paraId="05C80189" w14:textId="77777777" w:rsidR="00732EFC" w:rsidRPr="00736067" w:rsidRDefault="006E3AF3">
            <w:pPr>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lang w:val="lv-LV"/>
              </w:rPr>
              <w:t>2.3.</w:t>
            </w:r>
          </w:p>
        </w:tc>
        <w:tc>
          <w:tcPr>
            <w:tcW w:w="4575" w:type="dxa"/>
            <w:tcBorders>
              <w:left w:val="single" w:sz="4" w:space="0" w:color="000000"/>
              <w:bottom w:val="single" w:sz="4" w:space="0" w:color="000000"/>
            </w:tcBorders>
          </w:tcPr>
          <w:p w14:paraId="05C8018A" w14:textId="1EB757CE" w:rsidR="00732EFC" w:rsidRPr="00736067" w:rsidRDefault="00736067">
            <w:pPr>
              <w:pBdr>
                <w:top w:val="nil"/>
                <w:left w:val="nil"/>
                <w:bottom w:val="nil"/>
                <w:right w:val="nil"/>
                <w:between w:val="nil"/>
              </w:pBdr>
              <w:spacing w:after="140" w:line="276" w:lineRule="auto"/>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Mācību</w:t>
            </w:r>
            <w:r w:rsidR="006E3AF3" w:rsidRPr="00736067">
              <w:rPr>
                <w:rFonts w:ascii="Times New Roman" w:eastAsia="Times New Roman" w:hAnsi="Times New Roman" w:cs="Times New Roman"/>
                <w:sz w:val="24"/>
                <w:szCs w:val="24"/>
                <w:highlight w:val="white"/>
                <w:lang w:val="lv-LV"/>
              </w:rPr>
              <w:t xml:space="preserve">, darba un dienesta </w:t>
            </w:r>
            <w:r w:rsidRPr="00736067">
              <w:rPr>
                <w:rFonts w:ascii="Times New Roman" w:eastAsia="Times New Roman" w:hAnsi="Times New Roman" w:cs="Times New Roman"/>
                <w:sz w:val="24"/>
                <w:szCs w:val="24"/>
                <w:highlight w:val="white"/>
                <w:lang w:val="lv-LV"/>
              </w:rPr>
              <w:t>komandējumi</w:t>
            </w:r>
            <w:r w:rsidR="006E3AF3" w:rsidRPr="00736067">
              <w:rPr>
                <w:rFonts w:ascii="Times New Roman" w:eastAsia="Times New Roman" w:hAnsi="Times New Roman" w:cs="Times New Roman"/>
                <w:sz w:val="24"/>
                <w:szCs w:val="24"/>
                <w:highlight w:val="white"/>
                <w:lang w:val="lv-LV"/>
              </w:rPr>
              <w:t>, darba braucieni</w:t>
            </w:r>
          </w:p>
        </w:tc>
        <w:tc>
          <w:tcPr>
            <w:tcW w:w="2359" w:type="dxa"/>
            <w:tcBorders>
              <w:left w:val="single" w:sz="4" w:space="0" w:color="000000"/>
              <w:bottom w:val="single" w:sz="4" w:space="0" w:color="000000"/>
            </w:tcBorders>
            <w:vAlign w:val="center"/>
          </w:tcPr>
          <w:p w14:paraId="05C8018B"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5 255</w:t>
            </w:r>
          </w:p>
        </w:tc>
        <w:tc>
          <w:tcPr>
            <w:tcW w:w="1839" w:type="dxa"/>
            <w:tcBorders>
              <w:left w:val="single" w:sz="4" w:space="0" w:color="000000"/>
              <w:bottom w:val="single" w:sz="4" w:space="0" w:color="000000"/>
              <w:right w:val="single" w:sz="4" w:space="0" w:color="000000"/>
            </w:tcBorders>
            <w:vAlign w:val="center"/>
          </w:tcPr>
          <w:p w14:paraId="05C8018C"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3 506</w:t>
            </w:r>
          </w:p>
        </w:tc>
      </w:tr>
      <w:tr w:rsidR="00732EFC" w:rsidRPr="00736067" w14:paraId="05C80192" w14:textId="77777777">
        <w:tc>
          <w:tcPr>
            <w:tcW w:w="864" w:type="dxa"/>
            <w:tcBorders>
              <w:left w:val="single" w:sz="4" w:space="0" w:color="000000"/>
              <w:bottom w:val="single" w:sz="4" w:space="0" w:color="000000"/>
            </w:tcBorders>
          </w:tcPr>
          <w:p w14:paraId="05C8018E" w14:textId="77777777" w:rsidR="00732EFC" w:rsidRPr="00736067" w:rsidRDefault="006E3AF3">
            <w:pPr>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lang w:val="lv-LV"/>
              </w:rPr>
              <w:t>2.4.</w:t>
            </w:r>
          </w:p>
        </w:tc>
        <w:tc>
          <w:tcPr>
            <w:tcW w:w="4575" w:type="dxa"/>
            <w:tcBorders>
              <w:left w:val="single" w:sz="4" w:space="0" w:color="000000"/>
              <w:bottom w:val="single" w:sz="4" w:space="0" w:color="000000"/>
            </w:tcBorders>
          </w:tcPr>
          <w:p w14:paraId="05C8018F" w14:textId="77777777" w:rsidR="00732EFC" w:rsidRPr="00736067" w:rsidRDefault="006E3AF3">
            <w:pPr>
              <w:pBdr>
                <w:top w:val="nil"/>
                <w:left w:val="nil"/>
                <w:bottom w:val="nil"/>
                <w:right w:val="nil"/>
                <w:between w:val="nil"/>
              </w:pBdr>
              <w:spacing w:after="140" w:line="276" w:lineRule="auto"/>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lang w:val="lv-LV"/>
              </w:rPr>
              <w:t>Pakalpojumi</w:t>
            </w:r>
          </w:p>
        </w:tc>
        <w:tc>
          <w:tcPr>
            <w:tcW w:w="2359" w:type="dxa"/>
            <w:tcBorders>
              <w:left w:val="single" w:sz="4" w:space="0" w:color="000000"/>
              <w:bottom w:val="single" w:sz="4" w:space="0" w:color="000000"/>
            </w:tcBorders>
            <w:vAlign w:val="center"/>
          </w:tcPr>
          <w:p w14:paraId="05C80190"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73 154</w:t>
            </w:r>
          </w:p>
        </w:tc>
        <w:tc>
          <w:tcPr>
            <w:tcW w:w="1839" w:type="dxa"/>
            <w:tcBorders>
              <w:left w:val="single" w:sz="4" w:space="0" w:color="000000"/>
              <w:bottom w:val="single" w:sz="4" w:space="0" w:color="000000"/>
              <w:right w:val="single" w:sz="4" w:space="0" w:color="000000"/>
            </w:tcBorders>
            <w:vAlign w:val="center"/>
          </w:tcPr>
          <w:p w14:paraId="05C80191"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61 284</w:t>
            </w:r>
          </w:p>
        </w:tc>
      </w:tr>
      <w:tr w:rsidR="00732EFC" w:rsidRPr="00736067" w14:paraId="05C80197" w14:textId="77777777">
        <w:tc>
          <w:tcPr>
            <w:tcW w:w="864" w:type="dxa"/>
            <w:tcBorders>
              <w:left w:val="single" w:sz="4" w:space="0" w:color="000000"/>
              <w:bottom w:val="single" w:sz="4" w:space="0" w:color="000000"/>
            </w:tcBorders>
          </w:tcPr>
          <w:p w14:paraId="05C80193" w14:textId="77777777" w:rsidR="00732EFC" w:rsidRPr="00736067" w:rsidRDefault="006E3AF3">
            <w:pPr>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lang w:val="lv-LV"/>
              </w:rPr>
              <w:t>2.5.</w:t>
            </w:r>
          </w:p>
        </w:tc>
        <w:tc>
          <w:tcPr>
            <w:tcW w:w="4575" w:type="dxa"/>
            <w:tcBorders>
              <w:left w:val="single" w:sz="4" w:space="0" w:color="000000"/>
              <w:bottom w:val="single" w:sz="4" w:space="0" w:color="000000"/>
            </w:tcBorders>
          </w:tcPr>
          <w:p w14:paraId="05C80194" w14:textId="57BFFAE2" w:rsidR="00732EFC" w:rsidRPr="00736067" w:rsidRDefault="00736067">
            <w:pPr>
              <w:pBdr>
                <w:top w:val="nil"/>
                <w:left w:val="nil"/>
                <w:bottom w:val="nil"/>
                <w:right w:val="nil"/>
                <w:between w:val="nil"/>
              </w:pBdr>
              <w:spacing w:after="140" w:line="276" w:lineRule="auto"/>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Krājumi</w:t>
            </w:r>
            <w:r w:rsidR="006E3AF3" w:rsidRPr="00736067">
              <w:rPr>
                <w:rFonts w:ascii="Times New Roman" w:eastAsia="Times New Roman" w:hAnsi="Times New Roman" w:cs="Times New Roman"/>
                <w:sz w:val="24"/>
                <w:szCs w:val="24"/>
                <w:highlight w:val="white"/>
                <w:lang w:val="lv-LV"/>
              </w:rPr>
              <w:t xml:space="preserve">, </w:t>
            </w:r>
            <w:r w:rsidRPr="00736067">
              <w:rPr>
                <w:rFonts w:ascii="Times New Roman" w:eastAsia="Times New Roman" w:hAnsi="Times New Roman" w:cs="Times New Roman"/>
                <w:sz w:val="24"/>
                <w:szCs w:val="24"/>
                <w:highlight w:val="white"/>
                <w:lang w:val="lv-LV"/>
              </w:rPr>
              <w:t>materiāli</w:t>
            </w:r>
            <w:r w:rsidR="006E3AF3" w:rsidRPr="00736067">
              <w:rPr>
                <w:rFonts w:ascii="Times New Roman" w:eastAsia="Times New Roman" w:hAnsi="Times New Roman" w:cs="Times New Roman"/>
                <w:sz w:val="24"/>
                <w:szCs w:val="24"/>
                <w:highlight w:val="white"/>
                <w:lang w:val="lv-LV"/>
              </w:rPr>
              <w:t xml:space="preserve">, energoresursi, preces, biroja preces un </w:t>
            </w:r>
            <w:r w:rsidRPr="00736067">
              <w:rPr>
                <w:rFonts w:ascii="Times New Roman" w:eastAsia="Times New Roman" w:hAnsi="Times New Roman" w:cs="Times New Roman"/>
                <w:sz w:val="24"/>
                <w:szCs w:val="24"/>
                <w:highlight w:val="white"/>
                <w:lang w:val="lv-LV"/>
              </w:rPr>
              <w:t>inventārs</w:t>
            </w:r>
            <w:r w:rsidR="006E3AF3" w:rsidRPr="00736067">
              <w:rPr>
                <w:rFonts w:ascii="Times New Roman" w:eastAsia="Times New Roman" w:hAnsi="Times New Roman" w:cs="Times New Roman"/>
                <w:sz w:val="24"/>
                <w:szCs w:val="24"/>
                <w:highlight w:val="white"/>
                <w:lang w:val="lv-LV"/>
              </w:rPr>
              <w:t>, kurus neuzskaita kodā 5000</w:t>
            </w:r>
          </w:p>
        </w:tc>
        <w:tc>
          <w:tcPr>
            <w:tcW w:w="2359" w:type="dxa"/>
            <w:tcBorders>
              <w:left w:val="single" w:sz="4" w:space="0" w:color="000000"/>
              <w:bottom w:val="single" w:sz="4" w:space="0" w:color="000000"/>
            </w:tcBorders>
            <w:vAlign w:val="center"/>
          </w:tcPr>
          <w:p w14:paraId="05C80195"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50 610</w:t>
            </w:r>
          </w:p>
        </w:tc>
        <w:tc>
          <w:tcPr>
            <w:tcW w:w="1839" w:type="dxa"/>
            <w:tcBorders>
              <w:left w:val="single" w:sz="4" w:space="0" w:color="000000"/>
              <w:bottom w:val="single" w:sz="4" w:space="0" w:color="000000"/>
              <w:right w:val="single" w:sz="4" w:space="0" w:color="000000"/>
            </w:tcBorders>
            <w:vAlign w:val="center"/>
          </w:tcPr>
          <w:p w14:paraId="05C80196"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sz w:val="24"/>
                <w:szCs w:val="24"/>
                <w:highlight w:val="white"/>
                <w:lang w:val="lv-LV"/>
              </w:rPr>
            </w:pPr>
            <w:r w:rsidRPr="00736067">
              <w:rPr>
                <w:rFonts w:ascii="Times New Roman" w:eastAsia="Times New Roman" w:hAnsi="Times New Roman" w:cs="Times New Roman"/>
                <w:sz w:val="24"/>
                <w:szCs w:val="24"/>
                <w:highlight w:val="white"/>
                <w:lang w:val="lv-LV"/>
              </w:rPr>
              <w:t>44 354</w:t>
            </w:r>
          </w:p>
        </w:tc>
      </w:tr>
      <w:tr w:rsidR="00732EFC" w:rsidRPr="00736067" w14:paraId="05C8019C" w14:textId="77777777">
        <w:tc>
          <w:tcPr>
            <w:tcW w:w="864" w:type="dxa"/>
            <w:tcBorders>
              <w:left w:val="single" w:sz="4" w:space="0" w:color="000000"/>
              <w:bottom w:val="single" w:sz="4" w:space="0" w:color="000000"/>
            </w:tcBorders>
          </w:tcPr>
          <w:p w14:paraId="05C80198" w14:textId="77777777" w:rsidR="00732EFC" w:rsidRPr="00736067" w:rsidRDefault="006E3AF3">
            <w:pPr>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lang w:val="lv-LV"/>
              </w:rPr>
              <w:lastRenderedPageBreak/>
              <w:t>2.6.</w:t>
            </w:r>
          </w:p>
        </w:tc>
        <w:tc>
          <w:tcPr>
            <w:tcW w:w="4575" w:type="dxa"/>
            <w:tcBorders>
              <w:left w:val="single" w:sz="4" w:space="0" w:color="000000"/>
              <w:bottom w:val="single" w:sz="4" w:space="0" w:color="000000"/>
            </w:tcBorders>
          </w:tcPr>
          <w:p w14:paraId="05C80199" w14:textId="15071E9C" w:rsidR="00732EFC" w:rsidRPr="00736067" w:rsidRDefault="006E3AF3">
            <w:pPr>
              <w:pBdr>
                <w:top w:val="nil"/>
                <w:left w:val="nil"/>
                <w:bottom w:val="nil"/>
                <w:right w:val="nil"/>
                <w:between w:val="nil"/>
              </w:pBdr>
              <w:spacing w:after="140" w:line="276" w:lineRule="auto"/>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 xml:space="preserve">Budžeta </w:t>
            </w:r>
            <w:r w:rsidR="00736067" w:rsidRPr="00736067">
              <w:rPr>
                <w:rFonts w:ascii="Times New Roman" w:eastAsia="Times New Roman" w:hAnsi="Times New Roman" w:cs="Times New Roman"/>
                <w:sz w:val="24"/>
                <w:szCs w:val="24"/>
                <w:highlight w:val="white"/>
                <w:lang w:val="lv-LV"/>
              </w:rPr>
              <w:t>iestāžu</w:t>
            </w:r>
            <w:r w:rsidRPr="00736067">
              <w:rPr>
                <w:rFonts w:ascii="Times New Roman" w:eastAsia="Times New Roman" w:hAnsi="Times New Roman" w:cs="Times New Roman"/>
                <w:sz w:val="24"/>
                <w:szCs w:val="24"/>
                <w:highlight w:val="white"/>
                <w:lang w:val="lv-LV"/>
              </w:rPr>
              <w:t xml:space="preserve"> </w:t>
            </w:r>
            <w:r w:rsidR="00736067" w:rsidRPr="00736067">
              <w:rPr>
                <w:rFonts w:ascii="Times New Roman" w:eastAsia="Times New Roman" w:hAnsi="Times New Roman" w:cs="Times New Roman"/>
                <w:sz w:val="24"/>
                <w:szCs w:val="24"/>
                <w:highlight w:val="white"/>
                <w:lang w:val="lv-LV"/>
              </w:rPr>
              <w:t>nodokļu</w:t>
            </w:r>
            <w:r w:rsidRPr="00736067">
              <w:rPr>
                <w:rFonts w:ascii="Times New Roman" w:eastAsia="Times New Roman" w:hAnsi="Times New Roman" w:cs="Times New Roman"/>
                <w:sz w:val="24"/>
                <w:szCs w:val="24"/>
                <w:highlight w:val="white"/>
                <w:lang w:val="lv-LV"/>
              </w:rPr>
              <w:t xml:space="preserve">, nodevu un sankciju </w:t>
            </w:r>
            <w:r w:rsidR="00736067" w:rsidRPr="00736067">
              <w:rPr>
                <w:rFonts w:ascii="Times New Roman" w:eastAsia="Times New Roman" w:hAnsi="Times New Roman" w:cs="Times New Roman"/>
                <w:sz w:val="24"/>
                <w:szCs w:val="24"/>
                <w:highlight w:val="white"/>
                <w:lang w:val="lv-LV"/>
              </w:rPr>
              <w:t>maksājumi</w:t>
            </w:r>
          </w:p>
        </w:tc>
        <w:tc>
          <w:tcPr>
            <w:tcW w:w="2359" w:type="dxa"/>
            <w:tcBorders>
              <w:left w:val="single" w:sz="4" w:space="0" w:color="000000"/>
              <w:bottom w:val="single" w:sz="4" w:space="0" w:color="000000"/>
            </w:tcBorders>
            <w:vAlign w:val="center"/>
          </w:tcPr>
          <w:p w14:paraId="05C8019A"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550</w:t>
            </w:r>
          </w:p>
        </w:tc>
        <w:tc>
          <w:tcPr>
            <w:tcW w:w="1839" w:type="dxa"/>
            <w:tcBorders>
              <w:left w:val="single" w:sz="4" w:space="0" w:color="000000"/>
              <w:bottom w:val="single" w:sz="4" w:space="0" w:color="000000"/>
              <w:right w:val="single" w:sz="4" w:space="0" w:color="000000"/>
            </w:tcBorders>
            <w:vAlign w:val="center"/>
          </w:tcPr>
          <w:p w14:paraId="05C8019B"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sz w:val="24"/>
                <w:szCs w:val="24"/>
                <w:highlight w:val="white"/>
                <w:lang w:val="lv-LV"/>
              </w:rPr>
            </w:pPr>
            <w:r w:rsidRPr="00736067">
              <w:rPr>
                <w:rFonts w:ascii="Times New Roman" w:eastAsia="Times New Roman" w:hAnsi="Times New Roman" w:cs="Times New Roman"/>
                <w:sz w:val="24"/>
                <w:szCs w:val="24"/>
                <w:highlight w:val="white"/>
                <w:lang w:val="lv-LV"/>
              </w:rPr>
              <w:t>195</w:t>
            </w:r>
          </w:p>
        </w:tc>
      </w:tr>
      <w:tr w:rsidR="00732EFC" w:rsidRPr="00736067" w14:paraId="05C801A1" w14:textId="77777777">
        <w:tc>
          <w:tcPr>
            <w:tcW w:w="864" w:type="dxa"/>
            <w:tcBorders>
              <w:left w:val="single" w:sz="4" w:space="0" w:color="000000"/>
              <w:bottom w:val="single" w:sz="4" w:space="0" w:color="000000"/>
            </w:tcBorders>
          </w:tcPr>
          <w:p w14:paraId="05C8019D" w14:textId="77777777" w:rsidR="00732EFC" w:rsidRPr="00736067" w:rsidRDefault="006E3AF3">
            <w:pPr>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lang w:val="lv-LV"/>
              </w:rPr>
              <w:t>2.7.</w:t>
            </w:r>
          </w:p>
        </w:tc>
        <w:tc>
          <w:tcPr>
            <w:tcW w:w="4575" w:type="dxa"/>
            <w:tcBorders>
              <w:left w:val="single" w:sz="4" w:space="0" w:color="000000"/>
              <w:bottom w:val="single" w:sz="4" w:space="0" w:color="000000"/>
            </w:tcBorders>
          </w:tcPr>
          <w:p w14:paraId="05C8019E" w14:textId="77777777" w:rsidR="00732EFC" w:rsidRPr="00736067" w:rsidRDefault="006E3AF3">
            <w:pPr>
              <w:pBdr>
                <w:top w:val="nil"/>
                <w:left w:val="nil"/>
                <w:bottom w:val="nil"/>
                <w:right w:val="nil"/>
                <w:between w:val="nil"/>
              </w:pBdr>
              <w:spacing w:after="140" w:line="276" w:lineRule="auto"/>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lang w:val="lv-LV"/>
              </w:rPr>
              <w:t>Pašvaldību transferti un uzturēšanas izdevumu transferti</w:t>
            </w:r>
          </w:p>
        </w:tc>
        <w:tc>
          <w:tcPr>
            <w:tcW w:w="2359" w:type="dxa"/>
            <w:tcBorders>
              <w:left w:val="single" w:sz="4" w:space="0" w:color="000000"/>
              <w:bottom w:val="single" w:sz="4" w:space="0" w:color="000000"/>
            </w:tcBorders>
            <w:vAlign w:val="center"/>
          </w:tcPr>
          <w:p w14:paraId="05C8019F"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2 145</w:t>
            </w:r>
          </w:p>
        </w:tc>
        <w:tc>
          <w:tcPr>
            <w:tcW w:w="1839" w:type="dxa"/>
            <w:tcBorders>
              <w:left w:val="single" w:sz="4" w:space="0" w:color="000000"/>
              <w:bottom w:val="single" w:sz="4" w:space="0" w:color="000000"/>
              <w:right w:val="single" w:sz="4" w:space="0" w:color="000000"/>
            </w:tcBorders>
            <w:vAlign w:val="center"/>
          </w:tcPr>
          <w:p w14:paraId="05C801A0"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2 145</w:t>
            </w:r>
          </w:p>
        </w:tc>
      </w:tr>
      <w:tr w:rsidR="00732EFC" w:rsidRPr="00736067" w14:paraId="05C801A6" w14:textId="77777777">
        <w:tc>
          <w:tcPr>
            <w:tcW w:w="864" w:type="dxa"/>
            <w:tcBorders>
              <w:left w:val="single" w:sz="4" w:space="0" w:color="000000"/>
              <w:bottom w:val="single" w:sz="4" w:space="0" w:color="000000"/>
            </w:tcBorders>
          </w:tcPr>
          <w:p w14:paraId="05C801A2" w14:textId="77777777" w:rsidR="00732EFC" w:rsidRPr="00736067" w:rsidRDefault="006E3AF3">
            <w:pPr>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lang w:val="lv-LV"/>
              </w:rPr>
              <w:t>2.8.</w:t>
            </w:r>
          </w:p>
        </w:tc>
        <w:tc>
          <w:tcPr>
            <w:tcW w:w="4575" w:type="dxa"/>
            <w:tcBorders>
              <w:left w:val="single" w:sz="4" w:space="0" w:color="000000"/>
              <w:bottom w:val="single" w:sz="4" w:space="0" w:color="000000"/>
            </w:tcBorders>
          </w:tcPr>
          <w:p w14:paraId="05C801A3" w14:textId="77777777" w:rsidR="00732EFC" w:rsidRPr="00736067" w:rsidRDefault="006E3AF3">
            <w:pPr>
              <w:pBdr>
                <w:top w:val="nil"/>
                <w:left w:val="nil"/>
                <w:bottom w:val="nil"/>
                <w:right w:val="nil"/>
                <w:between w:val="nil"/>
              </w:pBdr>
              <w:spacing w:after="140" w:line="276" w:lineRule="auto"/>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lang w:val="lv-LV"/>
              </w:rPr>
              <w:t>Pamatlīdzekļi, ieguldījuma īpašumi un bioloģiskie aktīvi</w:t>
            </w:r>
          </w:p>
        </w:tc>
        <w:tc>
          <w:tcPr>
            <w:tcW w:w="2359" w:type="dxa"/>
            <w:tcBorders>
              <w:left w:val="single" w:sz="4" w:space="0" w:color="000000"/>
              <w:bottom w:val="single" w:sz="4" w:space="0" w:color="000000"/>
            </w:tcBorders>
            <w:vAlign w:val="center"/>
          </w:tcPr>
          <w:p w14:paraId="05C801A4"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8 774</w:t>
            </w:r>
          </w:p>
        </w:tc>
        <w:tc>
          <w:tcPr>
            <w:tcW w:w="1839" w:type="dxa"/>
            <w:tcBorders>
              <w:left w:val="single" w:sz="4" w:space="0" w:color="000000"/>
              <w:bottom w:val="single" w:sz="4" w:space="0" w:color="000000"/>
              <w:right w:val="single" w:sz="4" w:space="0" w:color="000000"/>
            </w:tcBorders>
            <w:vAlign w:val="center"/>
          </w:tcPr>
          <w:p w14:paraId="05C801A5"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highlight w:val="white"/>
                <w:lang w:val="lv-LV"/>
              </w:rPr>
              <w:t>8 580</w:t>
            </w:r>
          </w:p>
        </w:tc>
      </w:tr>
      <w:tr w:rsidR="00732EFC" w:rsidRPr="00736067" w14:paraId="05C801AB" w14:textId="77777777">
        <w:tc>
          <w:tcPr>
            <w:tcW w:w="864" w:type="dxa"/>
            <w:tcBorders>
              <w:left w:val="single" w:sz="4" w:space="0" w:color="000000"/>
              <w:bottom w:val="single" w:sz="4" w:space="0" w:color="000000"/>
            </w:tcBorders>
          </w:tcPr>
          <w:p w14:paraId="05C801A7" w14:textId="77777777" w:rsidR="00732EFC" w:rsidRPr="00736067" w:rsidRDefault="006E3AF3">
            <w:pPr>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sz w:val="24"/>
                <w:szCs w:val="24"/>
                <w:lang w:val="lv-LV"/>
              </w:rPr>
              <w:t>3.</w:t>
            </w:r>
          </w:p>
        </w:tc>
        <w:tc>
          <w:tcPr>
            <w:tcW w:w="4575" w:type="dxa"/>
            <w:tcBorders>
              <w:left w:val="single" w:sz="4" w:space="0" w:color="000000"/>
              <w:bottom w:val="single" w:sz="4" w:space="0" w:color="000000"/>
            </w:tcBorders>
          </w:tcPr>
          <w:p w14:paraId="05C801A8" w14:textId="77777777" w:rsidR="00732EFC" w:rsidRPr="00736067" w:rsidRDefault="006E3AF3">
            <w:pPr>
              <w:pBdr>
                <w:top w:val="nil"/>
                <w:left w:val="nil"/>
                <w:bottom w:val="nil"/>
                <w:right w:val="nil"/>
                <w:between w:val="nil"/>
              </w:pBdr>
              <w:spacing w:after="140" w:line="276" w:lineRule="auto"/>
              <w:jc w:val="both"/>
              <w:rPr>
                <w:rFonts w:ascii="Times New Roman" w:eastAsia="Times New Roman" w:hAnsi="Times New Roman" w:cs="Times New Roman"/>
                <w:sz w:val="24"/>
                <w:szCs w:val="24"/>
                <w:lang w:val="lv-LV"/>
              </w:rPr>
            </w:pPr>
            <w:r w:rsidRPr="00736067">
              <w:rPr>
                <w:rFonts w:ascii="Times New Roman" w:eastAsia="Times New Roman" w:hAnsi="Times New Roman" w:cs="Times New Roman"/>
                <w:b/>
                <w:bCs/>
                <w:sz w:val="24"/>
                <w:szCs w:val="24"/>
                <w:lang w:val="lv-LV"/>
              </w:rPr>
              <w:t>Naudas līdzekļu un noguldījumu atlikums</w:t>
            </w:r>
          </w:p>
        </w:tc>
        <w:tc>
          <w:tcPr>
            <w:tcW w:w="2359" w:type="dxa"/>
            <w:tcBorders>
              <w:left w:val="single" w:sz="4" w:space="0" w:color="000000"/>
              <w:bottom w:val="single" w:sz="4" w:space="0" w:color="000000"/>
            </w:tcBorders>
            <w:vAlign w:val="center"/>
          </w:tcPr>
          <w:p w14:paraId="05C801A9"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b/>
                <w:bCs/>
                <w:sz w:val="24"/>
                <w:szCs w:val="24"/>
                <w:lang w:val="lv-LV"/>
              </w:rPr>
            </w:pPr>
            <w:r w:rsidRPr="00736067">
              <w:rPr>
                <w:rFonts w:ascii="Times New Roman" w:eastAsia="Times New Roman" w:hAnsi="Times New Roman" w:cs="Times New Roman"/>
                <w:b/>
                <w:bCs/>
                <w:sz w:val="24"/>
                <w:szCs w:val="24"/>
                <w:highlight w:val="white"/>
                <w:lang w:val="lv-LV"/>
              </w:rPr>
              <w:t>378</w:t>
            </w:r>
          </w:p>
        </w:tc>
        <w:tc>
          <w:tcPr>
            <w:tcW w:w="1839" w:type="dxa"/>
            <w:tcBorders>
              <w:left w:val="single" w:sz="4" w:space="0" w:color="000000"/>
              <w:bottom w:val="single" w:sz="4" w:space="0" w:color="000000"/>
              <w:right w:val="single" w:sz="4" w:space="0" w:color="000000"/>
            </w:tcBorders>
            <w:vAlign w:val="center"/>
          </w:tcPr>
          <w:p w14:paraId="05C801AA" w14:textId="77777777" w:rsidR="00732EFC" w:rsidRPr="00736067" w:rsidRDefault="006E3AF3">
            <w:pPr>
              <w:pBdr>
                <w:top w:val="nil"/>
                <w:left w:val="nil"/>
                <w:bottom w:val="nil"/>
                <w:right w:val="nil"/>
                <w:between w:val="nil"/>
              </w:pBdr>
              <w:spacing w:line="276" w:lineRule="auto"/>
              <w:jc w:val="center"/>
              <w:rPr>
                <w:rFonts w:ascii="Times New Roman" w:eastAsia="Times New Roman" w:hAnsi="Times New Roman" w:cs="Times New Roman"/>
                <w:b/>
                <w:bCs/>
                <w:sz w:val="24"/>
                <w:szCs w:val="24"/>
                <w:lang w:val="lv-LV"/>
              </w:rPr>
            </w:pPr>
            <w:r w:rsidRPr="00736067">
              <w:rPr>
                <w:rFonts w:ascii="Times New Roman" w:eastAsia="Times New Roman" w:hAnsi="Times New Roman" w:cs="Times New Roman"/>
                <w:b/>
                <w:bCs/>
                <w:sz w:val="24"/>
                <w:szCs w:val="24"/>
                <w:highlight w:val="white"/>
                <w:lang w:val="lv-LV"/>
              </w:rPr>
              <w:t>378</w:t>
            </w:r>
          </w:p>
        </w:tc>
      </w:tr>
    </w:tbl>
    <w:p w14:paraId="05C801AC" w14:textId="77777777" w:rsidR="00732EFC" w:rsidRDefault="00732EFC">
      <w:pPr>
        <w:jc w:val="both"/>
        <w:rPr>
          <w:b/>
          <w:bCs/>
        </w:rPr>
      </w:pPr>
    </w:p>
    <w:p w14:paraId="05C801AD" w14:textId="00D6B613" w:rsidR="00732EFC" w:rsidRDefault="006E3AF3" w:rsidP="00130DF4">
      <w:pPr>
        <w:pStyle w:val="Sarakstarindkopa"/>
        <w:numPr>
          <w:ilvl w:val="0"/>
          <w:numId w:val="8"/>
        </w:numPr>
        <w:spacing w:after="0" w:line="240" w:lineRule="auto"/>
        <w:ind w:left="357" w:hanging="357"/>
        <w:rPr>
          <w:b/>
          <w:bCs/>
        </w:rPr>
      </w:pPr>
      <w:r>
        <w:rPr>
          <w:rFonts w:ascii="Times New Roman" w:eastAsia="Times New Roman" w:hAnsi="Times New Roman" w:cs="Times New Roman"/>
          <w:b/>
          <w:bCs/>
          <w:sz w:val="24"/>
          <w:szCs w:val="24"/>
        </w:rPr>
        <w:t>Projekti</w:t>
      </w:r>
    </w:p>
    <w:p w14:paraId="05C801AE" w14:textId="0B8C7C7A" w:rsidR="00732EFC" w:rsidRDefault="006E3AF3">
      <w:pPr>
        <w:jc w:val="both"/>
      </w:pPr>
      <w:r>
        <w:rPr>
          <w:rFonts w:ascii="Times New Roman" w:eastAsia="Times New Roman" w:hAnsi="Times New Roman" w:cs="Times New Roman"/>
          <w:b/>
          <w:bCs/>
          <w:sz w:val="24"/>
          <w:szCs w:val="24"/>
        </w:rPr>
        <w:t>2025.</w:t>
      </w:r>
      <w:r w:rsidR="00130DF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gadā realizētie, uzsāktie projekti </w:t>
      </w:r>
    </w:p>
    <w:p w14:paraId="05C801AF" w14:textId="77BFD706" w:rsidR="00732EFC" w:rsidRDefault="006E3AF3">
      <w:pPr>
        <w:jc w:val="both"/>
      </w:pPr>
      <w:r>
        <w:rPr>
          <w:rFonts w:ascii="Times New Roman" w:eastAsia="Times New Roman" w:hAnsi="Times New Roman" w:cs="Times New Roman"/>
          <w:sz w:val="24"/>
          <w:szCs w:val="24"/>
        </w:rPr>
        <w:t xml:space="preserve">Latvijas – Igaunijas </w:t>
      </w:r>
      <w:r w:rsidR="00736067">
        <w:rPr>
          <w:rFonts w:ascii="Times New Roman" w:eastAsia="Times New Roman" w:hAnsi="Times New Roman" w:cs="Times New Roman"/>
          <w:sz w:val="24"/>
          <w:szCs w:val="24"/>
        </w:rPr>
        <w:t>pārrobežu</w:t>
      </w:r>
      <w:r>
        <w:rPr>
          <w:rFonts w:ascii="Times New Roman" w:eastAsia="Times New Roman" w:hAnsi="Times New Roman" w:cs="Times New Roman"/>
          <w:sz w:val="24"/>
          <w:szCs w:val="24"/>
        </w:rPr>
        <w:t xml:space="preserve"> programma, projekts Zaļo ceļu pieejamības uzlabošanai Latvijā un Igaunijā – “Iekļaujoši un pieejami zaļie dzelzceļi Igaunijā un Latvijā”  (“</w:t>
      </w:r>
      <w:proofErr w:type="spellStart"/>
      <w:r>
        <w:rPr>
          <w:rFonts w:ascii="Times New Roman" w:eastAsia="Times New Roman" w:hAnsi="Times New Roman" w:cs="Times New Roman"/>
          <w:sz w:val="24"/>
          <w:szCs w:val="24"/>
        </w:rPr>
        <w:t>Inclusive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accessible</w:t>
      </w:r>
      <w:proofErr w:type="spellEnd"/>
      <w:r>
        <w:rPr>
          <w:rFonts w:ascii="Times New Roman" w:eastAsia="Times New Roman" w:hAnsi="Times New Roman" w:cs="Times New Roman"/>
          <w:sz w:val="24"/>
          <w:szCs w:val="24"/>
        </w:rPr>
        <w:t xml:space="preserve"> Green </w:t>
      </w:r>
      <w:proofErr w:type="spellStart"/>
      <w:r>
        <w:rPr>
          <w:rFonts w:ascii="Times New Roman" w:eastAsia="Times New Roman" w:hAnsi="Times New Roman" w:cs="Times New Roman"/>
          <w:sz w:val="24"/>
          <w:szCs w:val="24"/>
        </w:rPr>
        <w:t>Railways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Estonia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Latvia”, saīsinājums: Green Railway II) 2025.gada 18.decembrī pieņemts Domes lēmums Nr.894 (protokols Nr.21,16) mainīta projekta aktivitāte. Plānotās aktivitātes ir: trases seguma uzlabošana 1 km garumā, noejas sakārtošana pie upes “Blusupīte”, barjeru uzstādīšana pārrāvuma vietā, divu solu uzstādīšana uzsākts </w:t>
      </w:r>
      <w:r w:rsidR="000E08BD">
        <w:rPr>
          <w:rFonts w:ascii="Times New Roman" w:eastAsia="Times New Roman" w:hAnsi="Times New Roman" w:cs="Times New Roman"/>
          <w:sz w:val="24"/>
          <w:szCs w:val="24"/>
        </w:rPr>
        <w:t>20</w:t>
      </w:r>
      <w:r>
        <w:rPr>
          <w:rFonts w:ascii="Times New Roman" w:eastAsia="Times New Roman" w:hAnsi="Times New Roman" w:cs="Times New Roman"/>
          <w:sz w:val="24"/>
          <w:szCs w:val="24"/>
        </w:rPr>
        <w:t>25.g</w:t>
      </w:r>
      <w:r w:rsidR="000E08BD">
        <w:rPr>
          <w:rFonts w:ascii="Times New Roman" w:eastAsia="Times New Roman" w:hAnsi="Times New Roman" w:cs="Times New Roman"/>
          <w:sz w:val="24"/>
          <w:szCs w:val="24"/>
        </w:rPr>
        <w:t>adā</w:t>
      </w:r>
      <w:r>
        <w:rPr>
          <w:rFonts w:ascii="Times New Roman" w:eastAsia="Times New Roman" w:hAnsi="Times New Roman" w:cs="Times New Roman"/>
          <w:sz w:val="24"/>
          <w:szCs w:val="24"/>
        </w:rPr>
        <w:t xml:space="preserve"> un turpināsies pēc </w:t>
      </w:r>
      <w:r w:rsidR="000E08BD">
        <w:rPr>
          <w:rFonts w:ascii="Times New Roman" w:eastAsia="Times New Roman" w:hAnsi="Times New Roman" w:cs="Times New Roman"/>
          <w:sz w:val="24"/>
          <w:szCs w:val="24"/>
        </w:rPr>
        <w:t>20</w:t>
      </w:r>
      <w:r>
        <w:rPr>
          <w:rFonts w:ascii="Times New Roman" w:eastAsia="Times New Roman" w:hAnsi="Times New Roman" w:cs="Times New Roman"/>
          <w:sz w:val="24"/>
          <w:szCs w:val="24"/>
        </w:rPr>
        <w:t>25.g</w:t>
      </w:r>
      <w:r w:rsidR="000E08BD">
        <w:rPr>
          <w:rFonts w:ascii="Times New Roman" w:eastAsia="Times New Roman" w:hAnsi="Times New Roman" w:cs="Times New Roman"/>
          <w:sz w:val="24"/>
          <w:szCs w:val="24"/>
        </w:rPr>
        <w:t>ada.</w:t>
      </w:r>
    </w:p>
    <w:p w14:paraId="05C801B0" w14:textId="34D9A266"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Igaunijas – Latvijas pārrobežu sadarbības programmas projekts “Ūdens tūrisma aktivitāšu pieejamības veicināšana (</w:t>
      </w:r>
      <w:proofErr w:type="spellStart"/>
      <w:r>
        <w:rPr>
          <w:rFonts w:ascii="Times New Roman" w:eastAsia="Times New Roman" w:hAnsi="Times New Roman" w:cs="Times New Roman"/>
          <w:sz w:val="24"/>
          <w:szCs w:val="24"/>
        </w:rPr>
        <w:t>Riverways</w:t>
      </w:r>
      <w:proofErr w:type="spellEnd"/>
      <w:r>
        <w:rPr>
          <w:rFonts w:ascii="Times New Roman" w:eastAsia="Times New Roman" w:hAnsi="Times New Roman" w:cs="Times New Roman"/>
          <w:sz w:val="24"/>
          <w:szCs w:val="24"/>
        </w:rPr>
        <w:t xml:space="preserve"> II) Laipas izveide Limbažu Lielezerā, kura paredzēta cilvēkiem ar kustību traucējumiem, ar piemērotu iekāpšanu laivā. 40000 </w:t>
      </w:r>
      <w:r w:rsidR="000E08BD">
        <w:rPr>
          <w:rFonts w:ascii="Times New Roman" w:eastAsia="Times New Roman" w:hAnsi="Times New Roman" w:cs="Times New Roman"/>
          <w:sz w:val="24"/>
          <w:szCs w:val="24"/>
        </w:rPr>
        <w:t>EUR</w:t>
      </w:r>
      <w:r>
        <w:rPr>
          <w:rFonts w:ascii="Times New Roman" w:eastAsia="Times New Roman" w:hAnsi="Times New Roman" w:cs="Times New Roman"/>
          <w:sz w:val="24"/>
          <w:szCs w:val="24"/>
        </w:rPr>
        <w:t xml:space="preserve"> uzsākts </w:t>
      </w:r>
      <w:r w:rsidR="000E08BD">
        <w:rPr>
          <w:rFonts w:ascii="Times New Roman" w:eastAsia="Times New Roman" w:hAnsi="Times New Roman" w:cs="Times New Roman"/>
          <w:sz w:val="24"/>
          <w:szCs w:val="24"/>
        </w:rPr>
        <w:t>20</w:t>
      </w:r>
      <w:r>
        <w:rPr>
          <w:rFonts w:ascii="Times New Roman" w:eastAsia="Times New Roman" w:hAnsi="Times New Roman" w:cs="Times New Roman"/>
          <w:sz w:val="24"/>
          <w:szCs w:val="24"/>
        </w:rPr>
        <w:t>25.g</w:t>
      </w:r>
      <w:r w:rsidR="000E08BD">
        <w:rPr>
          <w:rFonts w:ascii="Times New Roman" w:eastAsia="Times New Roman" w:hAnsi="Times New Roman" w:cs="Times New Roman"/>
          <w:sz w:val="24"/>
          <w:szCs w:val="24"/>
        </w:rPr>
        <w:t>adā</w:t>
      </w:r>
      <w:r>
        <w:rPr>
          <w:rFonts w:ascii="Times New Roman" w:eastAsia="Times New Roman" w:hAnsi="Times New Roman" w:cs="Times New Roman"/>
          <w:sz w:val="24"/>
          <w:szCs w:val="24"/>
        </w:rPr>
        <w:t xml:space="preserve"> un turpināsies pēc </w:t>
      </w:r>
      <w:r w:rsidR="000E08BD">
        <w:rPr>
          <w:rFonts w:ascii="Times New Roman" w:eastAsia="Times New Roman" w:hAnsi="Times New Roman" w:cs="Times New Roman"/>
          <w:sz w:val="24"/>
          <w:szCs w:val="24"/>
        </w:rPr>
        <w:t>20</w:t>
      </w:r>
      <w:r>
        <w:rPr>
          <w:rFonts w:ascii="Times New Roman" w:eastAsia="Times New Roman" w:hAnsi="Times New Roman" w:cs="Times New Roman"/>
          <w:sz w:val="24"/>
          <w:szCs w:val="24"/>
        </w:rPr>
        <w:t>25.g</w:t>
      </w:r>
      <w:r w:rsidR="000E08BD">
        <w:rPr>
          <w:rFonts w:ascii="Times New Roman" w:eastAsia="Times New Roman" w:hAnsi="Times New Roman" w:cs="Times New Roman"/>
          <w:sz w:val="24"/>
          <w:szCs w:val="24"/>
        </w:rPr>
        <w:t>ada</w:t>
      </w:r>
      <w:r>
        <w:rPr>
          <w:rFonts w:ascii="Times New Roman" w:eastAsia="Times New Roman" w:hAnsi="Times New Roman" w:cs="Times New Roman"/>
          <w:sz w:val="24"/>
          <w:szCs w:val="24"/>
        </w:rPr>
        <w:t>.</w:t>
      </w:r>
    </w:p>
    <w:p w14:paraId="05C801B1" w14:textId="3ABB992A"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Piekrastes infrastruktūras izveide Augstrozes Lielezerā. Laipas izveide Augstrozes Lielezerā, kura paredzēta cilvēkiem ar kustību traucējumiem, ar piemērotu iekāpšanu laivā, un laivas ielaišanas ezerā vietas izbūve. 40</w:t>
      </w:r>
      <w:r w:rsidR="00736067">
        <w:rPr>
          <w:rFonts w:ascii="Times New Roman" w:eastAsia="Times New Roman" w:hAnsi="Times New Roman" w:cs="Times New Roman"/>
          <w:sz w:val="24"/>
          <w:szCs w:val="24"/>
        </w:rPr>
        <w:t> </w:t>
      </w:r>
      <w:bookmarkStart w:id="1" w:name="_GoBack"/>
      <w:bookmarkEnd w:id="1"/>
      <w:r>
        <w:rPr>
          <w:rFonts w:ascii="Times New Roman" w:eastAsia="Times New Roman" w:hAnsi="Times New Roman" w:cs="Times New Roman"/>
          <w:sz w:val="24"/>
          <w:szCs w:val="24"/>
        </w:rPr>
        <w:t xml:space="preserve">000 </w:t>
      </w:r>
      <w:r w:rsidR="00736067">
        <w:rPr>
          <w:rFonts w:ascii="Times New Roman" w:eastAsia="Times New Roman" w:hAnsi="Times New Roman" w:cs="Times New Roman"/>
          <w:sz w:val="24"/>
          <w:szCs w:val="24"/>
        </w:rPr>
        <w:t>EUR</w:t>
      </w:r>
      <w:r>
        <w:rPr>
          <w:rFonts w:ascii="Times New Roman" w:eastAsia="Times New Roman" w:hAnsi="Times New Roman" w:cs="Times New Roman"/>
          <w:sz w:val="24"/>
          <w:szCs w:val="24"/>
        </w:rPr>
        <w:t>, EJZAF līdzfinansēts projekts "Piekrastes infrastruktūras izveide Augstrozes Lielezerā", Nr. 24-09-CL11-C0LA19.2201-000005</w:t>
      </w:r>
    </w:p>
    <w:p w14:paraId="05C801B2" w14:textId="6ADF79F4" w:rsidR="00732EFC" w:rsidRDefault="006E3AF3">
      <w:pPr>
        <w:jc w:val="both"/>
        <w:rPr>
          <w:rFonts w:ascii="Times New Roman" w:eastAsia="Times New Roman" w:hAnsi="Times New Roman" w:cs="Times New Roman"/>
          <w:sz w:val="24"/>
          <w:szCs w:val="24"/>
        </w:rPr>
      </w:pPr>
      <w:bookmarkStart w:id="2" w:name="_heading=h.qx5xert7uuce" w:colFirst="0" w:colLast="0"/>
      <w:bookmarkEnd w:id="2"/>
      <w:r>
        <w:rPr>
          <w:rFonts w:ascii="Times New Roman" w:eastAsia="Times New Roman" w:hAnsi="Times New Roman" w:cs="Times New Roman"/>
          <w:sz w:val="24"/>
          <w:szCs w:val="24"/>
        </w:rPr>
        <w:t>Igaunijas – Latvijas pārrobežu sadarbības programmas projekts</w:t>
      </w:r>
      <w:r w:rsidR="000E08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"Cirkulāra barības vielu atgūšana ilgtspējīgām pašvaldībām/</w:t>
      </w:r>
      <w:proofErr w:type="spellStart"/>
      <w:r>
        <w:rPr>
          <w:rFonts w:ascii="Times New Roman" w:eastAsia="Times New Roman" w:hAnsi="Times New Roman" w:cs="Times New Roman"/>
          <w:sz w:val="24"/>
          <w:szCs w:val="24"/>
        </w:rPr>
        <w:t>NutriLoopWork</w:t>
      </w:r>
      <w:proofErr w:type="spellEnd"/>
      <w:r>
        <w:rPr>
          <w:rFonts w:ascii="Times New Roman" w:eastAsia="Times New Roman" w:hAnsi="Times New Roman" w:cs="Times New Roman"/>
          <w:sz w:val="24"/>
          <w:szCs w:val="24"/>
        </w:rPr>
        <w:t xml:space="preserve">". Filtru prototipu izstrādāšana Dūņezera ūdens attīrīšanai. Pārstrādātās biomasas izmantošana pilsētu apzaļumošanai, augsnes uzlabošanai. 2025.-2028., 52500 </w:t>
      </w:r>
      <w:r w:rsidR="000E08BD">
        <w:rPr>
          <w:rFonts w:ascii="Times New Roman" w:eastAsia="Times New Roman" w:hAnsi="Times New Roman" w:cs="Times New Roman"/>
          <w:sz w:val="24"/>
          <w:szCs w:val="24"/>
        </w:rPr>
        <w:t>EUR</w:t>
      </w:r>
      <w:r>
        <w:rPr>
          <w:rFonts w:ascii="Times New Roman" w:eastAsia="Times New Roman" w:hAnsi="Times New Roman" w:cs="Times New Roman"/>
          <w:sz w:val="24"/>
          <w:szCs w:val="24"/>
        </w:rPr>
        <w:t>.</w:t>
      </w:r>
    </w:p>
    <w:p w14:paraId="05C801B3" w14:textId="75EA6FEC" w:rsidR="00732EFC" w:rsidRDefault="006E3AF3" w:rsidP="00130DF4">
      <w:pPr>
        <w:pStyle w:val="Sarakstarindkopa"/>
        <w:numPr>
          <w:ilvl w:val="0"/>
          <w:numId w:val="8"/>
        </w:numPr>
        <w:spacing w:after="0" w:line="240" w:lineRule="auto"/>
        <w:ind w:left="357" w:hanging="357"/>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Pārskats par tūrisma jomu 2025. gadā</w:t>
      </w:r>
    </w:p>
    <w:p w14:paraId="05C801B4" w14:textId="77777777" w:rsidR="00732EFC" w:rsidRDefault="006E3AF3">
      <w:pPr>
        <w:jc w:val="both"/>
      </w:pPr>
      <w:bookmarkStart w:id="3" w:name="_heading=h.o3tp6lchm36d" w:colFirst="0" w:colLast="0"/>
      <w:bookmarkEnd w:id="3"/>
      <w:r>
        <w:rPr>
          <w:rFonts w:ascii="Times New Roman" w:eastAsia="Times New Roman" w:hAnsi="Times New Roman" w:cs="Times New Roman"/>
          <w:sz w:val="24"/>
          <w:szCs w:val="24"/>
        </w:rPr>
        <w:t>2025. gadā Aģentūrā darbojas trīs tūrisma informācijas centri Limbažos, Salacgrīvā un Staicelē, kā arī tūrisma informācijas punkts Ainažos. 2025. gadā Limbažu novada tūrisma informācijas centra telpās tika atvērta telpa, kur apmeklētāji visu diennakti var saņemt bukletus.</w:t>
      </w:r>
    </w:p>
    <w:p w14:paraId="05C801B5" w14:textId="77777777" w:rsidR="00732EFC" w:rsidRDefault="006E3AF3">
      <w:pPr>
        <w:jc w:val="both"/>
      </w:pPr>
      <w:bookmarkStart w:id="4" w:name="_heading=h.y00y36fe53p7" w:colFirst="0" w:colLast="0"/>
      <w:bookmarkEnd w:id="4"/>
      <w:r>
        <w:rPr>
          <w:rFonts w:ascii="Times New Roman" w:eastAsia="Times New Roman" w:hAnsi="Times New Roman" w:cs="Times New Roman"/>
          <w:sz w:val="24"/>
          <w:szCs w:val="24"/>
        </w:rPr>
        <w:t>Izveidota jaunā Limbažu novada tūrisma karte latviešu, angļu un igauņu valodā (12 000 eksemplāru), kas sniedz visaptverošu informāciju novada viesiem par tūrisma piedāvājumu – ēdināšanas iestādēm, naktsmītnēm, amatniekiem, kultūrvēsturiskajiem objektiem, zemnieku saimniecībām un aktīvās atpūtas iespējām.</w:t>
      </w:r>
    </w:p>
    <w:p w14:paraId="05C801B6" w14:textId="77777777" w:rsidR="00732EFC" w:rsidRDefault="006E3AF3">
      <w:pPr>
        <w:jc w:val="both"/>
      </w:pPr>
      <w:r>
        <w:rPr>
          <w:rFonts w:ascii="Times New Roman" w:eastAsia="Times New Roman" w:hAnsi="Times New Roman" w:cs="Times New Roman"/>
          <w:sz w:val="24"/>
          <w:szCs w:val="24"/>
        </w:rPr>
        <w:t>Izveidota jaunā Vidzemes piekrastes karte latviešu, angļu, igauņu, lietuviešu un vācu valodā (25 000 eksemplāru), aptverot sadarbības tīkla “Vidzemes piekraste” novadus – Saulkrastu, Ādažu un Limbažu novadu.</w:t>
      </w:r>
    </w:p>
    <w:p w14:paraId="05C801B7" w14:textId="77777777" w:rsidR="00732EFC" w:rsidRDefault="006E3AF3">
      <w:pPr>
        <w:jc w:val="both"/>
      </w:pPr>
      <w:r>
        <w:rPr>
          <w:rFonts w:ascii="Times New Roman" w:eastAsia="Times New Roman" w:hAnsi="Times New Roman" w:cs="Times New Roman"/>
          <w:sz w:val="24"/>
          <w:szCs w:val="24"/>
        </w:rPr>
        <w:lastRenderedPageBreak/>
        <w:t>Izveidotas pilsētu kartes latviešu, angļu un igauņu valodā (14 000 eksemplāru) – Limbažiem, Salacgrīvai, Ainažiem, Staicelei un Alojai.</w:t>
      </w:r>
    </w:p>
    <w:p w14:paraId="05C801B8" w14:textId="035C557F" w:rsidR="00732EFC" w:rsidRDefault="000E08BD">
      <w:pPr>
        <w:jc w:val="both"/>
      </w:pPr>
      <w:bookmarkStart w:id="5" w:name="_heading=h.z4tmjal95b4c" w:colFirst="0" w:colLast="0"/>
      <w:bookmarkEnd w:id="5"/>
      <w:r>
        <w:rPr>
          <w:rFonts w:ascii="Times New Roman" w:eastAsia="Times New Roman" w:hAnsi="Times New Roman" w:cs="Times New Roman"/>
          <w:sz w:val="24"/>
          <w:szCs w:val="24"/>
        </w:rPr>
        <w:t>Aģentūras</w:t>
      </w:r>
      <w:r w:rsidR="006E3AF3">
        <w:rPr>
          <w:rFonts w:ascii="Times New Roman" w:eastAsia="Times New Roman" w:hAnsi="Times New Roman" w:cs="Times New Roman"/>
          <w:sz w:val="24"/>
          <w:szCs w:val="24"/>
        </w:rPr>
        <w:t xml:space="preserve"> lielākie organizētie pasākumi bija - Māju kafejnīcu dienas Limbažu novadā, Nēģu diena Salacgrīvā un Svētciemā, Peoniju svētki Limbažos, Pakaļdzīšanās Lieldienām, Aidā Salacā, Ziemassvētku tirdziņš Burtnieku kvartālā. Papildus lielāko pasākumu organizēšanai, gan vietējie iedzīvotāji, gan tūristi varēja piedalīties dažādos pārgājienos, tirdziņos, tematiskos pasākumos. Burtnieku kvartālā Limbažos bija iespēja kopīgi skatīties Latvijas izlases hokeja spēles. </w:t>
      </w:r>
      <w:r>
        <w:rPr>
          <w:rFonts w:ascii="Times New Roman" w:eastAsia="Times New Roman" w:hAnsi="Times New Roman" w:cs="Times New Roman"/>
          <w:sz w:val="24"/>
          <w:szCs w:val="24"/>
        </w:rPr>
        <w:t xml:space="preserve"> </w:t>
      </w:r>
    </w:p>
    <w:p w14:paraId="05C801B9" w14:textId="77777777" w:rsidR="00732EFC" w:rsidRDefault="006E3AF3">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Statistikas pārskats</w:t>
      </w:r>
    </w:p>
    <w:p w14:paraId="05C801BA" w14:textId="2790083F" w:rsidR="00732EFC" w:rsidRDefault="006E3AF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w:t>
      </w:r>
      <w:r w:rsidR="00130D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Limbažu novada tūrisma informācijas centros/punktos kopā apkalpoti 11 083 apmeklētāji, no tiem 17,13% - ārvalstu tūristi, kas apmeklējuši Limbažu novada TIC.</w:t>
      </w:r>
    </w:p>
    <w:p w14:paraId="05C801BB" w14:textId="61FB23BE" w:rsidR="00732EFC" w:rsidRDefault="006E3AF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2025. gadā </w:t>
      </w:r>
      <w:hyperlink r:id="rId9">
        <w:r>
          <w:rPr>
            <w:rFonts w:ascii="Times New Roman" w:eastAsia="Times New Roman" w:hAnsi="Times New Roman" w:cs="Times New Roman"/>
            <w:sz w:val="24"/>
            <w:szCs w:val="24"/>
            <w:u w:val="single"/>
          </w:rPr>
          <w:t>www.visitlimbazi.lv</w:t>
        </w:r>
      </w:hyperlink>
      <w:r>
        <w:rPr>
          <w:rFonts w:ascii="Times New Roman" w:eastAsia="Times New Roman" w:hAnsi="Times New Roman" w:cs="Times New Roman"/>
          <w:sz w:val="24"/>
          <w:szCs w:val="24"/>
        </w:rPr>
        <w:t xml:space="preserve"> mājaslapu ir apmeklējuši 1,020,064 unikālo lietotāju un 1,686,233 - sesiju skaits. Šādus rādītājus ietekmē mākslīgā intelekta </w:t>
      </w:r>
      <w:r w:rsidR="000E08BD">
        <w:rPr>
          <w:rFonts w:ascii="Times New Roman" w:eastAsia="Times New Roman" w:hAnsi="Times New Roman" w:cs="Times New Roman"/>
          <w:sz w:val="24"/>
          <w:szCs w:val="24"/>
        </w:rPr>
        <w:t>izmantošana</w:t>
      </w:r>
      <w:r>
        <w:rPr>
          <w:rFonts w:ascii="Times New Roman" w:eastAsia="Times New Roman" w:hAnsi="Times New Roman" w:cs="Times New Roman"/>
          <w:sz w:val="24"/>
          <w:szCs w:val="24"/>
        </w:rPr>
        <w:t xml:space="preserve"> informācijas uzziņai. </w:t>
      </w:r>
    </w:p>
    <w:p w14:paraId="05C801BC" w14:textId="77777777" w:rsidR="00732EFC" w:rsidRDefault="006E3AF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Limbažu un Salacgrīvas TIC apmeklētāju lielākā interese bija par izdales materiāliem, apskates objektiem, suvenīriem un ēdināšanas pakalpojumiem, savukārt Staiceles TIC un Ainažu TIP papildus izdales materiāliem, apskates objektiem un suvenīriem, tika izmantoti gida pakalpojumi. </w:t>
      </w:r>
    </w:p>
    <w:p w14:paraId="05C801C8" w14:textId="7A972762" w:rsidR="00732EFC" w:rsidRPr="000E08BD" w:rsidRDefault="006E3AF3" w:rsidP="000E08B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Starp TOP interesēm gada kopskatā ierindojas dažādi izdales materiāli, apskates objekti un piedāvājumi. Liela interese izrādīta arī par suvenīriem, kā arī ēdināšanas iespējām un naktsmītnēm Limbažu novadā. Īpaši sezonas laikā aktuāls pieprasījums ekskursijām gida pavadībā dažādos Limbažu novada muzejos, apskates objektos.</w:t>
      </w:r>
      <w:r>
        <w:rPr>
          <w:noProof/>
          <w:lang w:val="lv-LV"/>
        </w:rPr>
        <w:drawing>
          <wp:anchor distT="0" distB="0" distL="0" distR="0" simplePos="0" relativeHeight="251659264" behindDoc="0" locked="0" layoutInCell="1" hidden="0" allowOverlap="1" wp14:anchorId="05C802A6" wp14:editId="05C802A7">
            <wp:simplePos x="0" y="0"/>
            <wp:positionH relativeFrom="column">
              <wp:posOffset>0</wp:posOffset>
            </wp:positionH>
            <wp:positionV relativeFrom="paragraph">
              <wp:posOffset>714375</wp:posOffset>
            </wp:positionV>
            <wp:extent cx="5907418" cy="3583037"/>
            <wp:effectExtent l="0" t="0" r="0" b="0"/>
            <wp:wrapSquare wrapText="bothSides" distT="0" distB="0" distL="0" distR="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l="13330" t="14249" b="12079"/>
                    <a:stretch>
                      <a:fillRect/>
                    </a:stretch>
                  </pic:blipFill>
                  <pic:spPr>
                    <a:xfrm>
                      <a:off x="0" y="0"/>
                      <a:ext cx="5907418" cy="3583037"/>
                    </a:xfrm>
                    <a:prstGeom prst="rect">
                      <a:avLst/>
                    </a:prstGeom>
                    <a:ln/>
                  </pic:spPr>
                </pic:pic>
              </a:graphicData>
            </a:graphic>
          </wp:anchor>
        </w:drawing>
      </w:r>
    </w:p>
    <w:p w14:paraId="05C801C9" w14:textId="77777777" w:rsidR="00732EFC" w:rsidRDefault="00732EFC">
      <w:pPr>
        <w:jc w:val="both"/>
        <w:rPr>
          <w:rFonts w:ascii="Times New Roman" w:eastAsia="Times New Roman" w:hAnsi="Times New Roman" w:cs="Times New Roman"/>
          <w:b/>
          <w:bCs/>
          <w:sz w:val="24"/>
          <w:szCs w:val="24"/>
        </w:rPr>
      </w:pPr>
    </w:p>
    <w:p w14:paraId="05C801CA" w14:textId="77777777" w:rsidR="00732EFC" w:rsidRDefault="006E3AF3">
      <w:pPr>
        <w:jc w:val="right"/>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t>Attēls nr.1 apkalpoto tūristu skaits 2025. gadā Limbažu novada TIC/TIP</w:t>
      </w:r>
    </w:p>
    <w:p w14:paraId="05C801CB" w14:textId="6860C806" w:rsidR="00732EFC" w:rsidRDefault="006E3AF3" w:rsidP="00130DF4">
      <w:pPr>
        <w:pStyle w:val="Sarakstarindkopa"/>
        <w:numPr>
          <w:ilvl w:val="0"/>
          <w:numId w:val="8"/>
        </w:numPr>
        <w:spacing w:after="0" w:line="240" w:lineRule="auto"/>
        <w:ind w:left="357" w:hanging="357"/>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Pārskats par paveikto 2025.</w:t>
      </w:r>
      <w:r w:rsidR="00130DF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gadā uzņēmējdarbībā Limbažu novadā</w:t>
      </w:r>
    </w:p>
    <w:p w14:paraId="05C801CC" w14:textId="050D1B7C"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Uzņēmējdarbības speciālista amata izveide un pārcelšana tika noteikta ar Limbažu novada domes 2025. gada 28. augusta lēmumu Nr. 576 “Par izmaiņām Limbažu novada pašvaldības iestāžu darbinieku amatu klasificēšanas apkopojumā” (protokols Nr. 13, 24.). Saskaņā ar minēto lēmumu tika likvidēts uzņēmējdarbības attīstības speciālista amats Limbažu novada pašvaldības Centrālās </w:t>
      </w:r>
      <w:r>
        <w:rPr>
          <w:rFonts w:ascii="Times New Roman" w:eastAsia="Times New Roman" w:hAnsi="Times New Roman" w:cs="Times New Roman"/>
          <w:sz w:val="24"/>
          <w:szCs w:val="24"/>
        </w:rPr>
        <w:lastRenderedPageBreak/>
        <w:t xml:space="preserve">pārvaldes Attīstības un projektu nodaļā un vienlaikus izveidots jauns uzņēmējdarbības attīstības speciālista amats (1 slodze) </w:t>
      </w:r>
      <w:r w:rsidR="000E08BD">
        <w:rPr>
          <w:rFonts w:ascii="Times New Roman" w:eastAsia="Times New Roman" w:hAnsi="Times New Roman" w:cs="Times New Roman"/>
          <w:sz w:val="24"/>
          <w:szCs w:val="24"/>
        </w:rPr>
        <w:t>Aģentūrā</w:t>
      </w:r>
      <w:r>
        <w:rPr>
          <w:rFonts w:ascii="Times New Roman" w:eastAsia="Times New Roman" w:hAnsi="Times New Roman" w:cs="Times New Roman"/>
          <w:sz w:val="24"/>
          <w:szCs w:val="24"/>
        </w:rPr>
        <w:t>, pārceļot to no Centrālās pārvaldes. Lēmuma attiecīgie punkti stājās spēkā no 2025. gada 1. septembra.</w:t>
      </w:r>
    </w:p>
    <w:p w14:paraId="05C801CD" w14:textId="6890DA35" w:rsidR="00732EFC" w:rsidRDefault="000E08B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Limbažu</w:t>
      </w:r>
      <w:r w:rsidR="006E3AF3">
        <w:rPr>
          <w:rFonts w:ascii="Times New Roman" w:eastAsia="Times New Roman" w:hAnsi="Times New Roman" w:cs="Times New Roman"/>
          <w:sz w:val="24"/>
          <w:szCs w:val="24"/>
        </w:rPr>
        <w:t xml:space="preserve"> novada pašvaldība 2025.</w:t>
      </w:r>
      <w:r w:rsidR="00130DF4">
        <w:rPr>
          <w:rFonts w:ascii="Times New Roman" w:eastAsia="Times New Roman" w:hAnsi="Times New Roman" w:cs="Times New Roman"/>
          <w:sz w:val="24"/>
          <w:szCs w:val="24"/>
        </w:rPr>
        <w:t xml:space="preserve"> </w:t>
      </w:r>
      <w:r w:rsidR="006E3AF3">
        <w:rPr>
          <w:rFonts w:ascii="Times New Roman" w:eastAsia="Times New Roman" w:hAnsi="Times New Roman" w:cs="Times New Roman"/>
          <w:sz w:val="24"/>
          <w:szCs w:val="24"/>
        </w:rPr>
        <w:t>gadā ir īstenojusi dažādas atbalsta programmas uzņēmumiem un biznesa ideju autoriem:</w:t>
      </w:r>
    </w:p>
    <w:p w14:paraId="05C801CE" w14:textId="77777777" w:rsidR="00732EFC" w:rsidRDefault="006E3AF3">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Konkurss “Atbalsts komercdarbības uzsākšanai Limbažu novadā”</w:t>
      </w:r>
    </w:p>
    <w:p w14:paraId="05C801CF" w14:textId="77777777" w:rsidR="00732EFC" w:rsidRDefault="006E3AF3">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Konkurss “Uzņēmējdarbības atbalsts remigrantiem Limbažu novadā”</w:t>
      </w:r>
    </w:p>
    <w:p w14:paraId="05C801D0" w14:textId="77777777" w:rsidR="00732EFC" w:rsidRDefault="006E3AF3">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Konkurss “Radīts Limbažu novadā”</w:t>
      </w:r>
    </w:p>
    <w:p w14:paraId="05C801D1" w14:textId="77777777" w:rsidR="00732EFC" w:rsidRDefault="006E3AF3">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Biznesa ideju konkurss Skolēnu mācību uzņēmumu izveidei Limbažu novadā “Solis uzņēmējdarbībā”</w:t>
      </w:r>
    </w:p>
    <w:p w14:paraId="05C801D2"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Konkursā “Atbalsts komercdarbības uzsākšanai Limbažu novadā”, bija iespēja piesaistīt pašvaldības finansējumu līdz 5000,00 EUR vienam konkursa pretendentam. Konkursa rezultātā atbalsts tika piešķirts trīs biznesa ideju realizēšanai ar kopējo pašvaldības finansējumu 15 000,00 EUR apmērā.</w:t>
      </w:r>
    </w:p>
    <w:p w14:paraId="05C801D3" w14:textId="2B418BC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Konkursu “Uzņēmējdarbības atbalsts remigrantiem Limbažu novadā” organizē Limbažu novada pašvaldība ar Vidzemes plānošanas reģiona un Viedās administrācijas un reģionālās attīstības ministrijas atbalstu. 2025.gadā vienam konkursa pretendentam bija iespēja saņemt finansējumu līdz 20 000,00 EUR, no kura 8 000,00 EUR ir valsts finansējums, bet 12 000,00 EUR ir pašvaldības finansējums. Tika izsludinātas 2 konkursa kārtas. Pirmajā konkursa kārtā </w:t>
      </w:r>
      <w:r w:rsidR="000E08BD">
        <w:rPr>
          <w:rFonts w:ascii="Times New Roman" w:eastAsia="Times New Roman" w:hAnsi="Times New Roman" w:cs="Times New Roman"/>
          <w:sz w:val="24"/>
          <w:szCs w:val="24"/>
        </w:rPr>
        <w:t>tika izveidots</w:t>
      </w:r>
      <w:r>
        <w:rPr>
          <w:rFonts w:ascii="Times New Roman" w:eastAsia="Times New Roman" w:hAnsi="Times New Roman" w:cs="Times New Roman"/>
          <w:sz w:val="24"/>
          <w:szCs w:val="24"/>
        </w:rPr>
        <w:t xml:space="preserve"> uzņēmum</w:t>
      </w:r>
      <w:r w:rsidR="000E08B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SIA </w:t>
      </w:r>
      <w:r w:rsidR="000E08BD">
        <w:rPr>
          <w:rFonts w:ascii="Times New Roman" w:eastAsia="Times New Roman" w:hAnsi="Times New Roman" w:cs="Times New Roman"/>
          <w:sz w:val="24"/>
          <w:szCs w:val="24"/>
        </w:rPr>
        <w:t>“</w:t>
      </w:r>
      <w:r>
        <w:rPr>
          <w:rFonts w:ascii="Times New Roman" w:eastAsia="Times New Roman" w:hAnsi="Times New Roman" w:cs="Times New Roman"/>
          <w:sz w:val="24"/>
          <w:szCs w:val="24"/>
        </w:rPr>
        <w:t>PILNU JAUDU</w:t>
      </w:r>
      <w:r w:rsidR="000E08B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un saņēma atbalstu 20 000,00 EUR apmērā. Konkursa ietvaros tika izveidota 1 pilnas slodzes darba vieta remigrantam, lai sniegtu bagiju nomas pakalpojumus. Otrajā konkursa kārtā </w:t>
      </w:r>
      <w:r w:rsidR="000E08BD">
        <w:rPr>
          <w:rFonts w:ascii="Times New Roman" w:eastAsia="Times New Roman" w:hAnsi="Times New Roman" w:cs="Times New Roman"/>
          <w:sz w:val="24"/>
          <w:szCs w:val="24"/>
        </w:rPr>
        <w:t>tika</w:t>
      </w:r>
      <w:r>
        <w:rPr>
          <w:rFonts w:ascii="Times New Roman" w:eastAsia="Times New Roman" w:hAnsi="Times New Roman" w:cs="Times New Roman"/>
          <w:sz w:val="24"/>
          <w:szCs w:val="24"/>
        </w:rPr>
        <w:t xml:space="preserve"> izveido</w:t>
      </w:r>
      <w:r w:rsidR="000E08BD">
        <w:rPr>
          <w:rFonts w:ascii="Times New Roman" w:eastAsia="Times New Roman" w:hAnsi="Times New Roman" w:cs="Times New Roman"/>
          <w:sz w:val="24"/>
          <w:szCs w:val="24"/>
        </w:rPr>
        <w:t>ts</w:t>
      </w:r>
      <w:r>
        <w:rPr>
          <w:rFonts w:ascii="Times New Roman" w:eastAsia="Times New Roman" w:hAnsi="Times New Roman" w:cs="Times New Roman"/>
          <w:sz w:val="24"/>
          <w:szCs w:val="24"/>
        </w:rPr>
        <w:t xml:space="preserve"> uzņēmum</w:t>
      </w:r>
      <w:r w:rsidR="000E08B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SIA “Serpent sauna” un saņēma atbalstu 7 737,42 EUR apmērā. Konkursa ietvaros tika izveidota 1 pilnas slodzes darba vieta remigrantam, lai sniegtu pārvietojamu saunu kompleksas pakalpojumus.</w:t>
      </w:r>
    </w:p>
    <w:p w14:paraId="05C801D4"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Vēl pašvaldība organizē projektu konkursu “Radīts Limbažu novadā”, kura mērķis ir popularizēt Limbažu novadā radītās preces un pakalpojumus, izvietojot tos mārketinga centrā Salacgrīvā un Limbažos. 2025.gadā Limbažos tika izveidota jauna tirdzniecības vieta, īstenojot LEADER projektu “Radīts Limbažu novadā tirdzniecības vietas izveide” (Projekta kopējās izmaksas 98 815,33 EUR, t.sk. Publiskais finansējums: 42 874,35 EUR). Konkursa rezultātā pašvaldība piešķir Grantu </w:t>
      </w:r>
      <w:proofErr w:type="spellStart"/>
      <w:r>
        <w:rPr>
          <w:rFonts w:ascii="Times New Roman" w:eastAsia="Times New Roman" w:hAnsi="Times New Roman" w:cs="Times New Roman"/>
          <w:sz w:val="24"/>
          <w:szCs w:val="24"/>
        </w:rPr>
        <w:t>apsaimniekotājam</w:t>
      </w:r>
      <w:proofErr w:type="spellEnd"/>
      <w:r>
        <w:rPr>
          <w:rFonts w:ascii="Times New Roman" w:eastAsia="Times New Roman" w:hAnsi="Times New Roman" w:cs="Times New Roman"/>
          <w:sz w:val="24"/>
          <w:szCs w:val="24"/>
        </w:rPr>
        <w:t xml:space="preserve"> mārketinga centra darbības nodrošināšanai. Mārketinga centram “Radīts Limbažu novadā”, Salacgrīvā konkurss tika izsludināts 2024.gadā. Konkursā uzvarēja līdzšinējais apsaimniekotājs - SIA “D’OLIVA”, kuram tika piešķirts Grants 2024./2025. gada 7500,00 EUR apmērā, bet 2025./2026. un 2026./2027. gadā 7300,00 EUR apmērā, katram periodam. Savukārt 2025.gada konkursā par Limbažu mārketinga centra “Radīts Limbažu novadā” apsaimniekošanu uzvarēja SIA “ERKUL”, kuram tika piešķirts Grants 2025./2026.gadā 25 425,00 EUR, 2026./2027.gadā 25 425,00 EUR, 2027./2028.gadā 25 425,00 EUR. 2025.gada konkurss tika sludināts četras reizes.</w:t>
      </w:r>
    </w:p>
    <w:p w14:paraId="05C801D5" w14:textId="79D7D845"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w:t>
      </w:r>
      <w:r w:rsidR="00130D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gadā Limbažu novada pašvaldība pirmo reizi īstenoja jaunu konkursu – biznesa ideju konkursu Skolēnu mācību uzņēmumu izveidei Limbažu novadā. Konkursā tika saņemti 29 pieteikumi un tika piešķirtas 6 naudas balvas skolēnu komandām, kuras pēc uzvaras konkursā dibināja savus Skolēnu mācību uzņēmumus un realizēja konkursa pieteikumos iesniegtās biznesa idejas. Limbažu novada pašvaldība kopumā izmaksāja naudas balvas 1500,00 EUR apmērā. Sasaistē ar konkursu noslēgts koplīgums ar Junior </w:t>
      </w:r>
      <w:proofErr w:type="spellStart"/>
      <w:r>
        <w:rPr>
          <w:rFonts w:ascii="Times New Roman" w:eastAsia="Times New Roman" w:hAnsi="Times New Roman" w:cs="Times New Roman"/>
          <w:sz w:val="24"/>
          <w:szCs w:val="24"/>
        </w:rPr>
        <w:t>Achievement</w:t>
      </w:r>
      <w:proofErr w:type="spellEnd"/>
      <w:r>
        <w:rPr>
          <w:rFonts w:ascii="Times New Roman" w:eastAsia="Times New Roman" w:hAnsi="Times New Roman" w:cs="Times New Roman"/>
          <w:sz w:val="24"/>
          <w:szCs w:val="24"/>
        </w:rPr>
        <w:t xml:space="preserve"> Latvia par Skolēnu mācību uzņēmumu programmas īstenošanu sešās Limbažu novada izglītības iestādēs.</w:t>
      </w:r>
    </w:p>
    <w:p w14:paraId="05C801D6"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Uzņēmēji un biznesa ideju autori reizi nedēļā saņem jaunumu izsūtni ar aktuālo informāciju uzņēmējiem, t.sk. par projektu iespējām. Uzņēmējiem, kuri saņem jaunumu izsūtni, tiek izsūtīti atlasīti Limbažu novada pašvaldības Domes komiteju sēžu jautājumi, lai uzņēmēji būtu informēti par Limbažu novada pašvaldības darbu un aktualitātēm, kā arī, lai būtu iespēja ietekmēt lēmumu pieņemšanas procesu izsakot savus priekšlikumus.</w:t>
      </w:r>
    </w:p>
    <w:p w14:paraId="05C801D7" w14:textId="77777777" w:rsidR="00732EFC" w:rsidRDefault="006E3A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Uzņēmējdarbības attīstības speciālists nodrošina konsultācijas topošajiem un esošajiem uzņēmējiem; informatīvo atbalstu, t.sk. Jaunumu izsūtīšanu; konkursu organizēšanu, administrēšanu un uzraudzību; dažāda mēroga pasākumu organizēšanu uzņēmējiem; Facebook.com darba vietnes “Te ir darbs Limbažu novadā” un lapas “Radīts Limbažu novadā” administrēšanu; sadarbību ar skolām, VRG “Jūrkante” un “Brasla”, Vidzemes plānošanas reģionu, LIAA un tā pārstāvniecību Siguldā, Vidzemes augstskolu, AS “Attīstības finanšu institūciju </w:t>
      </w:r>
      <w:proofErr w:type="spellStart"/>
      <w:r>
        <w:rPr>
          <w:rFonts w:ascii="Times New Roman" w:eastAsia="Times New Roman" w:hAnsi="Times New Roman" w:cs="Times New Roman"/>
          <w:sz w:val="24"/>
          <w:szCs w:val="24"/>
        </w:rPr>
        <w:t>Altum</w:t>
      </w:r>
      <w:proofErr w:type="spellEnd"/>
      <w:r>
        <w:rPr>
          <w:rFonts w:ascii="Times New Roman" w:eastAsia="Times New Roman" w:hAnsi="Times New Roman" w:cs="Times New Roman"/>
          <w:sz w:val="24"/>
          <w:szCs w:val="24"/>
        </w:rPr>
        <w:t>”, Latvijas Lauku konsultāciju un izglītības centru un citām organizācijām.</w:t>
      </w:r>
    </w:p>
    <w:p w14:paraId="05C801D8" w14:textId="1E86C364" w:rsidR="00732EFC" w:rsidRDefault="006E3AF3">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w:t>
      </w:r>
      <w:r w:rsidR="00130DF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gadā lielākās aktivitātes uzņēmējdarbībā:</w:t>
      </w:r>
    </w:p>
    <w:p w14:paraId="05C801D9" w14:textId="19415147" w:rsidR="00732EFC" w:rsidRDefault="006E3AF3">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130D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februārī sadarbībā ar ZS </w:t>
      </w:r>
      <w:proofErr w:type="spellStart"/>
      <w:r>
        <w:rPr>
          <w:rFonts w:ascii="Times New Roman" w:eastAsia="Times New Roman" w:hAnsi="Times New Roman" w:cs="Times New Roman"/>
          <w:sz w:val="24"/>
          <w:szCs w:val="24"/>
        </w:rPr>
        <w:t>Paldaži</w:t>
      </w:r>
      <w:proofErr w:type="spellEnd"/>
      <w:r>
        <w:rPr>
          <w:rFonts w:ascii="Times New Roman" w:eastAsia="Times New Roman" w:hAnsi="Times New Roman" w:cs="Times New Roman"/>
          <w:sz w:val="24"/>
          <w:szCs w:val="24"/>
        </w:rPr>
        <w:t xml:space="preserve"> noorganizēta Tūrisma un ēdināšanas nozares uzņēmēju diskusija, piedalījās 11 dalībnieki;</w:t>
      </w:r>
    </w:p>
    <w:p w14:paraId="05C801DA" w14:textId="77777777" w:rsidR="00732EFC" w:rsidRDefault="006E3AF3">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12.02.- 15.05.2025. sadarbībā ar Vidzemes augstskolu, Cēsu un Smiltenes novada pašvaldībām tika noorganizēta Biznesa laboratorija 2025, kuras ietvaros notika 6 nodarbības par uzņēmējdarbību un noslēguma pasākums. Apmācībās piedalījās 10 dalībnieki no Limbažu novada;</w:t>
      </w:r>
    </w:p>
    <w:p w14:paraId="05C801DB" w14:textId="7BD8EE00" w:rsidR="00732EFC" w:rsidRDefault="006E3AF3">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augustā Limbažu pilsētas svētku Hanzas tirgus ietvaros tika izvei</w:t>
      </w:r>
      <w:r w:rsidR="0062034C">
        <w:rPr>
          <w:rFonts w:ascii="Times New Roman" w:eastAsia="Times New Roman" w:hAnsi="Times New Roman" w:cs="Times New Roman"/>
          <w:sz w:val="24"/>
          <w:szCs w:val="24"/>
        </w:rPr>
        <w:t>do</w:t>
      </w:r>
      <w:r>
        <w:rPr>
          <w:rFonts w:ascii="Times New Roman" w:eastAsia="Times New Roman" w:hAnsi="Times New Roman" w:cs="Times New Roman"/>
          <w:sz w:val="24"/>
          <w:szCs w:val="24"/>
        </w:rPr>
        <w:t>ta “Radīts Limbažu novadā” uzņēmēju iela.</w:t>
      </w:r>
    </w:p>
    <w:p w14:paraId="05C801DC" w14:textId="77777777" w:rsidR="00732EFC" w:rsidRDefault="006E3AF3">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septembrī tika noorganizēta Valmieras </w:t>
      </w:r>
      <w:proofErr w:type="spellStart"/>
      <w:r>
        <w:rPr>
          <w:rFonts w:ascii="Times New Roman" w:eastAsia="Times New Roman" w:hAnsi="Times New Roman" w:cs="Times New Roman"/>
          <w:sz w:val="24"/>
          <w:szCs w:val="24"/>
        </w:rPr>
        <w:t>koprades</w:t>
      </w:r>
      <w:proofErr w:type="spellEnd"/>
      <w:r>
        <w:rPr>
          <w:rFonts w:ascii="Times New Roman" w:eastAsia="Times New Roman" w:hAnsi="Times New Roman" w:cs="Times New Roman"/>
          <w:sz w:val="24"/>
          <w:szCs w:val="24"/>
        </w:rPr>
        <w:t xml:space="preserve"> darbnīcas “DARE” izbraukuma darbnīca, seminārs “Atbalsta programmas uzņēmējdarbībai Limbažu novadā”, kur uzņēmējiem un topošajiem uzņēmējiem bija iespēja iepazīties ar atbalsta programmām, ko piedāvā dažādas organizācijas. Seminārā piedalījās ap 50 dalībnieku;</w:t>
      </w:r>
    </w:p>
    <w:p w14:paraId="05C801DD" w14:textId="77777777" w:rsidR="00732EFC" w:rsidRDefault="006E3AF3">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 novembrī norisinājies Limbažu novada uzņēmēju forums “Kopā uz izaugsmi” ar “Limbažu novada Gada uzņēmums 2024” apbalvošanu, kur 9 nominācijās tika apbalvoti 10 uzņēmumi, t.sk. Skolēnu mācību uzņēmumi. Pasākumā piedalījās aptuveni 90 dalībnieki.</w:t>
      </w:r>
    </w:p>
    <w:p w14:paraId="05C801DE" w14:textId="7A560E92" w:rsidR="00732EFC" w:rsidRDefault="006E3AF3" w:rsidP="00130DF4">
      <w:pPr>
        <w:pStyle w:val="Sarakstarindkopa"/>
        <w:numPr>
          <w:ilvl w:val="0"/>
          <w:numId w:val="8"/>
        </w:numPr>
        <w:spacing w:after="0" w:line="240" w:lineRule="auto"/>
        <w:ind w:left="357" w:hanging="357"/>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Komunikācija ar sabiedrību</w:t>
      </w:r>
    </w:p>
    <w:p w14:paraId="05C801DF" w14:textId="77777777" w:rsidR="00732EFC" w:rsidRDefault="006E3AF3" w:rsidP="00130D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Informācija par Aģentūras darbību regulāri tiek atspoguļota Limbažu novada mājaslapā www.limbazunovads.lv, Limbažu novada pašvaldības izdevumā “Limbažu novada ziņas”, vietējā laikrakstā “Auseklis”, Vidzemes RE TV.</w:t>
      </w:r>
    </w:p>
    <w:p w14:paraId="05C801E0" w14:textId="77777777" w:rsidR="00732EFC" w:rsidRDefault="006E3AF3">
      <w:pPr>
        <w:spacing w:after="0" w:line="240" w:lineRule="auto"/>
        <w:ind w:right="40"/>
        <w:jc w:val="both"/>
      </w:pPr>
      <w:r>
        <w:rPr>
          <w:rFonts w:ascii="Times New Roman" w:eastAsia="Times New Roman" w:hAnsi="Times New Roman" w:cs="Times New Roman"/>
          <w:sz w:val="24"/>
          <w:szCs w:val="24"/>
        </w:rPr>
        <w:t xml:space="preserve">Aģentūrai noslēgts sadarbības līgums ar SIA “Eiropas reģionālā tūrisma institūts” par tūrisma ziņu izvietošanu portālā travelnews.lv un saistītājos sociālajos tīklos. Aģentūra regulāri sagatavo preses </w:t>
      </w:r>
      <w:proofErr w:type="spellStart"/>
      <w:r>
        <w:rPr>
          <w:rFonts w:ascii="Times New Roman" w:eastAsia="Times New Roman" w:hAnsi="Times New Roman" w:cs="Times New Roman"/>
          <w:sz w:val="24"/>
          <w:szCs w:val="24"/>
        </w:rPr>
        <w:t>relīzes</w:t>
      </w:r>
      <w:proofErr w:type="spellEnd"/>
      <w:r>
        <w:rPr>
          <w:rFonts w:ascii="Times New Roman" w:eastAsia="Times New Roman" w:hAnsi="Times New Roman" w:cs="Times New Roman"/>
          <w:sz w:val="24"/>
          <w:szCs w:val="24"/>
        </w:rPr>
        <w:t xml:space="preserve"> izsūtīšanai reģionālajiem un nacionālajiem ziņu kanāliem.</w:t>
      </w:r>
    </w:p>
    <w:p w14:paraId="05C801E1" w14:textId="77777777" w:rsidR="00732EFC" w:rsidRDefault="006E3AF3">
      <w:pPr>
        <w:spacing w:after="0" w:line="240" w:lineRule="auto"/>
        <w:ind w:righ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Informācijas pieprasījumi www.visitlimbazi.lv -  </w:t>
      </w:r>
    </w:p>
    <w:p w14:paraId="05C801E2" w14:textId="77777777" w:rsidR="00732EFC" w:rsidRDefault="00732EFC">
      <w:pPr>
        <w:spacing w:after="0" w:line="240" w:lineRule="auto"/>
        <w:ind w:right="40" w:firstLine="60"/>
        <w:rPr>
          <w:rFonts w:ascii="Times New Roman" w:eastAsia="Times New Roman" w:hAnsi="Times New Roman" w:cs="Times New Roman"/>
          <w:sz w:val="24"/>
          <w:szCs w:val="24"/>
        </w:rPr>
      </w:pPr>
    </w:p>
    <w:tbl>
      <w:tblPr>
        <w:tblStyle w:val="a0"/>
        <w:tblW w:w="9638" w:type="dxa"/>
        <w:tblInd w:w="0" w:type="dxa"/>
        <w:tblLayout w:type="fixed"/>
        <w:tblLook w:val="0000" w:firstRow="0" w:lastRow="0" w:firstColumn="0" w:lastColumn="0" w:noHBand="0" w:noVBand="0"/>
      </w:tblPr>
      <w:tblGrid>
        <w:gridCol w:w="1920"/>
        <w:gridCol w:w="1935"/>
        <w:gridCol w:w="1921"/>
        <w:gridCol w:w="1934"/>
        <w:gridCol w:w="1928"/>
      </w:tblGrid>
      <w:tr w:rsidR="00732EFC" w14:paraId="05C801E6" w14:textId="77777777">
        <w:tc>
          <w:tcPr>
            <w:tcW w:w="1920" w:type="dxa"/>
            <w:vMerge w:val="restart"/>
            <w:tcBorders>
              <w:top w:val="single" w:sz="4" w:space="0" w:color="000000"/>
              <w:left w:val="single" w:sz="4" w:space="0" w:color="000000"/>
              <w:bottom w:val="single" w:sz="4" w:space="0" w:color="000000"/>
            </w:tcBorders>
            <w:vAlign w:val="center"/>
          </w:tcPr>
          <w:p w14:paraId="05C801E3" w14:textId="77777777" w:rsidR="00732EFC" w:rsidRDefault="006E3AF3">
            <w:pPr>
              <w:widowControl w:val="0"/>
              <w:pBdr>
                <w:top w:val="nil"/>
                <w:left w:val="nil"/>
                <w:bottom w:val="nil"/>
                <w:right w:val="nil"/>
                <w:between w:val="nil"/>
              </w:pBdr>
              <w:jc w:val="center"/>
              <w:rPr>
                <w:rFonts w:ascii="Times New Roman" w:eastAsia="Times New Roman" w:hAnsi="Times New Roman" w:cs="Times New Roman"/>
                <w:b/>
                <w:bCs/>
              </w:rPr>
            </w:pPr>
            <w:r>
              <w:rPr>
                <w:rFonts w:ascii="Times New Roman" w:eastAsia="Times New Roman" w:hAnsi="Times New Roman" w:cs="Times New Roman"/>
                <w:b/>
                <w:bCs/>
              </w:rPr>
              <w:t>Mēnesis</w:t>
            </w:r>
          </w:p>
        </w:tc>
        <w:tc>
          <w:tcPr>
            <w:tcW w:w="3856" w:type="dxa"/>
            <w:gridSpan w:val="2"/>
            <w:tcBorders>
              <w:top w:val="single" w:sz="4" w:space="0" w:color="000000"/>
              <w:left w:val="single" w:sz="4" w:space="0" w:color="000000"/>
              <w:bottom w:val="single" w:sz="4" w:space="0" w:color="000000"/>
            </w:tcBorders>
          </w:tcPr>
          <w:p w14:paraId="05C801E4" w14:textId="77777777" w:rsidR="00732EFC" w:rsidRDefault="006E3AF3">
            <w:pPr>
              <w:widowControl w:val="0"/>
              <w:pBdr>
                <w:top w:val="nil"/>
                <w:left w:val="nil"/>
                <w:bottom w:val="nil"/>
                <w:right w:val="nil"/>
                <w:between w:val="nil"/>
              </w:pBdr>
              <w:jc w:val="center"/>
              <w:rPr>
                <w:rFonts w:ascii="Times New Roman" w:eastAsia="Times New Roman" w:hAnsi="Times New Roman" w:cs="Times New Roman"/>
                <w:b/>
                <w:bCs/>
              </w:rPr>
            </w:pPr>
            <w:r>
              <w:rPr>
                <w:rFonts w:ascii="Times New Roman" w:eastAsia="Times New Roman" w:hAnsi="Times New Roman" w:cs="Times New Roman"/>
                <w:b/>
                <w:bCs/>
              </w:rPr>
              <w:t>2024. gadā</w:t>
            </w:r>
          </w:p>
        </w:tc>
        <w:tc>
          <w:tcPr>
            <w:tcW w:w="3862" w:type="dxa"/>
            <w:gridSpan w:val="2"/>
            <w:tcBorders>
              <w:top w:val="single" w:sz="4" w:space="0" w:color="000000"/>
              <w:left w:val="single" w:sz="4" w:space="0" w:color="000000"/>
              <w:bottom w:val="single" w:sz="4" w:space="0" w:color="000000"/>
              <w:right w:val="single" w:sz="4" w:space="0" w:color="000000"/>
            </w:tcBorders>
          </w:tcPr>
          <w:p w14:paraId="05C801E5" w14:textId="77777777" w:rsidR="00732EFC" w:rsidRDefault="006E3AF3">
            <w:pPr>
              <w:widowControl w:val="0"/>
              <w:pBdr>
                <w:top w:val="nil"/>
                <w:left w:val="nil"/>
                <w:bottom w:val="nil"/>
                <w:right w:val="nil"/>
                <w:between w:val="nil"/>
              </w:pBdr>
              <w:jc w:val="center"/>
              <w:rPr>
                <w:rFonts w:ascii="Times New Roman" w:eastAsia="Times New Roman" w:hAnsi="Times New Roman" w:cs="Times New Roman"/>
                <w:b/>
                <w:bCs/>
              </w:rPr>
            </w:pPr>
            <w:r>
              <w:rPr>
                <w:rFonts w:ascii="Times New Roman" w:eastAsia="Times New Roman" w:hAnsi="Times New Roman" w:cs="Times New Roman"/>
                <w:b/>
                <w:bCs/>
              </w:rPr>
              <w:t>2025. gadā</w:t>
            </w:r>
          </w:p>
        </w:tc>
      </w:tr>
      <w:tr w:rsidR="00732EFC" w14:paraId="05C801EC" w14:textId="77777777">
        <w:tc>
          <w:tcPr>
            <w:tcW w:w="1920" w:type="dxa"/>
            <w:vMerge/>
            <w:tcBorders>
              <w:top w:val="single" w:sz="4" w:space="0" w:color="000000"/>
              <w:left w:val="single" w:sz="4" w:space="0" w:color="000000"/>
              <w:bottom w:val="single" w:sz="4" w:space="0" w:color="000000"/>
            </w:tcBorders>
            <w:vAlign w:val="center"/>
          </w:tcPr>
          <w:p w14:paraId="05C801E7" w14:textId="77777777" w:rsidR="00732EFC" w:rsidRDefault="00732EFC">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1935" w:type="dxa"/>
            <w:tcBorders>
              <w:left w:val="single" w:sz="4" w:space="0" w:color="000000"/>
              <w:bottom w:val="single" w:sz="4" w:space="0" w:color="000000"/>
            </w:tcBorders>
          </w:tcPr>
          <w:p w14:paraId="05C801E8" w14:textId="77777777" w:rsidR="00732EFC" w:rsidRDefault="006E3AF3">
            <w:pPr>
              <w:widowControl w:val="0"/>
              <w:pBdr>
                <w:top w:val="nil"/>
                <w:left w:val="nil"/>
                <w:bottom w:val="nil"/>
                <w:right w:val="nil"/>
                <w:between w:val="nil"/>
              </w:pBdr>
              <w:rPr>
                <w:rFonts w:ascii="Times New Roman" w:eastAsia="Times New Roman" w:hAnsi="Times New Roman" w:cs="Times New Roman"/>
                <w:b/>
                <w:bCs/>
              </w:rPr>
            </w:pPr>
            <w:r>
              <w:rPr>
                <w:rFonts w:ascii="Times New Roman" w:eastAsia="Times New Roman" w:hAnsi="Times New Roman" w:cs="Times New Roman"/>
                <w:b/>
                <w:bCs/>
              </w:rPr>
              <w:t>Unikālie lietotāji</w:t>
            </w:r>
          </w:p>
        </w:tc>
        <w:tc>
          <w:tcPr>
            <w:tcW w:w="1921" w:type="dxa"/>
            <w:tcBorders>
              <w:left w:val="single" w:sz="4" w:space="0" w:color="000000"/>
              <w:bottom w:val="single" w:sz="4" w:space="0" w:color="000000"/>
            </w:tcBorders>
          </w:tcPr>
          <w:p w14:paraId="05C801E9" w14:textId="77777777" w:rsidR="00732EFC" w:rsidRDefault="006E3AF3">
            <w:pPr>
              <w:widowControl w:val="0"/>
              <w:pBdr>
                <w:top w:val="nil"/>
                <w:left w:val="nil"/>
                <w:bottom w:val="nil"/>
                <w:right w:val="nil"/>
                <w:between w:val="nil"/>
              </w:pBdr>
              <w:rPr>
                <w:rFonts w:ascii="Times New Roman" w:eastAsia="Times New Roman" w:hAnsi="Times New Roman" w:cs="Times New Roman"/>
                <w:b/>
                <w:bCs/>
              </w:rPr>
            </w:pPr>
            <w:r>
              <w:rPr>
                <w:rFonts w:ascii="Times New Roman" w:eastAsia="Times New Roman" w:hAnsi="Times New Roman" w:cs="Times New Roman"/>
                <w:b/>
                <w:bCs/>
              </w:rPr>
              <w:t>Sesiju skaits</w:t>
            </w:r>
          </w:p>
        </w:tc>
        <w:tc>
          <w:tcPr>
            <w:tcW w:w="1934" w:type="dxa"/>
            <w:tcBorders>
              <w:left w:val="single" w:sz="4" w:space="0" w:color="000000"/>
              <w:bottom w:val="single" w:sz="4" w:space="0" w:color="000000"/>
            </w:tcBorders>
          </w:tcPr>
          <w:p w14:paraId="05C801EA" w14:textId="77777777" w:rsidR="00732EFC" w:rsidRDefault="006E3AF3">
            <w:pPr>
              <w:widowControl w:val="0"/>
              <w:pBdr>
                <w:top w:val="nil"/>
                <w:left w:val="nil"/>
                <w:bottom w:val="nil"/>
                <w:right w:val="nil"/>
                <w:between w:val="nil"/>
              </w:pBdr>
              <w:rPr>
                <w:rFonts w:ascii="Times New Roman" w:eastAsia="Times New Roman" w:hAnsi="Times New Roman" w:cs="Times New Roman"/>
                <w:b/>
                <w:bCs/>
              </w:rPr>
            </w:pPr>
            <w:r>
              <w:rPr>
                <w:rFonts w:ascii="Times New Roman" w:eastAsia="Times New Roman" w:hAnsi="Times New Roman" w:cs="Times New Roman"/>
                <w:b/>
                <w:bCs/>
              </w:rPr>
              <w:t>Unikālie lietotāji</w:t>
            </w:r>
          </w:p>
        </w:tc>
        <w:tc>
          <w:tcPr>
            <w:tcW w:w="1928" w:type="dxa"/>
            <w:tcBorders>
              <w:left w:val="single" w:sz="4" w:space="0" w:color="000000"/>
              <w:bottom w:val="single" w:sz="4" w:space="0" w:color="000000"/>
              <w:right w:val="single" w:sz="4" w:space="0" w:color="000000"/>
            </w:tcBorders>
          </w:tcPr>
          <w:p w14:paraId="05C801EB" w14:textId="77777777" w:rsidR="00732EFC" w:rsidRDefault="006E3AF3">
            <w:pPr>
              <w:widowControl w:val="0"/>
              <w:pBdr>
                <w:top w:val="nil"/>
                <w:left w:val="nil"/>
                <w:bottom w:val="nil"/>
                <w:right w:val="nil"/>
                <w:between w:val="nil"/>
              </w:pBdr>
              <w:rPr>
                <w:rFonts w:ascii="Times New Roman" w:eastAsia="Times New Roman" w:hAnsi="Times New Roman" w:cs="Times New Roman"/>
                <w:b/>
                <w:bCs/>
              </w:rPr>
            </w:pPr>
            <w:r>
              <w:rPr>
                <w:rFonts w:ascii="Times New Roman" w:eastAsia="Times New Roman" w:hAnsi="Times New Roman" w:cs="Times New Roman"/>
                <w:b/>
                <w:bCs/>
              </w:rPr>
              <w:t>Sesiju skaits</w:t>
            </w:r>
          </w:p>
        </w:tc>
      </w:tr>
      <w:tr w:rsidR="00732EFC" w14:paraId="05C801F2" w14:textId="77777777">
        <w:tc>
          <w:tcPr>
            <w:tcW w:w="1920" w:type="dxa"/>
            <w:tcBorders>
              <w:left w:val="single" w:sz="4" w:space="0" w:color="000000"/>
              <w:bottom w:val="single" w:sz="4" w:space="0" w:color="000000"/>
            </w:tcBorders>
          </w:tcPr>
          <w:p w14:paraId="05C801ED"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Janvāris</w:t>
            </w:r>
          </w:p>
        </w:tc>
        <w:tc>
          <w:tcPr>
            <w:tcW w:w="1935" w:type="dxa"/>
            <w:tcBorders>
              <w:left w:val="single" w:sz="4" w:space="0" w:color="000000"/>
              <w:bottom w:val="single" w:sz="4" w:space="0" w:color="000000"/>
            </w:tcBorders>
          </w:tcPr>
          <w:p w14:paraId="05C801EE"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8,323</w:t>
            </w:r>
          </w:p>
        </w:tc>
        <w:tc>
          <w:tcPr>
            <w:tcW w:w="1921" w:type="dxa"/>
            <w:tcBorders>
              <w:left w:val="single" w:sz="4" w:space="0" w:color="000000"/>
              <w:bottom w:val="single" w:sz="4" w:space="0" w:color="000000"/>
            </w:tcBorders>
          </w:tcPr>
          <w:p w14:paraId="05C801EF"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12,817</w:t>
            </w:r>
          </w:p>
        </w:tc>
        <w:tc>
          <w:tcPr>
            <w:tcW w:w="1934" w:type="dxa"/>
            <w:tcBorders>
              <w:left w:val="single" w:sz="4" w:space="0" w:color="000000"/>
              <w:bottom w:val="single" w:sz="4" w:space="0" w:color="000000"/>
            </w:tcBorders>
          </w:tcPr>
          <w:p w14:paraId="05C801F0"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12,106</w:t>
            </w:r>
          </w:p>
        </w:tc>
        <w:tc>
          <w:tcPr>
            <w:tcW w:w="1928" w:type="dxa"/>
            <w:tcBorders>
              <w:left w:val="single" w:sz="4" w:space="0" w:color="000000"/>
              <w:bottom w:val="single" w:sz="4" w:space="0" w:color="000000"/>
              <w:right w:val="single" w:sz="4" w:space="0" w:color="000000"/>
            </w:tcBorders>
          </w:tcPr>
          <w:p w14:paraId="05C801F1"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20,775</w:t>
            </w:r>
          </w:p>
        </w:tc>
      </w:tr>
      <w:tr w:rsidR="00732EFC" w14:paraId="05C801F8" w14:textId="77777777">
        <w:tc>
          <w:tcPr>
            <w:tcW w:w="1920" w:type="dxa"/>
            <w:tcBorders>
              <w:left w:val="single" w:sz="4" w:space="0" w:color="000000"/>
              <w:bottom w:val="single" w:sz="4" w:space="0" w:color="000000"/>
            </w:tcBorders>
          </w:tcPr>
          <w:p w14:paraId="05C801F3"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lastRenderedPageBreak/>
              <w:t>Februāris</w:t>
            </w:r>
          </w:p>
        </w:tc>
        <w:tc>
          <w:tcPr>
            <w:tcW w:w="1935" w:type="dxa"/>
            <w:tcBorders>
              <w:left w:val="single" w:sz="4" w:space="0" w:color="000000"/>
              <w:bottom w:val="single" w:sz="4" w:space="0" w:color="000000"/>
            </w:tcBorders>
          </w:tcPr>
          <w:p w14:paraId="05C801F4"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13,368</w:t>
            </w:r>
          </w:p>
        </w:tc>
        <w:tc>
          <w:tcPr>
            <w:tcW w:w="1921" w:type="dxa"/>
            <w:tcBorders>
              <w:left w:val="single" w:sz="4" w:space="0" w:color="000000"/>
              <w:bottom w:val="single" w:sz="4" w:space="0" w:color="000000"/>
            </w:tcBorders>
          </w:tcPr>
          <w:p w14:paraId="05C801F5"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19,285</w:t>
            </w:r>
          </w:p>
        </w:tc>
        <w:tc>
          <w:tcPr>
            <w:tcW w:w="1934" w:type="dxa"/>
            <w:tcBorders>
              <w:left w:val="single" w:sz="4" w:space="0" w:color="000000"/>
              <w:bottom w:val="single" w:sz="4" w:space="0" w:color="000000"/>
            </w:tcBorders>
          </w:tcPr>
          <w:p w14:paraId="05C801F6"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13,845</w:t>
            </w:r>
          </w:p>
        </w:tc>
        <w:tc>
          <w:tcPr>
            <w:tcW w:w="1928" w:type="dxa"/>
            <w:tcBorders>
              <w:left w:val="single" w:sz="4" w:space="0" w:color="000000"/>
              <w:bottom w:val="single" w:sz="4" w:space="0" w:color="000000"/>
              <w:right w:val="single" w:sz="4" w:space="0" w:color="000000"/>
            </w:tcBorders>
          </w:tcPr>
          <w:p w14:paraId="05C801F7"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31,159</w:t>
            </w:r>
          </w:p>
        </w:tc>
      </w:tr>
      <w:tr w:rsidR="00732EFC" w14:paraId="05C801FE" w14:textId="77777777">
        <w:tc>
          <w:tcPr>
            <w:tcW w:w="1920" w:type="dxa"/>
            <w:tcBorders>
              <w:left w:val="single" w:sz="4" w:space="0" w:color="000000"/>
              <w:bottom w:val="single" w:sz="4" w:space="0" w:color="000000"/>
            </w:tcBorders>
          </w:tcPr>
          <w:p w14:paraId="05C801F9"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Marts</w:t>
            </w:r>
          </w:p>
        </w:tc>
        <w:tc>
          <w:tcPr>
            <w:tcW w:w="1935" w:type="dxa"/>
            <w:tcBorders>
              <w:left w:val="single" w:sz="4" w:space="0" w:color="000000"/>
              <w:bottom w:val="single" w:sz="4" w:space="0" w:color="000000"/>
            </w:tcBorders>
          </w:tcPr>
          <w:p w14:paraId="05C801FA"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9,939</w:t>
            </w:r>
          </w:p>
        </w:tc>
        <w:tc>
          <w:tcPr>
            <w:tcW w:w="1921" w:type="dxa"/>
            <w:tcBorders>
              <w:left w:val="single" w:sz="4" w:space="0" w:color="000000"/>
              <w:bottom w:val="single" w:sz="4" w:space="0" w:color="000000"/>
            </w:tcBorders>
          </w:tcPr>
          <w:p w14:paraId="05C801FB"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16,062</w:t>
            </w:r>
          </w:p>
        </w:tc>
        <w:tc>
          <w:tcPr>
            <w:tcW w:w="1934" w:type="dxa"/>
            <w:tcBorders>
              <w:left w:val="single" w:sz="4" w:space="0" w:color="000000"/>
              <w:bottom w:val="single" w:sz="4" w:space="0" w:color="000000"/>
            </w:tcBorders>
          </w:tcPr>
          <w:p w14:paraId="05C801FC"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18,914</w:t>
            </w:r>
          </w:p>
        </w:tc>
        <w:tc>
          <w:tcPr>
            <w:tcW w:w="1928" w:type="dxa"/>
            <w:tcBorders>
              <w:left w:val="single" w:sz="4" w:space="0" w:color="000000"/>
              <w:bottom w:val="single" w:sz="4" w:space="0" w:color="000000"/>
              <w:right w:val="single" w:sz="4" w:space="0" w:color="000000"/>
            </w:tcBorders>
          </w:tcPr>
          <w:p w14:paraId="05C801FD"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44,278</w:t>
            </w:r>
          </w:p>
        </w:tc>
      </w:tr>
      <w:tr w:rsidR="00732EFC" w14:paraId="05C80204" w14:textId="77777777">
        <w:tc>
          <w:tcPr>
            <w:tcW w:w="1920" w:type="dxa"/>
            <w:tcBorders>
              <w:left w:val="single" w:sz="4" w:space="0" w:color="000000"/>
              <w:bottom w:val="single" w:sz="4" w:space="0" w:color="000000"/>
            </w:tcBorders>
          </w:tcPr>
          <w:p w14:paraId="05C801FF"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Aprīlis</w:t>
            </w:r>
          </w:p>
        </w:tc>
        <w:tc>
          <w:tcPr>
            <w:tcW w:w="1935" w:type="dxa"/>
            <w:tcBorders>
              <w:left w:val="single" w:sz="4" w:space="0" w:color="000000"/>
              <w:bottom w:val="single" w:sz="4" w:space="0" w:color="000000"/>
            </w:tcBorders>
          </w:tcPr>
          <w:p w14:paraId="05C80200"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11,071</w:t>
            </w:r>
          </w:p>
        </w:tc>
        <w:tc>
          <w:tcPr>
            <w:tcW w:w="1921" w:type="dxa"/>
            <w:tcBorders>
              <w:left w:val="single" w:sz="4" w:space="0" w:color="000000"/>
              <w:bottom w:val="single" w:sz="4" w:space="0" w:color="000000"/>
            </w:tcBorders>
          </w:tcPr>
          <w:p w14:paraId="05C80201"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18,384</w:t>
            </w:r>
          </w:p>
        </w:tc>
        <w:tc>
          <w:tcPr>
            <w:tcW w:w="1934" w:type="dxa"/>
            <w:tcBorders>
              <w:left w:val="single" w:sz="4" w:space="0" w:color="000000"/>
              <w:bottom w:val="single" w:sz="4" w:space="0" w:color="000000"/>
            </w:tcBorders>
          </w:tcPr>
          <w:p w14:paraId="05C80202"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22,617</w:t>
            </w:r>
          </w:p>
        </w:tc>
        <w:tc>
          <w:tcPr>
            <w:tcW w:w="1928" w:type="dxa"/>
            <w:tcBorders>
              <w:left w:val="single" w:sz="4" w:space="0" w:color="000000"/>
              <w:bottom w:val="single" w:sz="4" w:space="0" w:color="000000"/>
              <w:right w:val="single" w:sz="4" w:space="0" w:color="000000"/>
            </w:tcBorders>
          </w:tcPr>
          <w:p w14:paraId="05C80203"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54,733</w:t>
            </w:r>
          </w:p>
        </w:tc>
      </w:tr>
      <w:tr w:rsidR="00732EFC" w14:paraId="05C8020A" w14:textId="77777777">
        <w:tc>
          <w:tcPr>
            <w:tcW w:w="1920" w:type="dxa"/>
            <w:tcBorders>
              <w:left w:val="single" w:sz="4" w:space="0" w:color="000000"/>
              <w:bottom w:val="single" w:sz="4" w:space="0" w:color="000000"/>
            </w:tcBorders>
          </w:tcPr>
          <w:p w14:paraId="05C80205"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Maijs</w:t>
            </w:r>
          </w:p>
        </w:tc>
        <w:tc>
          <w:tcPr>
            <w:tcW w:w="1935" w:type="dxa"/>
            <w:tcBorders>
              <w:left w:val="single" w:sz="4" w:space="0" w:color="000000"/>
              <w:bottom w:val="single" w:sz="4" w:space="0" w:color="000000"/>
            </w:tcBorders>
          </w:tcPr>
          <w:p w14:paraId="05C80206"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13,517</w:t>
            </w:r>
          </w:p>
        </w:tc>
        <w:tc>
          <w:tcPr>
            <w:tcW w:w="1921" w:type="dxa"/>
            <w:tcBorders>
              <w:left w:val="single" w:sz="4" w:space="0" w:color="000000"/>
              <w:bottom w:val="single" w:sz="4" w:space="0" w:color="000000"/>
            </w:tcBorders>
          </w:tcPr>
          <w:p w14:paraId="05C80207"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23,056</w:t>
            </w:r>
          </w:p>
        </w:tc>
        <w:tc>
          <w:tcPr>
            <w:tcW w:w="1934" w:type="dxa"/>
            <w:tcBorders>
              <w:left w:val="single" w:sz="4" w:space="0" w:color="000000"/>
              <w:bottom w:val="single" w:sz="4" w:space="0" w:color="000000"/>
            </w:tcBorders>
          </w:tcPr>
          <w:p w14:paraId="05C80208"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34,002</w:t>
            </w:r>
          </w:p>
        </w:tc>
        <w:tc>
          <w:tcPr>
            <w:tcW w:w="1928" w:type="dxa"/>
            <w:tcBorders>
              <w:left w:val="single" w:sz="4" w:space="0" w:color="000000"/>
              <w:bottom w:val="single" w:sz="4" w:space="0" w:color="000000"/>
              <w:right w:val="single" w:sz="4" w:space="0" w:color="000000"/>
            </w:tcBorders>
          </w:tcPr>
          <w:p w14:paraId="05C80209"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94,875</w:t>
            </w:r>
          </w:p>
        </w:tc>
      </w:tr>
      <w:tr w:rsidR="00732EFC" w14:paraId="05C80210" w14:textId="77777777">
        <w:tc>
          <w:tcPr>
            <w:tcW w:w="1920" w:type="dxa"/>
            <w:tcBorders>
              <w:left w:val="single" w:sz="4" w:space="0" w:color="000000"/>
              <w:bottom w:val="single" w:sz="4" w:space="0" w:color="000000"/>
            </w:tcBorders>
          </w:tcPr>
          <w:p w14:paraId="05C8020B"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Jūnijs</w:t>
            </w:r>
          </w:p>
        </w:tc>
        <w:tc>
          <w:tcPr>
            <w:tcW w:w="1935" w:type="dxa"/>
            <w:tcBorders>
              <w:left w:val="single" w:sz="4" w:space="0" w:color="000000"/>
              <w:bottom w:val="single" w:sz="4" w:space="0" w:color="000000"/>
            </w:tcBorders>
          </w:tcPr>
          <w:p w14:paraId="05C8020C"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16,357</w:t>
            </w:r>
          </w:p>
        </w:tc>
        <w:tc>
          <w:tcPr>
            <w:tcW w:w="1921" w:type="dxa"/>
            <w:tcBorders>
              <w:left w:val="single" w:sz="4" w:space="0" w:color="000000"/>
              <w:bottom w:val="single" w:sz="4" w:space="0" w:color="000000"/>
            </w:tcBorders>
          </w:tcPr>
          <w:p w14:paraId="05C8020D"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33,208</w:t>
            </w:r>
          </w:p>
        </w:tc>
        <w:tc>
          <w:tcPr>
            <w:tcW w:w="1934" w:type="dxa"/>
            <w:tcBorders>
              <w:left w:val="single" w:sz="4" w:space="0" w:color="000000"/>
              <w:bottom w:val="single" w:sz="4" w:space="0" w:color="000000"/>
            </w:tcBorders>
          </w:tcPr>
          <w:p w14:paraId="05C8020E"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40,751</w:t>
            </w:r>
          </w:p>
        </w:tc>
        <w:tc>
          <w:tcPr>
            <w:tcW w:w="1928" w:type="dxa"/>
            <w:tcBorders>
              <w:left w:val="single" w:sz="4" w:space="0" w:color="000000"/>
              <w:bottom w:val="single" w:sz="4" w:space="0" w:color="000000"/>
              <w:right w:val="single" w:sz="4" w:space="0" w:color="000000"/>
            </w:tcBorders>
          </w:tcPr>
          <w:p w14:paraId="05C8020F"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85,561</w:t>
            </w:r>
          </w:p>
        </w:tc>
      </w:tr>
      <w:tr w:rsidR="00732EFC" w14:paraId="05C80216" w14:textId="77777777">
        <w:tc>
          <w:tcPr>
            <w:tcW w:w="1920" w:type="dxa"/>
            <w:tcBorders>
              <w:left w:val="single" w:sz="4" w:space="0" w:color="000000"/>
              <w:bottom w:val="single" w:sz="4" w:space="0" w:color="000000"/>
            </w:tcBorders>
          </w:tcPr>
          <w:p w14:paraId="05C80211"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Jūlijs</w:t>
            </w:r>
          </w:p>
        </w:tc>
        <w:tc>
          <w:tcPr>
            <w:tcW w:w="1935" w:type="dxa"/>
            <w:tcBorders>
              <w:left w:val="single" w:sz="4" w:space="0" w:color="000000"/>
              <w:bottom w:val="single" w:sz="4" w:space="0" w:color="000000"/>
            </w:tcBorders>
          </w:tcPr>
          <w:p w14:paraId="05C80212"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22,812</w:t>
            </w:r>
          </w:p>
        </w:tc>
        <w:tc>
          <w:tcPr>
            <w:tcW w:w="1921" w:type="dxa"/>
            <w:tcBorders>
              <w:left w:val="single" w:sz="4" w:space="0" w:color="000000"/>
              <w:bottom w:val="single" w:sz="4" w:space="0" w:color="000000"/>
            </w:tcBorders>
          </w:tcPr>
          <w:p w14:paraId="05C80213"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55,377</w:t>
            </w:r>
          </w:p>
        </w:tc>
        <w:tc>
          <w:tcPr>
            <w:tcW w:w="1934" w:type="dxa"/>
            <w:tcBorders>
              <w:left w:val="single" w:sz="4" w:space="0" w:color="000000"/>
              <w:bottom w:val="single" w:sz="4" w:space="0" w:color="000000"/>
            </w:tcBorders>
          </w:tcPr>
          <w:p w14:paraId="05C80214"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36,484</w:t>
            </w:r>
          </w:p>
        </w:tc>
        <w:tc>
          <w:tcPr>
            <w:tcW w:w="1928" w:type="dxa"/>
            <w:tcBorders>
              <w:left w:val="single" w:sz="4" w:space="0" w:color="000000"/>
              <w:bottom w:val="single" w:sz="4" w:space="0" w:color="000000"/>
              <w:right w:val="single" w:sz="4" w:space="0" w:color="000000"/>
            </w:tcBorders>
          </w:tcPr>
          <w:p w14:paraId="05C80215"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72,209</w:t>
            </w:r>
          </w:p>
        </w:tc>
      </w:tr>
      <w:tr w:rsidR="00732EFC" w14:paraId="05C8021C" w14:textId="77777777">
        <w:tc>
          <w:tcPr>
            <w:tcW w:w="1920" w:type="dxa"/>
            <w:tcBorders>
              <w:left w:val="single" w:sz="4" w:space="0" w:color="000000"/>
              <w:bottom w:val="single" w:sz="4" w:space="0" w:color="000000"/>
            </w:tcBorders>
          </w:tcPr>
          <w:p w14:paraId="05C80217"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Augusts</w:t>
            </w:r>
          </w:p>
        </w:tc>
        <w:tc>
          <w:tcPr>
            <w:tcW w:w="1935" w:type="dxa"/>
            <w:tcBorders>
              <w:left w:val="single" w:sz="4" w:space="0" w:color="000000"/>
              <w:bottom w:val="single" w:sz="4" w:space="0" w:color="000000"/>
            </w:tcBorders>
          </w:tcPr>
          <w:p w14:paraId="05C80218"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16,573</w:t>
            </w:r>
          </w:p>
        </w:tc>
        <w:tc>
          <w:tcPr>
            <w:tcW w:w="1921" w:type="dxa"/>
            <w:tcBorders>
              <w:left w:val="single" w:sz="4" w:space="0" w:color="000000"/>
              <w:bottom w:val="single" w:sz="4" w:space="0" w:color="000000"/>
            </w:tcBorders>
          </w:tcPr>
          <w:p w14:paraId="05C80219"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37,388</w:t>
            </w:r>
          </w:p>
        </w:tc>
        <w:tc>
          <w:tcPr>
            <w:tcW w:w="1934" w:type="dxa"/>
            <w:tcBorders>
              <w:left w:val="single" w:sz="4" w:space="0" w:color="000000"/>
              <w:bottom w:val="single" w:sz="4" w:space="0" w:color="000000"/>
            </w:tcBorders>
          </w:tcPr>
          <w:p w14:paraId="05C8021A"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57,640</w:t>
            </w:r>
          </w:p>
        </w:tc>
        <w:tc>
          <w:tcPr>
            <w:tcW w:w="1928" w:type="dxa"/>
            <w:tcBorders>
              <w:left w:val="single" w:sz="4" w:space="0" w:color="000000"/>
              <w:bottom w:val="single" w:sz="4" w:space="0" w:color="000000"/>
              <w:right w:val="single" w:sz="4" w:space="0" w:color="000000"/>
            </w:tcBorders>
          </w:tcPr>
          <w:p w14:paraId="05C8021B"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85,635</w:t>
            </w:r>
          </w:p>
        </w:tc>
      </w:tr>
      <w:tr w:rsidR="00732EFC" w14:paraId="05C80222" w14:textId="77777777">
        <w:tc>
          <w:tcPr>
            <w:tcW w:w="1920" w:type="dxa"/>
            <w:tcBorders>
              <w:left w:val="single" w:sz="4" w:space="0" w:color="000000"/>
              <w:bottom w:val="single" w:sz="4" w:space="0" w:color="000000"/>
            </w:tcBorders>
          </w:tcPr>
          <w:p w14:paraId="05C8021D"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Septembris</w:t>
            </w:r>
          </w:p>
        </w:tc>
        <w:tc>
          <w:tcPr>
            <w:tcW w:w="1935" w:type="dxa"/>
            <w:tcBorders>
              <w:left w:val="single" w:sz="4" w:space="0" w:color="000000"/>
              <w:bottom w:val="single" w:sz="4" w:space="0" w:color="000000"/>
            </w:tcBorders>
          </w:tcPr>
          <w:p w14:paraId="05C8021E"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13,007</w:t>
            </w:r>
          </w:p>
        </w:tc>
        <w:tc>
          <w:tcPr>
            <w:tcW w:w="1921" w:type="dxa"/>
            <w:tcBorders>
              <w:left w:val="single" w:sz="4" w:space="0" w:color="000000"/>
              <w:bottom w:val="single" w:sz="4" w:space="0" w:color="000000"/>
            </w:tcBorders>
          </w:tcPr>
          <w:p w14:paraId="05C8021F"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24,465</w:t>
            </w:r>
          </w:p>
        </w:tc>
        <w:tc>
          <w:tcPr>
            <w:tcW w:w="1934" w:type="dxa"/>
            <w:tcBorders>
              <w:left w:val="single" w:sz="4" w:space="0" w:color="000000"/>
              <w:bottom w:val="single" w:sz="4" w:space="0" w:color="000000"/>
            </w:tcBorders>
          </w:tcPr>
          <w:p w14:paraId="05C80220"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82,611</w:t>
            </w:r>
          </w:p>
        </w:tc>
        <w:tc>
          <w:tcPr>
            <w:tcW w:w="1928" w:type="dxa"/>
            <w:tcBorders>
              <w:left w:val="single" w:sz="4" w:space="0" w:color="000000"/>
              <w:bottom w:val="single" w:sz="4" w:space="0" w:color="000000"/>
              <w:right w:val="single" w:sz="4" w:space="0" w:color="000000"/>
            </w:tcBorders>
          </w:tcPr>
          <w:p w14:paraId="05C80221"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140,510</w:t>
            </w:r>
          </w:p>
        </w:tc>
      </w:tr>
      <w:tr w:rsidR="00732EFC" w14:paraId="05C80228" w14:textId="77777777">
        <w:tc>
          <w:tcPr>
            <w:tcW w:w="1920" w:type="dxa"/>
            <w:tcBorders>
              <w:left w:val="single" w:sz="4" w:space="0" w:color="000000"/>
              <w:bottom w:val="single" w:sz="4" w:space="0" w:color="000000"/>
            </w:tcBorders>
          </w:tcPr>
          <w:p w14:paraId="05C80223"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Oktobris</w:t>
            </w:r>
          </w:p>
        </w:tc>
        <w:tc>
          <w:tcPr>
            <w:tcW w:w="1935" w:type="dxa"/>
            <w:tcBorders>
              <w:left w:val="single" w:sz="4" w:space="0" w:color="000000"/>
              <w:bottom w:val="single" w:sz="4" w:space="0" w:color="000000"/>
            </w:tcBorders>
          </w:tcPr>
          <w:p w14:paraId="05C80224"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13,298</w:t>
            </w:r>
          </w:p>
        </w:tc>
        <w:tc>
          <w:tcPr>
            <w:tcW w:w="1921" w:type="dxa"/>
            <w:tcBorders>
              <w:left w:val="single" w:sz="4" w:space="0" w:color="000000"/>
              <w:bottom w:val="single" w:sz="4" w:space="0" w:color="000000"/>
            </w:tcBorders>
          </w:tcPr>
          <w:p w14:paraId="05C80225"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20,955</w:t>
            </w:r>
          </w:p>
        </w:tc>
        <w:tc>
          <w:tcPr>
            <w:tcW w:w="1934" w:type="dxa"/>
            <w:tcBorders>
              <w:left w:val="single" w:sz="4" w:space="0" w:color="000000"/>
              <w:bottom w:val="single" w:sz="4" w:space="0" w:color="000000"/>
            </w:tcBorders>
          </w:tcPr>
          <w:p w14:paraId="05C80226"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215,320</w:t>
            </w:r>
          </w:p>
        </w:tc>
        <w:tc>
          <w:tcPr>
            <w:tcW w:w="1928" w:type="dxa"/>
            <w:tcBorders>
              <w:left w:val="single" w:sz="4" w:space="0" w:color="000000"/>
              <w:bottom w:val="single" w:sz="4" w:space="0" w:color="000000"/>
              <w:right w:val="single" w:sz="4" w:space="0" w:color="000000"/>
            </w:tcBorders>
          </w:tcPr>
          <w:p w14:paraId="05C80227"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300,709</w:t>
            </w:r>
          </w:p>
        </w:tc>
      </w:tr>
      <w:tr w:rsidR="00732EFC" w14:paraId="05C8022E" w14:textId="77777777">
        <w:tc>
          <w:tcPr>
            <w:tcW w:w="1920" w:type="dxa"/>
            <w:tcBorders>
              <w:left w:val="single" w:sz="4" w:space="0" w:color="000000"/>
              <w:bottom w:val="single" w:sz="4" w:space="0" w:color="000000"/>
            </w:tcBorders>
          </w:tcPr>
          <w:p w14:paraId="05C80229"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Novembris</w:t>
            </w:r>
          </w:p>
        </w:tc>
        <w:tc>
          <w:tcPr>
            <w:tcW w:w="1935" w:type="dxa"/>
            <w:tcBorders>
              <w:left w:val="single" w:sz="4" w:space="0" w:color="000000"/>
              <w:bottom w:val="single" w:sz="4" w:space="0" w:color="000000"/>
            </w:tcBorders>
          </w:tcPr>
          <w:p w14:paraId="05C8022A"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19,436</w:t>
            </w:r>
          </w:p>
        </w:tc>
        <w:tc>
          <w:tcPr>
            <w:tcW w:w="1921" w:type="dxa"/>
            <w:tcBorders>
              <w:left w:val="single" w:sz="4" w:space="0" w:color="000000"/>
              <w:bottom w:val="single" w:sz="4" w:space="0" w:color="000000"/>
            </w:tcBorders>
          </w:tcPr>
          <w:p w14:paraId="05C8022B"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64,988</w:t>
            </w:r>
          </w:p>
        </w:tc>
        <w:tc>
          <w:tcPr>
            <w:tcW w:w="1934" w:type="dxa"/>
            <w:tcBorders>
              <w:left w:val="single" w:sz="4" w:space="0" w:color="000000"/>
              <w:bottom w:val="single" w:sz="4" w:space="0" w:color="000000"/>
            </w:tcBorders>
          </w:tcPr>
          <w:p w14:paraId="05C8022C"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38,246</w:t>
            </w:r>
          </w:p>
        </w:tc>
        <w:tc>
          <w:tcPr>
            <w:tcW w:w="1928" w:type="dxa"/>
            <w:tcBorders>
              <w:left w:val="single" w:sz="4" w:space="0" w:color="000000"/>
              <w:bottom w:val="single" w:sz="4" w:space="0" w:color="000000"/>
              <w:right w:val="single" w:sz="4" w:space="0" w:color="000000"/>
            </w:tcBorders>
          </w:tcPr>
          <w:p w14:paraId="05C8022D"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72,911</w:t>
            </w:r>
          </w:p>
        </w:tc>
      </w:tr>
      <w:tr w:rsidR="00732EFC" w14:paraId="05C80234" w14:textId="77777777">
        <w:tc>
          <w:tcPr>
            <w:tcW w:w="1920" w:type="dxa"/>
            <w:tcBorders>
              <w:left w:val="single" w:sz="4" w:space="0" w:color="000000"/>
              <w:bottom w:val="single" w:sz="4" w:space="0" w:color="000000"/>
            </w:tcBorders>
          </w:tcPr>
          <w:p w14:paraId="05C8022F"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Decembris</w:t>
            </w:r>
          </w:p>
        </w:tc>
        <w:tc>
          <w:tcPr>
            <w:tcW w:w="1935" w:type="dxa"/>
            <w:tcBorders>
              <w:left w:val="single" w:sz="4" w:space="0" w:color="000000"/>
              <w:bottom w:val="single" w:sz="4" w:space="0" w:color="000000"/>
            </w:tcBorders>
          </w:tcPr>
          <w:p w14:paraId="05C80230"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12,392</w:t>
            </w:r>
          </w:p>
        </w:tc>
        <w:tc>
          <w:tcPr>
            <w:tcW w:w="1921" w:type="dxa"/>
            <w:tcBorders>
              <w:left w:val="single" w:sz="4" w:space="0" w:color="000000"/>
              <w:bottom w:val="single" w:sz="4" w:space="0" w:color="000000"/>
            </w:tcBorders>
          </w:tcPr>
          <w:p w14:paraId="05C80231"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20,042</w:t>
            </w:r>
          </w:p>
        </w:tc>
        <w:tc>
          <w:tcPr>
            <w:tcW w:w="1934" w:type="dxa"/>
            <w:tcBorders>
              <w:left w:val="single" w:sz="4" w:space="0" w:color="000000"/>
              <w:bottom w:val="single" w:sz="4" w:space="0" w:color="000000"/>
            </w:tcBorders>
          </w:tcPr>
          <w:p w14:paraId="05C80232"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447,528</w:t>
            </w:r>
          </w:p>
        </w:tc>
        <w:tc>
          <w:tcPr>
            <w:tcW w:w="1928" w:type="dxa"/>
            <w:tcBorders>
              <w:left w:val="single" w:sz="4" w:space="0" w:color="000000"/>
              <w:bottom w:val="single" w:sz="4" w:space="0" w:color="000000"/>
              <w:right w:val="single" w:sz="4" w:space="0" w:color="000000"/>
            </w:tcBorders>
          </w:tcPr>
          <w:p w14:paraId="05C80233" w14:textId="77777777" w:rsidR="00732EFC" w:rsidRDefault="006E3AF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682,878</w:t>
            </w:r>
          </w:p>
        </w:tc>
      </w:tr>
      <w:tr w:rsidR="00732EFC" w14:paraId="05C8023A" w14:textId="77777777">
        <w:tc>
          <w:tcPr>
            <w:tcW w:w="1920" w:type="dxa"/>
            <w:tcBorders>
              <w:left w:val="single" w:sz="4" w:space="0" w:color="000000"/>
              <w:bottom w:val="single" w:sz="4" w:space="0" w:color="000000"/>
            </w:tcBorders>
          </w:tcPr>
          <w:p w14:paraId="05C80235" w14:textId="77777777" w:rsidR="00732EFC" w:rsidRDefault="006E3AF3">
            <w:pPr>
              <w:widowControl w:val="0"/>
              <w:pBdr>
                <w:top w:val="nil"/>
                <w:left w:val="nil"/>
                <w:bottom w:val="nil"/>
                <w:right w:val="nil"/>
                <w:between w:val="nil"/>
              </w:pBdr>
              <w:rPr>
                <w:rFonts w:ascii="Times New Roman" w:eastAsia="Times New Roman" w:hAnsi="Times New Roman" w:cs="Times New Roman"/>
                <w:b/>
                <w:bCs/>
              </w:rPr>
            </w:pPr>
            <w:r>
              <w:rPr>
                <w:rFonts w:ascii="Times New Roman" w:eastAsia="Times New Roman" w:hAnsi="Times New Roman" w:cs="Times New Roman"/>
                <w:b/>
                <w:bCs/>
              </w:rPr>
              <w:t>Kopā</w:t>
            </w:r>
          </w:p>
        </w:tc>
        <w:tc>
          <w:tcPr>
            <w:tcW w:w="1935" w:type="dxa"/>
            <w:tcBorders>
              <w:left w:val="single" w:sz="4" w:space="0" w:color="000000"/>
              <w:bottom w:val="single" w:sz="4" w:space="0" w:color="000000"/>
            </w:tcBorders>
          </w:tcPr>
          <w:p w14:paraId="05C80236" w14:textId="77777777" w:rsidR="00732EFC" w:rsidRDefault="006E3AF3">
            <w:pPr>
              <w:widowControl w:val="0"/>
              <w:pBdr>
                <w:top w:val="nil"/>
                <w:left w:val="nil"/>
                <w:bottom w:val="nil"/>
                <w:right w:val="nil"/>
                <w:between w:val="nil"/>
              </w:pBdr>
              <w:rPr>
                <w:rFonts w:ascii="Times New Roman" w:eastAsia="Times New Roman" w:hAnsi="Times New Roman" w:cs="Times New Roman"/>
                <w:b/>
                <w:bCs/>
              </w:rPr>
            </w:pPr>
            <w:r>
              <w:rPr>
                <w:rFonts w:ascii="Times New Roman" w:eastAsia="Times New Roman" w:hAnsi="Times New Roman" w:cs="Times New Roman"/>
                <w:b/>
                <w:bCs/>
              </w:rPr>
              <w:t>170,093</w:t>
            </w:r>
          </w:p>
        </w:tc>
        <w:tc>
          <w:tcPr>
            <w:tcW w:w="1921" w:type="dxa"/>
            <w:tcBorders>
              <w:left w:val="single" w:sz="4" w:space="0" w:color="000000"/>
              <w:bottom w:val="single" w:sz="4" w:space="0" w:color="000000"/>
            </w:tcBorders>
          </w:tcPr>
          <w:p w14:paraId="05C80237" w14:textId="77777777" w:rsidR="00732EFC" w:rsidRDefault="006E3AF3">
            <w:pPr>
              <w:widowControl w:val="0"/>
              <w:pBdr>
                <w:top w:val="nil"/>
                <w:left w:val="nil"/>
                <w:bottom w:val="nil"/>
                <w:right w:val="nil"/>
                <w:between w:val="nil"/>
              </w:pBdr>
              <w:rPr>
                <w:rFonts w:ascii="Times New Roman" w:eastAsia="Times New Roman" w:hAnsi="Times New Roman" w:cs="Times New Roman"/>
                <w:b/>
                <w:bCs/>
              </w:rPr>
            </w:pPr>
            <w:r>
              <w:rPr>
                <w:rFonts w:ascii="Times New Roman" w:eastAsia="Times New Roman" w:hAnsi="Times New Roman" w:cs="Times New Roman"/>
                <w:b/>
                <w:bCs/>
              </w:rPr>
              <w:t>346,027</w:t>
            </w:r>
          </w:p>
        </w:tc>
        <w:tc>
          <w:tcPr>
            <w:tcW w:w="1934" w:type="dxa"/>
            <w:tcBorders>
              <w:left w:val="single" w:sz="4" w:space="0" w:color="000000"/>
              <w:bottom w:val="single" w:sz="4" w:space="0" w:color="000000"/>
            </w:tcBorders>
          </w:tcPr>
          <w:p w14:paraId="05C80238" w14:textId="77777777" w:rsidR="00732EFC" w:rsidRDefault="006E3AF3">
            <w:pPr>
              <w:widowControl w:val="0"/>
              <w:pBdr>
                <w:top w:val="nil"/>
                <w:left w:val="nil"/>
                <w:bottom w:val="nil"/>
                <w:right w:val="nil"/>
                <w:between w:val="nil"/>
              </w:pBdr>
              <w:rPr>
                <w:rFonts w:ascii="Times New Roman" w:eastAsia="Times New Roman" w:hAnsi="Times New Roman" w:cs="Times New Roman"/>
                <w:b/>
                <w:bCs/>
              </w:rPr>
            </w:pPr>
            <w:r>
              <w:rPr>
                <w:rFonts w:ascii="Times New Roman" w:eastAsia="Times New Roman" w:hAnsi="Times New Roman" w:cs="Times New Roman"/>
                <w:b/>
                <w:bCs/>
              </w:rPr>
              <w:t>1,020,064</w:t>
            </w:r>
          </w:p>
        </w:tc>
        <w:tc>
          <w:tcPr>
            <w:tcW w:w="1928" w:type="dxa"/>
            <w:tcBorders>
              <w:left w:val="single" w:sz="4" w:space="0" w:color="000000"/>
              <w:bottom w:val="single" w:sz="4" w:space="0" w:color="000000"/>
              <w:right w:val="single" w:sz="4" w:space="0" w:color="000000"/>
            </w:tcBorders>
          </w:tcPr>
          <w:p w14:paraId="05C80239" w14:textId="77777777" w:rsidR="00732EFC" w:rsidRDefault="006E3AF3">
            <w:pPr>
              <w:widowControl w:val="0"/>
              <w:pBdr>
                <w:top w:val="nil"/>
                <w:left w:val="nil"/>
                <w:bottom w:val="nil"/>
                <w:right w:val="nil"/>
                <w:between w:val="nil"/>
              </w:pBdr>
              <w:rPr>
                <w:rFonts w:ascii="Times New Roman" w:eastAsia="Times New Roman" w:hAnsi="Times New Roman" w:cs="Times New Roman"/>
                <w:b/>
                <w:bCs/>
              </w:rPr>
            </w:pPr>
            <w:r>
              <w:rPr>
                <w:rFonts w:ascii="Times New Roman" w:eastAsia="Times New Roman" w:hAnsi="Times New Roman" w:cs="Times New Roman"/>
                <w:b/>
                <w:bCs/>
              </w:rPr>
              <w:t>1,686,233</w:t>
            </w:r>
          </w:p>
        </w:tc>
      </w:tr>
    </w:tbl>
    <w:p w14:paraId="05C8023B" w14:textId="77777777" w:rsidR="00732EFC" w:rsidRDefault="00732EFC">
      <w:pPr>
        <w:rPr>
          <w:rFonts w:ascii="Times New Roman" w:eastAsia="Times New Roman" w:hAnsi="Times New Roman" w:cs="Times New Roman"/>
          <w:sz w:val="24"/>
          <w:szCs w:val="24"/>
        </w:rPr>
      </w:pPr>
    </w:p>
    <w:p w14:paraId="05C8023C" w14:textId="523ED97B" w:rsidR="00732EFC" w:rsidRDefault="006E3AF3" w:rsidP="00130DF4">
      <w:pPr>
        <w:pStyle w:val="Sarakstarindkopa"/>
        <w:numPr>
          <w:ilvl w:val="0"/>
          <w:numId w:val="8"/>
        </w:numPr>
        <w:spacing w:after="0" w:line="240" w:lineRule="auto"/>
        <w:ind w:left="357" w:hanging="3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Pārskats par paveikto 2025.</w:t>
      </w:r>
      <w:r w:rsidR="00130DF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gadā Limbažu novada publisko ūdeņu apsaimniekošanas nodaļā </w:t>
      </w:r>
      <w:r w:rsidR="000E08BD">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ALDA</w:t>
      </w:r>
      <w:r w:rsidR="000E08BD">
        <w:rPr>
          <w:rFonts w:ascii="Times New Roman" w:eastAsia="Times New Roman" w:hAnsi="Times New Roman" w:cs="Times New Roman"/>
          <w:b/>
          <w:bCs/>
          <w:sz w:val="24"/>
          <w:szCs w:val="24"/>
        </w:rPr>
        <w:t>”</w:t>
      </w:r>
    </w:p>
    <w:p w14:paraId="05C8023D" w14:textId="77777777" w:rsidR="00732EFC" w:rsidRDefault="006E3AF3">
      <w:pPr>
        <w:spacing w:line="24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2025.gadā sadarbībā ar Limbažu pašvaldības policiju tika veiktas Licencētās makšķerēšanas noteikto prasību kontrole Augstrozes Lielezerā 54 reizes, Limbažu Lielezerā 205 reizes, Dūņezerā 228 reizes.</w:t>
      </w:r>
    </w:p>
    <w:p w14:paraId="05C8023E" w14:textId="77777777" w:rsidR="00732EFC" w:rsidRDefault="006E3AF3">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Ieņēmumi no licencētās makšķerēšanas 2025. gadā, pa licenču veidiem </w:t>
      </w:r>
    </w:p>
    <w:tbl>
      <w:tblPr>
        <w:tblStyle w:val="a1"/>
        <w:tblW w:w="9558" w:type="dxa"/>
        <w:tblInd w:w="-108" w:type="dxa"/>
        <w:tblLayout w:type="fixed"/>
        <w:tblLook w:val="0000" w:firstRow="0" w:lastRow="0" w:firstColumn="0" w:lastColumn="0" w:noHBand="0" w:noVBand="0"/>
      </w:tblPr>
      <w:tblGrid>
        <w:gridCol w:w="2820"/>
        <w:gridCol w:w="1428"/>
        <w:gridCol w:w="1417"/>
        <w:gridCol w:w="1655"/>
        <w:gridCol w:w="2238"/>
      </w:tblGrid>
      <w:tr w:rsidR="00732EFC" w14:paraId="05C80244" w14:textId="77777777">
        <w:trPr>
          <w:trHeight w:val="699"/>
          <w:tblHeader/>
        </w:trPr>
        <w:tc>
          <w:tcPr>
            <w:tcW w:w="2820"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3F" w14:textId="77777777" w:rsidR="00732EFC" w:rsidRDefault="006E3A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Licences veids</w:t>
            </w:r>
          </w:p>
        </w:tc>
        <w:tc>
          <w:tcPr>
            <w:tcW w:w="1428" w:type="dxa"/>
            <w:tcBorders>
              <w:top w:val="single" w:sz="4" w:space="0" w:color="FFFFFF"/>
              <w:left w:val="single" w:sz="4" w:space="0" w:color="FFFFFF"/>
              <w:bottom w:val="single" w:sz="4" w:space="0" w:color="FFFFFF"/>
              <w:right w:val="single" w:sz="4" w:space="0" w:color="FFFFFF"/>
            </w:tcBorders>
            <w:shd w:val="clear" w:color="auto" w:fill="E2EFD9"/>
            <w:tcMar>
              <w:left w:w="108" w:type="dxa"/>
              <w:right w:w="108" w:type="dxa"/>
            </w:tcMar>
          </w:tcPr>
          <w:p w14:paraId="05C80240" w14:textId="77777777" w:rsidR="00732EFC" w:rsidRDefault="006E3A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Licenču skaits </w:t>
            </w:r>
          </w:p>
        </w:tc>
        <w:tc>
          <w:tcPr>
            <w:tcW w:w="1417"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41" w14:textId="77777777" w:rsidR="00732EFC" w:rsidRDefault="006E3A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Cena  par vienību</w:t>
            </w:r>
          </w:p>
        </w:tc>
        <w:tc>
          <w:tcPr>
            <w:tcW w:w="1655" w:type="dxa"/>
            <w:tcBorders>
              <w:top w:val="single" w:sz="4" w:space="0" w:color="FFFFFF"/>
              <w:left w:val="single" w:sz="4" w:space="0" w:color="FFFFFF"/>
              <w:bottom w:val="single" w:sz="4" w:space="0" w:color="FFFFFF"/>
              <w:right w:val="single" w:sz="4" w:space="0" w:color="FFFFFF"/>
            </w:tcBorders>
            <w:shd w:val="clear" w:color="auto" w:fill="E2EFD9"/>
            <w:tcMar>
              <w:left w:w="108" w:type="dxa"/>
              <w:right w:w="108" w:type="dxa"/>
            </w:tcMar>
          </w:tcPr>
          <w:p w14:paraId="05C80242" w14:textId="77777777" w:rsidR="00732EFC" w:rsidRDefault="006E3A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Kopā </w:t>
            </w:r>
          </w:p>
        </w:tc>
        <w:tc>
          <w:tcPr>
            <w:tcW w:w="2238" w:type="dxa"/>
            <w:tcBorders>
              <w:top w:val="single" w:sz="4" w:space="0" w:color="FFFFFF"/>
              <w:left w:val="single" w:sz="4" w:space="0" w:color="FFFFFF"/>
              <w:bottom w:val="single" w:sz="4" w:space="0" w:color="FFFFFF"/>
              <w:right w:val="single" w:sz="4" w:space="0" w:color="FFFFFF"/>
            </w:tcBorders>
            <w:shd w:val="clear" w:color="auto" w:fill="E2EFD9"/>
          </w:tcPr>
          <w:p w14:paraId="05C80243" w14:textId="77777777" w:rsidR="00732EFC" w:rsidRDefault="006E3A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Zivju fondā iemaksāta summa</w:t>
            </w:r>
          </w:p>
        </w:tc>
      </w:tr>
      <w:tr w:rsidR="00732EFC" w14:paraId="05C8024A" w14:textId="77777777">
        <w:trPr>
          <w:trHeight w:val="420"/>
        </w:trPr>
        <w:tc>
          <w:tcPr>
            <w:tcW w:w="2820"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45" w14:textId="77777777" w:rsidR="00732EFC" w:rsidRDefault="006E3A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Viena dienas LL</w:t>
            </w:r>
          </w:p>
        </w:tc>
        <w:tc>
          <w:tcPr>
            <w:tcW w:w="1428"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46" w14:textId="77777777" w:rsidR="00732EFC" w:rsidRDefault="006E3AF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507</w:t>
            </w:r>
          </w:p>
        </w:tc>
        <w:tc>
          <w:tcPr>
            <w:tcW w:w="1417"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47" w14:textId="77777777" w:rsidR="00732EFC" w:rsidRDefault="006E3AF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1655"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48" w14:textId="77777777" w:rsidR="00732EFC" w:rsidRDefault="006E3AF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1521,00</w:t>
            </w:r>
          </w:p>
        </w:tc>
        <w:tc>
          <w:tcPr>
            <w:tcW w:w="2238" w:type="dxa"/>
            <w:tcBorders>
              <w:top w:val="single" w:sz="4" w:space="0" w:color="FFFFFF"/>
              <w:left w:val="single" w:sz="4" w:space="0" w:color="FFFFFF"/>
              <w:bottom w:val="single" w:sz="4" w:space="0" w:color="FFFFFF"/>
              <w:right w:val="single" w:sz="4" w:space="0" w:color="FFFFFF"/>
            </w:tcBorders>
            <w:shd w:val="clear" w:color="auto" w:fill="C5E0B3"/>
          </w:tcPr>
          <w:p w14:paraId="05C80249" w14:textId="77777777" w:rsidR="00732EFC" w:rsidRDefault="006E3AF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304,02</w:t>
            </w:r>
          </w:p>
        </w:tc>
      </w:tr>
      <w:tr w:rsidR="00732EFC" w14:paraId="05C80250" w14:textId="77777777">
        <w:trPr>
          <w:trHeight w:val="420"/>
        </w:trPr>
        <w:tc>
          <w:tcPr>
            <w:tcW w:w="2820"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4B" w14:textId="77777777" w:rsidR="00732EFC" w:rsidRDefault="006E3A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Viena dienas AL</w:t>
            </w:r>
          </w:p>
        </w:tc>
        <w:tc>
          <w:tcPr>
            <w:tcW w:w="1428" w:type="dxa"/>
            <w:tcBorders>
              <w:top w:val="single" w:sz="4" w:space="0" w:color="FFFFFF"/>
              <w:left w:val="single" w:sz="4" w:space="0" w:color="FFFFFF"/>
              <w:bottom w:val="single" w:sz="4" w:space="0" w:color="FFFFFF"/>
              <w:right w:val="single" w:sz="4" w:space="0" w:color="FFFFFF"/>
            </w:tcBorders>
            <w:shd w:val="clear" w:color="auto" w:fill="E2EFD9"/>
            <w:tcMar>
              <w:left w:w="108" w:type="dxa"/>
              <w:right w:w="108" w:type="dxa"/>
            </w:tcMar>
          </w:tcPr>
          <w:p w14:paraId="05C8024C" w14:textId="77777777" w:rsidR="00732EFC" w:rsidRDefault="006E3AF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536</w:t>
            </w:r>
          </w:p>
        </w:tc>
        <w:tc>
          <w:tcPr>
            <w:tcW w:w="1417"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4D" w14:textId="77777777" w:rsidR="00732EFC" w:rsidRDefault="006E3AF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1655" w:type="dxa"/>
            <w:tcBorders>
              <w:top w:val="single" w:sz="4" w:space="0" w:color="FFFFFF"/>
              <w:left w:val="single" w:sz="4" w:space="0" w:color="FFFFFF"/>
              <w:bottom w:val="single" w:sz="4" w:space="0" w:color="FFFFFF"/>
              <w:right w:val="single" w:sz="4" w:space="0" w:color="FFFFFF"/>
            </w:tcBorders>
            <w:shd w:val="clear" w:color="auto" w:fill="E2EFD9"/>
            <w:tcMar>
              <w:left w:w="108" w:type="dxa"/>
              <w:right w:w="108" w:type="dxa"/>
            </w:tcMar>
          </w:tcPr>
          <w:p w14:paraId="05C8024E" w14:textId="77777777" w:rsidR="00732EFC" w:rsidRDefault="006E3AF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1608,00</w:t>
            </w:r>
          </w:p>
        </w:tc>
        <w:tc>
          <w:tcPr>
            <w:tcW w:w="2238" w:type="dxa"/>
            <w:tcBorders>
              <w:top w:val="single" w:sz="4" w:space="0" w:color="FFFFFF"/>
              <w:left w:val="single" w:sz="4" w:space="0" w:color="FFFFFF"/>
              <w:bottom w:val="single" w:sz="4" w:space="0" w:color="FFFFFF"/>
              <w:right w:val="single" w:sz="4" w:space="0" w:color="FFFFFF"/>
            </w:tcBorders>
            <w:shd w:val="clear" w:color="auto" w:fill="E2EFD9"/>
          </w:tcPr>
          <w:p w14:paraId="05C8024F" w14:textId="77777777" w:rsidR="00732EFC" w:rsidRDefault="006E3AF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321,60</w:t>
            </w:r>
          </w:p>
        </w:tc>
      </w:tr>
      <w:tr w:rsidR="00732EFC" w14:paraId="05C80256" w14:textId="77777777">
        <w:trPr>
          <w:trHeight w:val="420"/>
        </w:trPr>
        <w:tc>
          <w:tcPr>
            <w:tcW w:w="2820"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51" w14:textId="77777777" w:rsidR="00732EFC" w:rsidRDefault="006E3A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Viena dienas LD</w:t>
            </w:r>
          </w:p>
        </w:tc>
        <w:tc>
          <w:tcPr>
            <w:tcW w:w="1428"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52" w14:textId="77777777" w:rsidR="00732EFC" w:rsidRDefault="006E3AF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c>
          <w:tcPr>
            <w:tcW w:w="1417"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53" w14:textId="77777777" w:rsidR="00732EFC" w:rsidRDefault="006E3AF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1655"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54" w14:textId="77777777" w:rsidR="00732EFC" w:rsidRDefault="006E3AF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378,00</w:t>
            </w:r>
          </w:p>
        </w:tc>
        <w:tc>
          <w:tcPr>
            <w:tcW w:w="2238" w:type="dxa"/>
            <w:tcBorders>
              <w:top w:val="single" w:sz="4" w:space="0" w:color="FFFFFF"/>
              <w:left w:val="single" w:sz="4" w:space="0" w:color="FFFFFF"/>
              <w:bottom w:val="single" w:sz="4" w:space="0" w:color="FFFFFF"/>
              <w:right w:val="single" w:sz="4" w:space="0" w:color="FFFFFF"/>
            </w:tcBorders>
            <w:shd w:val="clear" w:color="auto" w:fill="C5E0B3"/>
          </w:tcPr>
          <w:p w14:paraId="05C80255" w14:textId="77777777" w:rsidR="00732EFC" w:rsidRDefault="006E3AF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75,60</w:t>
            </w:r>
          </w:p>
        </w:tc>
      </w:tr>
      <w:tr w:rsidR="00732EFC" w14:paraId="05C8025C" w14:textId="77777777">
        <w:trPr>
          <w:trHeight w:val="420"/>
        </w:trPr>
        <w:tc>
          <w:tcPr>
            <w:tcW w:w="2820"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57" w14:textId="77777777" w:rsidR="00732EFC" w:rsidRDefault="006E3A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Mēneša</w:t>
            </w:r>
          </w:p>
        </w:tc>
        <w:tc>
          <w:tcPr>
            <w:tcW w:w="1428" w:type="dxa"/>
            <w:tcBorders>
              <w:top w:val="single" w:sz="4" w:space="0" w:color="FFFFFF"/>
              <w:left w:val="single" w:sz="4" w:space="0" w:color="FFFFFF"/>
              <w:bottom w:val="single" w:sz="4" w:space="0" w:color="FFFFFF"/>
              <w:right w:val="single" w:sz="4" w:space="0" w:color="FFFFFF"/>
            </w:tcBorders>
            <w:shd w:val="clear" w:color="auto" w:fill="E2EFD9"/>
            <w:tcMar>
              <w:left w:w="108" w:type="dxa"/>
              <w:right w:w="108" w:type="dxa"/>
            </w:tcMar>
          </w:tcPr>
          <w:p w14:paraId="05C80258" w14:textId="77777777" w:rsidR="00732EFC" w:rsidRDefault="006E3AF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1417"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59" w14:textId="77777777" w:rsidR="00732EFC" w:rsidRDefault="006E3AF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655" w:type="dxa"/>
            <w:tcBorders>
              <w:top w:val="single" w:sz="4" w:space="0" w:color="FFFFFF"/>
              <w:left w:val="single" w:sz="4" w:space="0" w:color="FFFFFF"/>
              <w:bottom w:val="single" w:sz="4" w:space="0" w:color="FFFFFF"/>
              <w:right w:val="single" w:sz="4" w:space="0" w:color="FFFFFF"/>
            </w:tcBorders>
            <w:shd w:val="clear" w:color="auto" w:fill="E2EFD9"/>
            <w:tcMar>
              <w:left w:w="108" w:type="dxa"/>
              <w:right w:w="108" w:type="dxa"/>
            </w:tcMar>
          </w:tcPr>
          <w:p w14:paraId="05C8025A" w14:textId="77777777" w:rsidR="00732EFC" w:rsidRDefault="006E3AF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1030,00</w:t>
            </w:r>
          </w:p>
        </w:tc>
        <w:tc>
          <w:tcPr>
            <w:tcW w:w="2238" w:type="dxa"/>
            <w:tcBorders>
              <w:top w:val="single" w:sz="4" w:space="0" w:color="FFFFFF"/>
              <w:left w:val="single" w:sz="4" w:space="0" w:color="FFFFFF"/>
              <w:bottom w:val="single" w:sz="4" w:space="0" w:color="FFFFFF"/>
              <w:right w:val="single" w:sz="4" w:space="0" w:color="FFFFFF"/>
            </w:tcBorders>
            <w:shd w:val="clear" w:color="auto" w:fill="E2EFD9"/>
          </w:tcPr>
          <w:p w14:paraId="05C8025B" w14:textId="77777777" w:rsidR="00732EFC" w:rsidRDefault="006E3AF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206,00</w:t>
            </w:r>
          </w:p>
        </w:tc>
      </w:tr>
      <w:tr w:rsidR="00732EFC" w14:paraId="05C80262" w14:textId="77777777">
        <w:trPr>
          <w:trHeight w:val="420"/>
        </w:trPr>
        <w:tc>
          <w:tcPr>
            <w:tcW w:w="2820"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5D" w14:textId="77777777" w:rsidR="00732EFC" w:rsidRDefault="006E3A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Gada</w:t>
            </w:r>
          </w:p>
        </w:tc>
        <w:tc>
          <w:tcPr>
            <w:tcW w:w="1428"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5E" w14:textId="77777777" w:rsidR="00732EFC" w:rsidRDefault="006E3AF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1417"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5F" w14:textId="77777777" w:rsidR="00732EFC" w:rsidRDefault="006E3AF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30,00</w:t>
            </w:r>
          </w:p>
        </w:tc>
        <w:tc>
          <w:tcPr>
            <w:tcW w:w="1655"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60" w14:textId="77777777" w:rsidR="00732EFC" w:rsidRDefault="006E3AF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2220,00</w:t>
            </w:r>
          </w:p>
        </w:tc>
        <w:tc>
          <w:tcPr>
            <w:tcW w:w="2238" w:type="dxa"/>
            <w:tcBorders>
              <w:top w:val="single" w:sz="4" w:space="0" w:color="FFFFFF"/>
              <w:left w:val="single" w:sz="4" w:space="0" w:color="FFFFFF"/>
              <w:bottom w:val="single" w:sz="4" w:space="0" w:color="FFFFFF"/>
              <w:right w:val="single" w:sz="4" w:space="0" w:color="FFFFFF"/>
            </w:tcBorders>
            <w:shd w:val="clear" w:color="auto" w:fill="C5E0B3"/>
          </w:tcPr>
          <w:p w14:paraId="05C80261" w14:textId="77777777" w:rsidR="00732EFC" w:rsidRDefault="006E3AF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444,00</w:t>
            </w:r>
          </w:p>
        </w:tc>
      </w:tr>
      <w:tr w:rsidR="00732EFC" w14:paraId="05C80268" w14:textId="77777777">
        <w:trPr>
          <w:trHeight w:val="420"/>
        </w:trPr>
        <w:tc>
          <w:tcPr>
            <w:tcW w:w="2820"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63" w14:textId="77777777" w:rsidR="00732EFC" w:rsidRDefault="006E3A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Bezmaksas LL</w:t>
            </w:r>
          </w:p>
        </w:tc>
        <w:tc>
          <w:tcPr>
            <w:tcW w:w="1428" w:type="dxa"/>
            <w:tcBorders>
              <w:top w:val="single" w:sz="4" w:space="0" w:color="FFFFFF"/>
              <w:left w:val="single" w:sz="4" w:space="0" w:color="FFFFFF"/>
              <w:bottom w:val="single" w:sz="4" w:space="0" w:color="FFFFFF"/>
              <w:right w:val="single" w:sz="4" w:space="0" w:color="FFFFFF"/>
            </w:tcBorders>
            <w:shd w:val="clear" w:color="auto" w:fill="E2EFD9"/>
            <w:tcMar>
              <w:left w:w="108" w:type="dxa"/>
              <w:right w:w="108" w:type="dxa"/>
            </w:tcMar>
          </w:tcPr>
          <w:p w14:paraId="05C80264" w14:textId="77777777" w:rsidR="00732EFC" w:rsidRDefault="006E3AF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242</w:t>
            </w:r>
          </w:p>
        </w:tc>
        <w:tc>
          <w:tcPr>
            <w:tcW w:w="1417"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65" w14:textId="77777777" w:rsidR="00732EFC" w:rsidRDefault="00732EFC">
            <w:pPr>
              <w:spacing w:after="0" w:line="240" w:lineRule="auto"/>
              <w:rPr>
                <w:rFonts w:ascii="Times New Roman" w:eastAsia="Times New Roman" w:hAnsi="Times New Roman" w:cs="Times New Roman"/>
                <w:sz w:val="24"/>
                <w:szCs w:val="24"/>
              </w:rPr>
            </w:pPr>
          </w:p>
        </w:tc>
        <w:tc>
          <w:tcPr>
            <w:tcW w:w="1655" w:type="dxa"/>
            <w:tcBorders>
              <w:top w:val="single" w:sz="4" w:space="0" w:color="FFFFFF"/>
              <w:left w:val="single" w:sz="4" w:space="0" w:color="FFFFFF"/>
              <w:bottom w:val="single" w:sz="4" w:space="0" w:color="FFFFFF"/>
              <w:right w:val="single" w:sz="4" w:space="0" w:color="FFFFFF"/>
            </w:tcBorders>
            <w:shd w:val="clear" w:color="auto" w:fill="E2EFD9"/>
            <w:tcMar>
              <w:left w:w="108" w:type="dxa"/>
              <w:right w:w="108" w:type="dxa"/>
            </w:tcMar>
          </w:tcPr>
          <w:p w14:paraId="05C80266" w14:textId="77777777" w:rsidR="00732EFC" w:rsidRDefault="00732EFC">
            <w:pPr>
              <w:spacing w:after="0" w:line="240" w:lineRule="auto"/>
              <w:jc w:val="right"/>
              <w:rPr>
                <w:rFonts w:ascii="Times New Roman" w:eastAsia="Times New Roman" w:hAnsi="Times New Roman" w:cs="Times New Roman"/>
                <w:sz w:val="24"/>
                <w:szCs w:val="24"/>
              </w:rPr>
            </w:pPr>
          </w:p>
        </w:tc>
        <w:tc>
          <w:tcPr>
            <w:tcW w:w="2238" w:type="dxa"/>
            <w:tcBorders>
              <w:top w:val="single" w:sz="4" w:space="0" w:color="FFFFFF"/>
              <w:left w:val="single" w:sz="4" w:space="0" w:color="FFFFFF"/>
              <w:bottom w:val="single" w:sz="4" w:space="0" w:color="FFFFFF"/>
              <w:right w:val="single" w:sz="4" w:space="0" w:color="FFFFFF"/>
            </w:tcBorders>
            <w:shd w:val="clear" w:color="auto" w:fill="E2EFD9"/>
          </w:tcPr>
          <w:p w14:paraId="05C80267" w14:textId="77777777" w:rsidR="00732EFC" w:rsidRDefault="00732EFC">
            <w:pPr>
              <w:spacing w:after="0" w:line="240" w:lineRule="auto"/>
              <w:jc w:val="right"/>
              <w:rPr>
                <w:rFonts w:ascii="Times New Roman" w:eastAsia="Times New Roman" w:hAnsi="Times New Roman" w:cs="Times New Roman"/>
                <w:sz w:val="24"/>
                <w:szCs w:val="24"/>
              </w:rPr>
            </w:pPr>
          </w:p>
        </w:tc>
      </w:tr>
      <w:tr w:rsidR="00732EFC" w14:paraId="05C8026E" w14:textId="77777777">
        <w:trPr>
          <w:trHeight w:val="420"/>
        </w:trPr>
        <w:tc>
          <w:tcPr>
            <w:tcW w:w="2820"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69" w14:textId="77777777" w:rsidR="00732EFC" w:rsidRDefault="006E3A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Bezmaksas AL</w:t>
            </w:r>
          </w:p>
        </w:tc>
        <w:tc>
          <w:tcPr>
            <w:tcW w:w="1428"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6A" w14:textId="77777777" w:rsidR="00732EFC" w:rsidRDefault="006E3AF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146</w:t>
            </w:r>
          </w:p>
        </w:tc>
        <w:tc>
          <w:tcPr>
            <w:tcW w:w="1417"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6B" w14:textId="77777777" w:rsidR="00732EFC" w:rsidRDefault="00732EFC">
            <w:pPr>
              <w:spacing w:after="0" w:line="240" w:lineRule="auto"/>
              <w:rPr>
                <w:rFonts w:ascii="Times New Roman" w:eastAsia="Times New Roman" w:hAnsi="Times New Roman" w:cs="Times New Roman"/>
                <w:sz w:val="24"/>
                <w:szCs w:val="24"/>
              </w:rPr>
            </w:pPr>
          </w:p>
        </w:tc>
        <w:tc>
          <w:tcPr>
            <w:tcW w:w="1655"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6C" w14:textId="77777777" w:rsidR="00732EFC" w:rsidRDefault="00732EFC">
            <w:pPr>
              <w:spacing w:after="0" w:line="240" w:lineRule="auto"/>
              <w:jc w:val="right"/>
              <w:rPr>
                <w:rFonts w:ascii="Times New Roman" w:eastAsia="Times New Roman" w:hAnsi="Times New Roman" w:cs="Times New Roman"/>
                <w:sz w:val="24"/>
                <w:szCs w:val="24"/>
              </w:rPr>
            </w:pPr>
          </w:p>
        </w:tc>
        <w:tc>
          <w:tcPr>
            <w:tcW w:w="2238" w:type="dxa"/>
            <w:tcBorders>
              <w:top w:val="single" w:sz="4" w:space="0" w:color="FFFFFF"/>
              <w:left w:val="single" w:sz="4" w:space="0" w:color="FFFFFF"/>
              <w:bottom w:val="single" w:sz="4" w:space="0" w:color="FFFFFF"/>
              <w:right w:val="single" w:sz="4" w:space="0" w:color="FFFFFF"/>
            </w:tcBorders>
            <w:shd w:val="clear" w:color="auto" w:fill="C5E0B3"/>
          </w:tcPr>
          <w:p w14:paraId="05C8026D" w14:textId="77777777" w:rsidR="00732EFC" w:rsidRDefault="00732EFC">
            <w:pPr>
              <w:spacing w:after="0" w:line="240" w:lineRule="auto"/>
              <w:jc w:val="right"/>
              <w:rPr>
                <w:rFonts w:ascii="Times New Roman" w:eastAsia="Times New Roman" w:hAnsi="Times New Roman" w:cs="Times New Roman"/>
                <w:sz w:val="24"/>
                <w:szCs w:val="24"/>
              </w:rPr>
            </w:pPr>
          </w:p>
        </w:tc>
      </w:tr>
      <w:tr w:rsidR="00732EFC" w14:paraId="05C80274" w14:textId="77777777">
        <w:trPr>
          <w:trHeight w:val="420"/>
        </w:trPr>
        <w:tc>
          <w:tcPr>
            <w:tcW w:w="2820"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6F" w14:textId="77777777" w:rsidR="00732EFC" w:rsidRDefault="006E3A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Bezmaksas LD</w:t>
            </w:r>
          </w:p>
        </w:tc>
        <w:tc>
          <w:tcPr>
            <w:tcW w:w="1428" w:type="dxa"/>
            <w:tcBorders>
              <w:top w:val="single" w:sz="4" w:space="0" w:color="FFFFFF"/>
              <w:left w:val="single" w:sz="4" w:space="0" w:color="FFFFFF"/>
              <w:bottom w:val="single" w:sz="4" w:space="0" w:color="FFFFFF"/>
              <w:right w:val="single" w:sz="4" w:space="0" w:color="FFFFFF"/>
            </w:tcBorders>
            <w:shd w:val="clear" w:color="auto" w:fill="E2EFD9"/>
            <w:tcMar>
              <w:left w:w="108" w:type="dxa"/>
              <w:right w:w="108" w:type="dxa"/>
            </w:tcMar>
          </w:tcPr>
          <w:p w14:paraId="05C80270" w14:textId="77777777" w:rsidR="00732EFC" w:rsidRDefault="006E3AF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180</w:t>
            </w:r>
          </w:p>
        </w:tc>
        <w:tc>
          <w:tcPr>
            <w:tcW w:w="1417"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71" w14:textId="77777777" w:rsidR="00732EFC" w:rsidRDefault="00732EFC">
            <w:pPr>
              <w:spacing w:after="0" w:line="240" w:lineRule="auto"/>
              <w:rPr>
                <w:rFonts w:ascii="Times New Roman" w:eastAsia="Times New Roman" w:hAnsi="Times New Roman" w:cs="Times New Roman"/>
                <w:sz w:val="24"/>
                <w:szCs w:val="24"/>
              </w:rPr>
            </w:pPr>
          </w:p>
        </w:tc>
        <w:tc>
          <w:tcPr>
            <w:tcW w:w="1655" w:type="dxa"/>
            <w:tcBorders>
              <w:top w:val="single" w:sz="4" w:space="0" w:color="FFFFFF"/>
              <w:left w:val="single" w:sz="4" w:space="0" w:color="FFFFFF"/>
              <w:bottom w:val="single" w:sz="4" w:space="0" w:color="FFFFFF"/>
              <w:right w:val="single" w:sz="4" w:space="0" w:color="FFFFFF"/>
            </w:tcBorders>
            <w:shd w:val="clear" w:color="auto" w:fill="E2EFD9"/>
            <w:tcMar>
              <w:left w:w="108" w:type="dxa"/>
              <w:right w:w="108" w:type="dxa"/>
            </w:tcMar>
          </w:tcPr>
          <w:p w14:paraId="05C80272" w14:textId="77777777" w:rsidR="00732EFC" w:rsidRDefault="00732EFC">
            <w:pPr>
              <w:spacing w:after="0" w:line="240" w:lineRule="auto"/>
              <w:jc w:val="right"/>
              <w:rPr>
                <w:rFonts w:ascii="Times New Roman" w:eastAsia="Times New Roman" w:hAnsi="Times New Roman" w:cs="Times New Roman"/>
                <w:sz w:val="24"/>
                <w:szCs w:val="24"/>
              </w:rPr>
            </w:pPr>
          </w:p>
        </w:tc>
        <w:tc>
          <w:tcPr>
            <w:tcW w:w="2238" w:type="dxa"/>
            <w:tcBorders>
              <w:top w:val="single" w:sz="4" w:space="0" w:color="FFFFFF"/>
              <w:left w:val="single" w:sz="4" w:space="0" w:color="FFFFFF"/>
              <w:bottom w:val="single" w:sz="4" w:space="0" w:color="FFFFFF"/>
              <w:right w:val="single" w:sz="4" w:space="0" w:color="FFFFFF"/>
            </w:tcBorders>
            <w:shd w:val="clear" w:color="auto" w:fill="E2EFD9"/>
          </w:tcPr>
          <w:p w14:paraId="05C80273" w14:textId="77777777" w:rsidR="00732EFC" w:rsidRDefault="00732EFC">
            <w:pPr>
              <w:spacing w:after="0" w:line="240" w:lineRule="auto"/>
              <w:jc w:val="right"/>
              <w:rPr>
                <w:rFonts w:ascii="Times New Roman" w:eastAsia="Times New Roman" w:hAnsi="Times New Roman" w:cs="Times New Roman"/>
                <w:sz w:val="24"/>
                <w:szCs w:val="24"/>
              </w:rPr>
            </w:pPr>
          </w:p>
        </w:tc>
      </w:tr>
      <w:tr w:rsidR="00732EFC" w14:paraId="05C8027A" w14:textId="77777777">
        <w:trPr>
          <w:trHeight w:val="420"/>
        </w:trPr>
        <w:tc>
          <w:tcPr>
            <w:tcW w:w="2820"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75" w14:textId="77777777" w:rsidR="00732EFC" w:rsidRDefault="006E3A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Kopā</w:t>
            </w:r>
          </w:p>
        </w:tc>
        <w:tc>
          <w:tcPr>
            <w:tcW w:w="1428"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76" w14:textId="77777777" w:rsidR="00732EFC" w:rsidRDefault="006E3AF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1914</w:t>
            </w:r>
          </w:p>
        </w:tc>
        <w:tc>
          <w:tcPr>
            <w:tcW w:w="1417"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77" w14:textId="77777777" w:rsidR="00732EFC" w:rsidRDefault="00732EFC">
            <w:pPr>
              <w:spacing w:after="0" w:line="240" w:lineRule="auto"/>
              <w:rPr>
                <w:rFonts w:ascii="Times New Roman" w:eastAsia="Times New Roman" w:hAnsi="Times New Roman" w:cs="Times New Roman"/>
                <w:b/>
                <w:bCs/>
                <w:sz w:val="24"/>
                <w:szCs w:val="24"/>
              </w:rPr>
            </w:pPr>
          </w:p>
        </w:tc>
        <w:tc>
          <w:tcPr>
            <w:tcW w:w="1655" w:type="dxa"/>
            <w:tcBorders>
              <w:top w:val="single" w:sz="4" w:space="0" w:color="FFFFFF"/>
              <w:left w:val="single" w:sz="4" w:space="0" w:color="FFFFFF"/>
              <w:bottom w:val="single" w:sz="4" w:space="0" w:color="FFFFFF"/>
              <w:right w:val="single" w:sz="4" w:space="0" w:color="FFFFFF"/>
            </w:tcBorders>
            <w:shd w:val="clear" w:color="auto" w:fill="C5E0B3"/>
            <w:tcMar>
              <w:left w:w="108" w:type="dxa"/>
              <w:right w:w="108" w:type="dxa"/>
            </w:tcMar>
          </w:tcPr>
          <w:p w14:paraId="05C80278" w14:textId="77777777" w:rsidR="00732EFC" w:rsidRDefault="006E3AF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6757,00</w:t>
            </w:r>
          </w:p>
        </w:tc>
        <w:tc>
          <w:tcPr>
            <w:tcW w:w="2238" w:type="dxa"/>
            <w:tcBorders>
              <w:top w:val="single" w:sz="4" w:space="0" w:color="FFFFFF"/>
              <w:left w:val="single" w:sz="4" w:space="0" w:color="FFFFFF"/>
              <w:bottom w:val="single" w:sz="4" w:space="0" w:color="FFFFFF"/>
              <w:right w:val="single" w:sz="4" w:space="0" w:color="FFFFFF"/>
            </w:tcBorders>
            <w:shd w:val="clear" w:color="auto" w:fill="C5E0B3"/>
          </w:tcPr>
          <w:p w14:paraId="05C80279" w14:textId="77777777" w:rsidR="00732EFC" w:rsidRDefault="006E3AF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1351,40</w:t>
            </w:r>
          </w:p>
        </w:tc>
      </w:tr>
    </w:tbl>
    <w:p w14:paraId="05C8027C" w14:textId="77777777" w:rsidR="00732EFC" w:rsidRDefault="00732EFC">
      <w:pPr>
        <w:spacing w:line="276" w:lineRule="auto"/>
        <w:jc w:val="both"/>
        <w:rPr>
          <w:rFonts w:ascii="Times New Roman" w:eastAsia="Times New Roman" w:hAnsi="Times New Roman" w:cs="Times New Roman"/>
          <w:sz w:val="24"/>
          <w:szCs w:val="24"/>
        </w:rPr>
      </w:pPr>
    </w:p>
    <w:p w14:paraId="05C8027D" w14:textId="7C9A498D" w:rsidR="00732EFC" w:rsidRDefault="006E3AF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w:t>
      </w:r>
      <w:r w:rsidR="00130D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gadā tika īstenoti vairāki nozīmīgi pasākumi: </w:t>
      </w:r>
    </w:p>
    <w:p w14:paraId="05C8027E" w14:textId="77777777" w:rsidR="00732EFC" w:rsidRDefault="006E3AF3">
      <w:pPr>
        <w:numPr>
          <w:ilvl w:val="0"/>
          <w:numId w:val="3"/>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Limbažu novada Sudraba ceļojošais ALDA kauss spiningošanā; </w:t>
      </w:r>
    </w:p>
    <w:p w14:paraId="05C8027F" w14:textId="77777777" w:rsidR="00732EFC" w:rsidRDefault="006E3AF3">
      <w:pPr>
        <w:numPr>
          <w:ilvl w:val="0"/>
          <w:numId w:val="3"/>
        </w:numPr>
        <w:tabs>
          <w:tab w:val="left" w:pos="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Lielezera svētki; </w:t>
      </w:r>
    </w:p>
    <w:p w14:paraId="05C80280" w14:textId="77777777" w:rsidR="00732EFC" w:rsidRDefault="006E3AF3">
      <w:pPr>
        <w:numPr>
          <w:ilvl w:val="0"/>
          <w:numId w:val="3"/>
        </w:numPr>
        <w:tabs>
          <w:tab w:val="left" w:pos="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Zilā karoga pacelšana; </w:t>
      </w:r>
    </w:p>
    <w:p w14:paraId="05C80281" w14:textId="77777777" w:rsidR="00732EFC" w:rsidRDefault="006E3AF3">
      <w:pPr>
        <w:numPr>
          <w:ilvl w:val="0"/>
          <w:numId w:val="3"/>
        </w:numPr>
        <w:tabs>
          <w:tab w:val="left" w:pos="0"/>
        </w:tabs>
        <w:spacing w:after="1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Limbažu Mazezera izgaismošana. </w:t>
      </w:r>
    </w:p>
    <w:p w14:paraId="05C80282" w14:textId="77777777" w:rsidR="00732EFC" w:rsidRDefault="006E3AF3">
      <w:pPr>
        <w:spacing w:after="1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Darbības mērķu realizēšanai 2025. gadā regulāri tika piesaistīts finansējums no Latvijas Zivju fonda un citiem pieejamiem resursiem.</w:t>
      </w:r>
    </w:p>
    <w:p w14:paraId="05C80283" w14:textId="77777777" w:rsidR="00732EFC" w:rsidRDefault="006E3AF3">
      <w:pPr>
        <w:spacing w:after="1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Kopumā Limbažu novadā tika īstenoti 5 Zivju fonda atbalstīti projekti:</w:t>
      </w:r>
    </w:p>
    <w:p w14:paraId="05C80284" w14:textId="77777777" w:rsidR="00732EFC" w:rsidRDefault="006E3AF3" w:rsidP="000E08BD">
      <w:pPr>
        <w:numPr>
          <w:ilvl w:val="0"/>
          <w:numId w:val="2"/>
        </w:numPr>
        <w:tabs>
          <w:tab w:val="left" w:pos="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zivju resursu aizsardzības pasākumi Limbažu novadā (</w:t>
      </w:r>
      <w:proofErr w:type="spellStart"/>
      <w:r>
        <w:rPr>
          <w:rFonts w:ascii="Times New Roman" w:eastAsia="Times New Roman" w:hAnsi="Times New Roman" w:cs="Times New Roman"/>
          <w:sz w:val="24"/>
          <w:szCs w:val="24"/>
        </w:rPr>
        <w:t>drona</w:t>
      </w:r>
      <w:proofErr w:type="spellEnd"/>
      <w:r>
        <w:rPr>
          <w:rFonts w:ascii="Times New Roman" w:eastAsia="Times New Roman" w:hAnsi="Times New Roman" w:cs="Times New Roman"/>
          <w:sz w:val="24"/>
          <w:szCs w:val="24"/>
        </w:rPr>
        <w:t xml:space="preserve"> un divu ķermeņa kameru iegāde pašvaldības policijai); </w:t>
      </w:r>
    </w:p>
    <w:p w14:paraId="05C80285" w14:textId="77777777" w:rsidR="00732EFC" w:rsidRDefault="006E3AF3" w:rsidP="000E08BD">
      <w:pPr>
        <w:numPr>
          <w:ilvl w:val="0"/>
          <w:numId w:val="2"/>
        </w:numPr>
        <w:tabs>
          <w:tab w:val="left" w:pos="0"/>
        </w:tabs>
        <w:spacing w:after="1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zivsaimnieciskās ekspluatācijas noteikumu izstrāde Limbažu Lielezeram, Dūņezeram, Pāles ūdenskrātuvei un Bīriņu ezeram. </w:t>
      </w:r>
    </w:p>
    <w:p w14:paraId="05C80286" w14:textId="77777777" w:rsidR="00732EFC" w:rsidRDefault="006E3AF3">
      <w:pPr>
        <w:spacing w:after="1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Projektu kopējās izmaksas bija 27 390,18 EUR, tai skaitā:</w:t>
      </w:r>
    </w:p>
    <w:p w14:paraId="05C80287" w14:textId="77777777" w:rsidR="00732EFC" w:rsidRDefault="006E3AF3">
      <w:pPr>
        <w:numPr>
          <w:ilvl w:val="0"/>
          <w:numId w:val="1"/>
        </w:numPr>
        <w:tabs>
          <w:tab w:val="left" w:pos="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Zivju fonda finansējums – 24 432,26 EUR; </w:t>
      </w:r>
    </w:p>
    <w:p w14:paraId="05C80288" w14:textId="77777777" w:rsidR="00732EFC" w:rsidRDefault="006E3AF3">
      <w:pPr>
        <w:numPr>
          <w:ilvl w:val="0"/>
          <w:numId w:val="1"/>
        </w:numPr>
        <w:tabs>
          <w:tab w:val="left" w:pos="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finansējums – 439,23 EUR; </w:t>
      </w:r>
    </w:p>
    <w:p w14:paraId="05C80289" w14:textId="77777777" w:rsidR="00732EFC" w:rsidRDefault="006E3AF3">
      <w:pPr>
        <w:numPr>
          <w:ilvl w:val="0"/>
          <w:numId w:val="1"/>
        </w:numPr>
        <w:tabs>
          <w:tab w:val="left" w:pos="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aģentūras “LAUTA” finansējums – 1 338,72 EUR; </w:t>
      </w:r>
    </w:p>
    <w:p w14:paraId="05C8028A" w14:textId="77777777" w:rsidR="00732EFC" w:rsidRDefault="006E3AF3">
      <w:pPr>
        <w:numPr>
          <w:ilvl w:val="0"/>
          <w:numId w:val="1"/>
        </w:numPr>
        <w:tabs>
          <w:tab w:val="left" w:pos="0"/>
        </w:tabs>
        <w:spacing w:after="1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biedrību līdzfinansējums – 1 179,97 EUR. </w:t>
      </w:r>
    </w:p>
    <w:p w14:paraId="05C8028B" w14:textId="77777777" w:rsidR="00732EFC" w:rsidRDefault="006E3AF3" w:rsidP="000E08BD">
      <w:pPr>
        <w:tabs>
          <w:tab w:val="left" w:pos="0"/>
        </w:tabs>
        <w:spacing w:after="1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2025. gadā tika realizēts arī Vidzemes lauku partnerības “Brasla” atbalstīts projekts “Infrastruktūras uzlabošana Augstrozes Lielezerā. Laivu ielaišanas vieta un pontonu laipa ar laivas iekāpšanas vietu cilvēkiem ar kustību traucējumiem” ar kopējo finansējumu 23 785,76 EUR, no kuriem publiskais finansējums bija 19 028,60 EUR. </w:t>
      </w:r>
    </w:p>
    <w:p w14:paraId="05C8028C" w14:textId="23688A9C" w:rsidR="00732EFC" w:rsidRDefault="00130DF4">
      <w:pPr>
        <w:spacing w:after="1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Tāpat tika pilnībā pabeigti</w:t>
      </w:r>
      <w:r w:rsidR="006E3AF3">
        <w:rPr>
          <w:rFonts w:ascii="Times New Roman" w:eastAsia="Times New Roman" w:hAnsi="Times New Roman" w:cs="Times New Roman"/>
          <w:sz w:val="24"/>
          <w:szCs w:val="24"/>
        </w:rPr>
        <w:t xml:space="preserve"> Limbažu Lielezera dabas tak</w:t>
      </w:r>
      <w:r w:rsidR="0070347C">
        <w:rPr>
          <w:rFonts w:ascii="Times New Roman" w:eastAsia="Times New Roman" w:hAnsi="Times New Roman" w:cs="Times New Roman"/>
          <w:sz w:val="24"/>
          <w:szCs w:val="24"/>
        </w:rPr>
        <w:t>a</w:t>
      </w:r>
      <w:r w:rsidR="006E3AF3">
        <w:rPr>
          <w:rFonts w:ascii="Times New Roman" w:eastAsia="Times New Roman" w:hAnsi="Times New Roman" w:cs="Times New Roman"/>
          <w:sz w:val="24"/>
          <w:szCs w:val="24"/>
        </w:rPr>
        <w:t>s atjaunošanas darbi.</w:t>
      </w:r>
    </w:p>
    <w:p w14:paraId="05C8028D" w14:textId="77777777" w:rsidR="00732EFC" w:rsidRDefault="006E3AF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highlight w:val="white"/>
        </w:rPr>
        <w:t xml:space="preserve">Pludmaļu darbība </w:t>
      </w:r>
    </w:p>
    <w:p w14:paraId="05C8028E" w14:textId="77777777" w:rsidR="00732EFC" w:rsidRDefault="006E3AF3" w:rsidP="00130DF4">
      <w:pPr>
        <w:spacing w:after="1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Limbažu novada publisko ūdeņu apsaimniekošanas nodaļa “ALDA” nodrošina Limbažu Lielezera un </w:t>
      </w:r>
      <w:proofErr w:type="spellStart"/>
      <w:r>
        <w:rPr>
          <w:rFonts w:ascii="Times New Roman" w:eastAsia="Times New Roman" w:hAnsi="Times New Roman" w:cs="Times New Roman"/>
          <w:sz w:val="24"/>
          <w:szCs w:val="24"/>
        </w:rPr>
        <w:t>Vārzas</w:t>
      </w:r>
      <w:proofErr w:type="spellEnd"/>
      <w:r>
        <w:rPr>
          <w:rFonts w:ascii="Times New Roman" w:eastAsia="Times New Roman" w:hAnsi="Times New Roman" w:cs="Times New Roman"/>
          <w:sz w:val="24"/>
          <w:szCs w:val="24"/>
        </w:rPr>
        <w:t xml:space="preserve"> pludmaļu darbību sezonas laikā no 15. maija līdz 15. septembrim. Pludmaļu teritorijas ir pieejamas visa gada garumā, savukārt aktīvajā sezonā tajās darbojas dežuranti, ir iespējama inventāra noma, pieejama tūrisma informācija, kā arī iespēja iegādāties saldējumu.</w:t>
      </w:r>
    </w:p>
    <w:p w14:paraId="05C80290" w14:textId="77777777" w:rsidR="00732EFC" w:rsidRDefault="006E3AF3">
      <w:pPr>
        <w:spacing w:after="1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Limbažu Lielezera pludmalē 2025. gadā vienpadsmito reizi tika pacelts Zilais karogs. Tā ietvaros tika īstenotas vairākas vides izglītības aktivitātes, piemēram:</w:t>
      </w:r>
    </w:p>
    <w:p w14:paraId="05C80291" w14:textId="77777777" w:rsidR="00732EFC" w:rsidRDefault="006E3AF3">
      <w:pPr>
        <w:numPr>
          <w:ilvl w:val="0"/>
          <w:numId w:val="7"/>
        </w:numPr>
        <w:tabs>
          <w:tab w:val="left" w:pos="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sadarbībā ar pirmsskolas izglītības iestādi “Kāpēcītis” un Limbažu vidusskolas audzēkņiem realizēti pasākumi “Kukaiņu māja”, “Dabiskā pļava pilsētā”, “Donaviņas monitorings”, “Bites pilsētā” un “Dūņezera izpēte”. </w:t>
      </w:r>
    </w:p>
    <w:p w14:paraId="05C80292" w14:textId="77777777" w:rsidR="00732EFC" w:rsidRDefault="006E3AF3">
      <w:pPr>
        <w:numPr>
          <w:ilvl w:val="0"/>
          <w:numId w:val="7"/>
        </w:numPr>
        <w:tabs>
          <w:tab w:val="left" w:pos="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Limbažu Lielezera pludmalē tika īstenota arī Igaunijas–Latvijas pārrobežu programmas projekta “Pieejamu tūrisma maršrutu attīstība” (“Access </w:t>
      </w:r>
      <w:proofErr w:type="spellStart"/>
      <w:r>
        <w:rPr>
          <w:rFonts w:ascii="Times New Roman" w:eastAsia="Times New Roman" w:hAnsi="Times New Roman" w:cs="Times New Roman"/>
          <w:sz w:val="24"/>
          <w:szCs w:val="24"/>
        </w:rPr>
        <w:t>Routes</w:t>
      </w:r>
      <w:proofErr w:type="spellEnd"/>
      <w:r>
        <w:rPr>
          <w:rFonts w:ascii="Times New Roman" w:eastAsia="Times New Roman" w:hAnsi="Times New Roman" w:cs="Times New Roman"/>
          <w:sz w:val="24"/>
          <w:szCs w:val="24"/>
        </w:rPr>
        <w:t xml:space="preserve">”, EE-LV00043) </w:t>
      </w:r>
      <w:proofErr w:type="spellStart"/>
      <w:r>
        <w:rPr>
          <w:rFonts w:ascii="Times New Roman" w:eastAsia="Times New Roman" w:hAnsi="Times New Roman" w:cs="Times New Roman"/>
          <w:sz w:val="24"/>
          <w:szCs w:val="24"/>
        </w:rPr>
        <w:t>pilotaktivitāte</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taktilā</w:t>
      </w:r>
      <w:proofErr w:type="spellEnd"/>
      <w:r>
        <w:rPr>
          <w:rFonts w:ascii="Times New Roman" w:eastAsia="Times New Roman" w:hAnsi="Times New Roman" w:cs="Times New Roman"/>
          <w:sz w:val="24"/>
          <w:szCs w:val="24"/>
        </w:rPr>
        <w:t xml:space="preserve"> risinājuma izveide. Pludmale un citi Limbažu pilsētas pieejamie objekti tiks iekļauti platformā mapeirons.eu, paplašinot pieejamo tūrisma galamērķu tīklu Latvijā un Igaunijā. </w:t>
      </w:r>
    </w:p>
    <w:p w14:paraId="05C80293" w14:textId="77777777" w:rsidR="00732EFC" w:rsidRDefault="006E3AF3">
      <w:pPr>
        <w:numPr>
          <w:ilvl w:val="0"/>
          <w:numId w:val="7"/>
        </w:numPr>
        <w:spacing w:after="1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Tāpat Limbažu Lielezera pludmalē 2025. gadā tiek īstenots pārrobežu projekts “</w:t>
      </w:r>
      <w:proofErr w:type="spellStart"/>
      <w:r>
        <w:rPr>
          <w:rFonts w:ascii="Times New Roman" w:eastAsia="Times New Roman" w:hAnsi="Times New Roman" w:cs="Times New Roman"/>
          <w:sz w:val="24"/>
          <w:szCs w:val="24"/>
        </w:rPr>
        <w:t>Interreg</w:t>
      </w:r>
      <w:proofErr w:type="spellEnd"/>
      <w:r>
        <w:rPr>
          <w:rFonts w:ascii="Times New Roman" w:eastAsia="Times New Roman" w:hAnsi="Times New Roman" w:cs="Times New Roman"/>
          <w:sz w:val="24"/>
          <w:szCs w:val="24"/>
        </w:rPr>
        <w:t xml:space="preserve"> EST-LAT RIVERWAYS II”, kura ietvaros paredzēta pontona laipas izbūve ar laivu iekāpšanas vietu, kā arī metāla rampas izveide cilvēkiem ar kustību traucējumiem piekļuvei ūdenim.</w:t>
      </w:r>
    </w:p>
    <w:p w14:paraId="05C80294" w14:textId="77777777" w:rsidR="00732EFC" w:rsidRDefault="006E3AF3">
      <w:pPr>
        <w:spacing w:after="1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Dūņezerā tiek īstenots pārrobežu projekts “</w:t>
      </w:r>
      <w:proofErr w:type="spellStart"/>
      <w:r>
        <w:rPr>
          <w:rFonts w:ascii="Times New Roman" w:eastAsia="Times New Roman" w:hAnsi="Times New Roman" w:cs="Times New Roman"/>
          <w:sz w:val="24"/>
          <w:szCs w:val="24"/>
        </w:rPr>
        <w:t>Interreg</w:t>
      </w:r>
      <w:proofErr w:type="spellEnd"/>
      <w:r>
        <w:rPr>
          <w:rFonts w:ascii="Times New Roman" w:eastAsia="Times New Roman" w:hAnsi="Times New Roman" w:cs="Times New Roman"/>
          <w:sz w:val="24"/>
          <w:szCs w:val="24"/>
        </w:rPr>
        <w:t xml:space="preserve"> EST-LAT </w:t>
      </w:r>
      <w:proofErr w:type="spellStart"/>
      <w:r>
        <w:rPr>
          <w:rFonts w:ascii="Times New Roman" w:eastAsia="Times New Roman" w:hAnsi="Times New Roman" w:cs="Times New Roman"/>
          <w:sz w:val="24"/>
          <w:szCs w:val="24"/>
        </w:rPr>
        <w:t>NutriLoopWorks</w:t>
      </w:r>
      <w:proofErr w:type="spellEnd"/>
      <w:r>
        <w:rPr>
          <w:rFonts w:ascii="Times New Roman" w:eastAsia="Times New Roman" w:hAnsi="Times New Roman" w:cs="Times New Roman"/>
          <w:sz w:val="24"/>
          <w:szCs w:val="24"/>
        </w:rPr>
        <w:t>” – “Cirkulāra barības vielu atgūšana ilgtspējīgām pašvaldībām”.</w:t>
      </w:r>
    </w:p>
    <w:p w14:paraId="05C80295" w14:textId="77777777" w:rsidR="00732EFC" w:rsidRDefault="006E3AF3">
      <w:pPr>
        <w:spacing w:after="1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Informācija par aģentūras sniegtajiem pakalpojumiem, kā arī veiktajām un plānotajām aktivitātēm tiek apspriesta ikgadējā makšķernieku sapulcē.</w:t>
      </w:r>
    </w:p>
    <w:p w14:paraId="05C80296" w14:textId="546C4DF2" w:rsidR="00732EFC" w:rsidRDefault="006E3AF3" w:rsidP="00130DF4">
      <w:pPr>
        <w:pStyle w:val="Sarakstarindkopa"/>
        <w:numPr>
          <w:ilvl w:val="0"/>
          <w:numId w:val="8"/>
        </w:numPr>
        <w:spacing w:after="0" w:line="240" w:lineRule="auto"/>
        <w:ind w:left="357" w:hanging="35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Personāls</w:t>
      </w:r>
    </w:p>
    <w:p w14:paraId="05C80297" w14:textId="486CBFD0" w:rsidR="00732EFC" w:rsidRDefault="006E3AF3">
      <w:pPr>
        <w:spacing w:after="1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w:t>
      </w:r>
      <w:r w:rsidR="00130D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gadā Aģentūras darbības nodrošināšanai tiek algoti 15 patstāvīgi darbinieki - aģentūras direktors (1 slodze), lietvede (1 slodze), Limbažu novada tūrisma mārketinga speciālists (1 slodze), tūrisma informācijas konsultants/projektu vadītājs Limbažu novada tūrisma informācijas centrā (1 slodze), tūrisma informācijas konsultants Limbažu novada tūrisma informācijas centrā (0,5 slodze), uzņēmējdarbības attīstības speciālists (1 slodze), apkopējs Limbažos (0,5 slodze), Staiceles tūrisma informācijas centra vadītāja (1 slodze), Salacgrīvas tūrisma informācijas centra vadītāja (1 slodze), tūrisma informācijas konsultante Salacgrīvā (1 slodze), tūrisma informācijas konsultante Ainažos (1 slodze sezona, 0,5 slodze nesezona), kā arī Limbažu novada publisko ūdeņu apsaimniekošanas nodaļas “Alda” vadītājs (1 slodze), Limbažu Lielezera dežurants (1 slodze), Augstrozes Lielezera dežurants (1 slodze sezona, 0,5 slodze nesezona), </w:t>
      </w:r>
      <w:proofErr w:type="spellStart"/>
      <w:r>
        <w:rPr>
          <w:rFonts w:ascii="Times New Roman" w:eastAsia="Times New Roman" w:hAnsi="Times New Roman" w:cs="Times New Roman"/>
          <w:sz w:val="24"/>
          <w:szCs w:val="24"/>
        </w:rPr>
        <w:t>Vārzu</w:t>
      </w:r>
      <w:proofErr w:type="spellEnd"/>
      <w:r>
        <w:rPr>
          <w:rFonts w:ascii="Times New Roman" w:eastAsia="Times New Roman" w:hAnsi="Times New Roman" w:cs="Times New Roman"/>
          <w:sz w:val="24"/>
          <w:szCs w:val="24"/>
        </w:rPr>
        <w:t xml:space="preserve"> pludmales dežurants (1 slodze sezona, 0,5 slodze nesezona).</w:t>
      </w:r>
    </w:p>
    <w:p w14:paraId="05C80298" w14:textId="4BEC5A3D" w:rsidR="00732EFC" w:rsidRDefault="006E3AF3" w:rsidP="00130DF4">
      <w:pPr>
        <w:pStyle w:val="Sarakstarindkopa"/>
        <w:numPr>
          <w:ilvl w:val="0"/>
          <w:numId w:val="8"/>
        </w:numPr>
        <w:spacing w:after="0" w:line="240" w:lineRule="auto"/>
        <w:ind w:left="357" w:hanging="3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2026. gada plānotie pasākumi</w:t>
      </w:r>
      <w:r>
        <w:rPr>
          <w:rFonts w:ascii="Times New Roman" w:eastAsia="Times New Roman" w:hAnsi="Times New Roman" w:cs="Times New Roman"/>
          <w:sz w:val="24"/>
          <w:szCs w:val="24"/>
        </w:rPr>
        <w:t xml:space="preserve"> </w:t>
      </w:r>
    </w:p>
    <w:p w14:paraId="05C80299" w14:textId="77777777" w:rsidR="00732EFC" w:rsidRDefault="006E3AF3" w:rsidP="00130DF4">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2026. gadā Limbažu novadā plānots daudzveidīgs pasākumu klāsts, kas veicinās tūrisma attīstību, vietējo kopienu saliedētību un aktīvu dzīvesveidu. </w:t>
      </w:r>
    </w:p>
    <w:p w14:paraId="05C8029C" w14:textId="77047463" w:rsidR="00732EFC" w:rsidRDefault="006E3AF3" w:rsidP="00DD3F24">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Vasarā notiks Mājas kafejnīcu dienas, kur vietējie saimnieki un mājražotāji uzņems viesus, piedāvājot autentiskus ēdienus un lauku viesmīlību. Burtnieku kvartālā paredzēti Peoniju svētki, </w:t>
      </w:r>
      <w:proofErr w:type="spellStart"/>
      <w:r>
        <w:rPr>
          <w:rFonts w:ascii="Times New Roman" w:eastAsia="Times New Roman" w:hAnsi="Times New Roman" w:cs="Times New Roman"/>
          <w:sz w:val="24"/>
          <w:szCs w:val="24"/>
        </w:rPr>
        <w:t>Halovīnu</w:t>
      </w:r>
      <w:proofErr w:type="spellEnd"/>
      <w:r>
        <w:rPr>
          <w:rFonts w:ascii="Times New Roman" w:eastAsia="Times New Roman" w:hAnsi="Times New Roman" w:cs="Times New Roman"/>
          <w:sz w:val="24"/>
          <w:szCs w:val="24"/>
        </w:rPr>
        <w:t xml:space="preserve"> pasākums un Ziemassvētku tirdziņš, kas papildinās novada kultūras un svētku programmu. Plānotas arī tematiskas pastaigas gida pavadībā - Pālē, Alojā, Staicelē, Ungurpilī, Ainažos, </w:t>
      </w:r>
      <w:proofErr w:type="spellStart"/>
      <w:r>
        <w:rPr>
          <w:rFonts w:ascii="Times New Roman" w:eastAsia="Times New Roman" w:hAnsi="Times New Roman" w:cs="Times New Roman"/>
          <w:sz w:val="24"/>
          <w:szCs w:val="24"/>
        </w:rPr>
        <w:t>Īģes</w:t>
      </w:r>
      <w:proofErr w:type="spellEnd"/>
      <w:r>
        <w:rPr>
          <w:rFonts w:ascii="Times New Roman" w:eastAsia="Times New Roman" w:hAnsi="Times New Roman" w:cs="Times New Roman"/>
          <w:sz w:val="24"/>
          <w:szCs w:val="24"/>
        </w:rPr>
        <w:t xml:space="preserve"> upe un Limbažos, savukārt Salacgrīvā tradicionāli notiks Aidā Salacā, Pakaļdzīšanās Lieldienām un Nēģu diena.  Staiceles pusē tiks organizēta tradicionālā Putnu modināšana. Aktīvās atpūtas cienītājiem paredzēti Lielezera svētki, spiningošanas sacensības un Mazezera izgaismošana Latvijas svētku laikā. Savukārt uzņēmējdarbības jomā notiks Limbažu novada Uzņēmēju forums 2026, Biznesa laboratorija un citi uzņēmēju tīklošanās pasākumi. </w:t>
      </w:r>
    </w:p>
    <w:p w14:paraId="05C8029D" w14:textId="77777777" w:rsidR="00732EFC" w:rsidRDefault="00732EFC">
      <w:pPr>
        <w:spacing w:after="0" w:line="240" w:lineRule="auto"/>
        <w:ind w:right="40"/>
        <w:rPr>
          <w:rFonts w:ascii="Times New Roman" w:eastAsia="Times New Roman" w:hAnsi="Times New Roman" w:cs="Times New Roman"/>
          <w:sz w:val="24"/>
          <w:szCs w:val="24"/>
        </w:rPr>
      </w:pPr>
    </w:p>
    <w:p w14:paraId="05C8029E" w14:textId="77777777" w:rsidR="00732EFC" w:rsidRDefault="006E3A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Limbažu novada pašvaldības</w:t>
      </w:r>
    </w:p>
    <w:p w14:paraId="05C8029F" w14:textId="30E9EE5D" w:rsidR="00732EFC" w:rsidRDefault="006E3A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1F4B57">
        <w:rPr>
          <w:rFonts w:ascii="Times New Roman" w:eastAsia="Times New Roman" w:hAnsi="Times New Roman" w:cs="Times New Roman"/>
          <w:sz w:val="24"/>
          <w:szCs w:val="24"/>
        </w:rPr>
        <w:t xml:space="preserve">                      S</w:t>
      </w:r>
      <w:r>
        <w:rPr>
          <w:rFonts w:ascii="Times New Roman" w:eastAsia="Times New Roman" w:hAnsi="Times New Roman" w:cs="Times New Roman"/>
          <w:sz w:val="24"/>
          <w:szCs w:val="24"/>
        </w:rPr>
        <w:t>. Upmale</w:t>
      </w:r>
    </w:p>
    <w:p w14:paraId="05C802A0" w14:textId="77777777" w:rsidR="00732EFC" w:rsidRDefault="00732EFC">
      <w:pPr>
        <w:spacing w:after="0" w:line="240" w:lineRule="auto"/>
        <w:rPr>
          <w:rFonts w:ascii="Times New Roman" w:eastAsia="Times New Roman" w:hAnsi="Times New Roman" w:cs="Times New Roman"/>
          <w:sz w:val="24"/>
          <w:szCs w:val="24"/>
        </w:rPr>
      </w:pPr>
    </w:p>
    <w:p w14:paraId="05C802A1" w14:textId="77777777" w:rsidR="00732EFC" w:rsidRDefault="00732EFC">
      <w:pPr>
        <w:spacing w:after="0" w:line="240" w:lineRule="auto"/>
        <w:jc w:val="both"/>
        <w:rPr>
          <w:rFonts w:ascii="Times New Roman" w:eastAsia="Times New Roman" w:hAnsi="Times New Roman" w:cs="Times New Roman"/>
          <w:b/>
          <w:bCs/>
          <w:sz w:val="20"/>
          <w:szCs w:val="20"/>
        </w:rPr>
      </w:pPr>
    </w:p>
    <w:p w14:paraId="05C802A2" w14:textId="77777777" w:rsidR="00732EFC" w:rsidRDefault="00732EFC">
      <w:pPr>
        <w:spacing w:after="0" w:line="240" w:lineRule="auto"/>
        <w:jc w:val="both"/>
        <w:rPr>
          <w:rFonts w:ascii="Times New Roman" w:eastAsia="Times New Roman" w:hAnsi="Times New Roman" w:cs="Times New Roman"/>
          <w:b/>
          <w:bCs/>
          <w:sz w:val="18"/>
          <w:szCs w:val="18"/>
        </w:rPr>
      </w:pPr>
    </w:p>
    <w:p w14:paraId="05C802A3" w14:textId="77777777" w:rsidR="00732EFC" w:rsidRDefault="006E3AF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ŠIS DOKUMENTS IR PARAKSTĪTS AR DROŠU ELEKTRONISKO PARAKSTU UN SATUR LAIKA ZĪMOGU</w:t>
      </w:r>
    </w:p>
    <w:sectPr w:rsidR="00732EFC">
      <w:headerReference w:type="even" r:id="rId11"/>
      <w:headerReference w:type="default" r:id="rId12"/>
      <w:headerReference w:type="first" r:id="rId13"/>
      <w:pgSz w:w="11906" w:h="16838"/>
      <w:pgMar w:top="1134" w:right="567" w:bottom="1134" w:left="1701" w:header="720" w:footer="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950885" w14:textId="77777777" w:rsidR="00463FB4" w:rsidRDefault="00463FB4">
      <w:pPr>
        <w:spacing w:after="0" w:line="240" w:lineRule="auto"/>
      </w:pPr>
      <w:r>
        <w:separator/>
      </w:r>
    </w:p>
  </w:endnote>
  <w:endnote w:type="continuationSeparator" w:id="0">
    <w:p w14:paraId="3FD16E30" w14:textId="77777777" w:rsidR="00463FB4" w:rsidRDefault="00463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Noto Sans Symbols">
    <w:charset w:val="00"/>
    <w:family w:val="auto"/>
    <w:pitch w:val="default"/>
    <w:embedRegular r:id="rId1" w:fontKey="{E9190928-8F51-46A3-8BC4-24FE2B3E8348}"/>
  </w:font>
  <w:font w:name="Calibri">
    <w:panose1 w:val="020F0502020204030204"/>
    <w:charset w:val="BA"/>
    <w:family w:val="swiss"/>
    <w:pitch w:val="variable"/>
    <w:sig w:usb0="E4002EFF" w:usb1="C000247B" w:usb2="00000009" w:usb3="00000000" w:csb0="000001FF" w:csb1="00000000"/>
    <w:embedRegular r:id="rId2" w:fontKey="{0421A133-9229-40E6-9F18-FD1B73F9A3F5}"/>
    <w:embedBold r:id="rId3" w:fontKey="{9179DDB6-A1C2-40A2-9D4E-8F3074E5DD94}"/>
  </w:font>
  <w:font w:name="Carlito">
    <w:altName w:val="Calibri"/>
    <w:charset w:val="01"/>
    <w:family w:val="roman"/>
    <w:pitch w:val="variable"/>
    <w:embedBold r:id="rId4" w:fontKey="{004B8C65-449B-4BD8-950F-DCBAA946875B}"/>
  </w:font>
  <w:font w:name="Georgia">
    <w:panose1 w:val="02040502050405020303"/>
    <w:charset w:val="BA"/>
    <w:family w:val="roman"/>
    <w:pitch w:val="variable"/>
    <w:sig w:usb0="00000287" w:usb1="00000000" w:usb2="00000000" w:usb3="00000000" w:csb0="0000009F" w:csb1="00000000"/>
    <w:embedItalic r:id="rId5" w:fontKey="{42F3CC26-CBEC-4345-8364-B2BF8ADD5A9E}"/>
  </w:font>
  <w:font w:name="Cambria">
    <w:panose1 w:val="02040503050406030204"/>
    <w:charset w:val="BA"/>
    <w:family w:val="roman"/>
    <w:pitch w:val="variable"/>
    <w:sig w:usb0="E00006FF" w:usb1="420024FF" w:usb2="02000000" w:usb3="00000000" w:csb0="0000019F" w:csb1="00000000"/>
    <w:embedRegular r:id="rId6" w:fontKey="{AA5FB2D0-2383-4F71-9FE4-16825F37D341}"/>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D14DEA" w14:textId="77777777" w:rsidR="00463FB4" w:rsidRDefault="00463FB4">
      <w:pPr>
        <w:spacing w:after="0" w:line="240" w:lineRule="auto"/>
      </w:pPr>
      <w:r>
        <w:separator/>
      </w:r>
    </w:p>
  </w:footnote>
  <w:footnote w:type="continuationSeparator" w:id="0">
    <w:p w14:paraId="1980FE14" w14:textId="77777777" w:rsidR="00463FB4" w:rsidRDefault="00463F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802A8" w14:textId="77777777" w:rsidR="00732EFC" w:rsidRDefault="00732EF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802A9" w14:textId="40067878" w:rsidR="00732EFC" w:rsidRDefault="006E3AF3">
    <w:pPr>
      <w:tabs>
        <w:tab w:val="center" w:pos="4153"/>
        <w:tab w:val="right" w:pos="830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736067">
      <w:rPr>
        <w:rFonts w:ascii="Times New Roman" w:eastAsia="Times New Roman" w:hAnsi="Times New Roman" w:cs="Times New Roman"/>
        <w:noProof/>
        <w:color w:val="000000"/>
        <w:sz w:val="24"/>
        <w:szCs w:val="24"/>
      </w:rPr>
      <w:t>11</w:t>
    </w:r>
    <w:r>
      <w:rPr>
        <w:rFonts w:ascii="Times New Roman" w:eastAsia="Times New Roman" w:hAnsi="Times New Roman" w:cs="Times New Roman"/>
        <w:color w:val="000000"/>
        <w:sz w:val="24"/>
        <w:szCs w:val="24"/>
      </w:rPr>
      <w:fldChar w:fldCharType="end"/>
    </w:r>
  </w:p>
  <w:p w14:paraId="05C802AA" w14:textId="77777777" w:rsidR="00732EFC" w:rsidRDefault="00732EFC">
    <w:pPr>
      <w:tabs>
        <w:tab w:val="center" w:pos="4153"/>
        <w:tab w:val="right" w:pos="8306"/>
      </w:tabs>
      <w:spacing w:after="0" w:line="240" w:lineRule="auto"/>
      <w:jc w:val="center"/>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802AB" w14:textId="77777777" w:rsidR="00732EFC" w:rsidRDefault="00732EFC">
    <w:pP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3735EA"/>
    <w:multiLevelType w:val="multilevel"/>
    <w:tmpl w:val="2BAE1C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04E1639"/>
    <w:multiLevelType w:val="multilevel"/>
    <w:tmpl w:val="74903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CC374E"/>
    <w:multiLevelType w:val="multilevel"/>
    <w:tmpl w:val="E0A6F332"/>
    <w:lvl w:ilvl="0">
      <w:start w:val="3"/>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32C20954"/>
    <w:multiLevelType w:val="multilevel"/>
    <w:tmpl w:val="2EE0CD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4" w15:restartNumberingAfterBreak="0">
    <w:nsid w:val="55FA10F4"/>
    <w:multiLevelType w:val="multilevel"/>
    <w:tmpl w:val="407C3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BE34BFC"/>
    <w:multiLevelType w:val="multilevel"/>
    <w:tmpl w:val="7290579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64DD4290"/>
    <w:multiLevelType w:val="multilevel"/>
    <w:tmpl w:val="99F00C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E8227FB"/>
    <w:multiLevelType w:val="hybridMultilevel"/>
    <w:tmpl w:val="F8A42FC6"/>
    <w:lvl w:ilvl="0" w:tplc="2E98F40C">
      <w:start w:val="1"/>
      <w:numFmt w:val="decimal"/>
      <w:lvlText w:val="%1."/>
      <w:lvlJc w:val="left"/>
      <w:pPr>
        <w:ind w:left="720" w:hanging="360"/>
      </w:pPr>
      <w:rPr>
        <w:rFonts w:ascii="Times New Roman" w:eastAsia="Times New Roman" w:hAnsi="Times New Roman" w:cs="Times New Roman"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5"/>
  </w:num>
  <w:num w:numId="5">
    <w:abstractNumId w:val="3"/>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EFC"/>
    <w:rsid w:val="000E08BD"/>
    <w:rsid w:val="00130DF4"/>
    <w:rsid w:val="001F4B57"/>
    <w:rsid w:val="002F7FFB"/>
    <w:rsid w:val="00463FB4"/>
    <w:rsid w:val="004E3795"/>
    <w:rsid w:val="005913E6"/>
    <w:rsid w:val="0062034C"/>
    <w:rsid w:val="00621189"/>
    <w:rsid w:val="006E3AF3"/>
    <w:rsid w:val="0070347C"/>
    <w:rsid w:val="00732EFC"/>
    <w:rsid w:val="00736067"/>
    <w:rsid w:val="008734A1"/>
    <w:rsid w:val="008A35DD"/>
    <w:rsid w:val="00931117"/>
    <w:rsid w:val="00CC66F6"/>
    <w:rsid w:val="00DD3F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80116"/>
  <w15:docId w15:val="{A3DA2EB8-C1E1-4950-85A3-3018279AD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 w:eastAsia="lv-LV" w:bidi="ar-SA"/>
      </w:rPr>
    </w:rPrDefault>
    <w:pPrDefault>
      <w:pPr>
        <w:spacing w:after="16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spacing w:before="240" w:after="120"/>
      <w:outlineLvl w:val="0"/>
    </w:pPr>
    <w:rPr>
      <w:rFonts w:ascii="Carlito" w:eastAsia="Carlito" w:hAnsi="Carlito" w:cs="Carlito"/>
      <w:b/>
      <w:bCs/>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bCs/>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bCs/>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bCs/>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bCs/>
    </w:rPr>
  </w:style>
  <w:style w:type="paragraph" w:styleId="Virsraksts6">
    <w:name w:val="heading 6"/>
    <w:basedOn w:val="Parasts"/>
    <w:next w:val="Parasts"/>
    <w:uiPriority w:val="9"/>
    <w:semiHidden/>
    <w:unhideWhenUsed/>
    <w:qFormat/>
    <w:pPr>
      <w:keepNext/>
      <w:keepLines/>
      <w:spacing w:before="200" w:after="40"/>
      <w:outlineLvl w:val="5"/>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before="480" w:after="120"/>
    </w:pPr>
    <w:rPr>
      <w:b/>
      <w:bCs/>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55" w:type="dxa"/>
        <w:left w:w="55" w:type="dxa"/>
        <w:bottom w:w="55" w:type="dxa"/>
        <w:right w:w="55" w:type="dxa"/>
      </w:tblCellMar>
    </w:tblPr>
  </w:style>
  <w:style w:type="table" w:customStyle="1" w:styleId="a0">
    <w:basedOn w:val="TableNormal"/>
    <w:tblPr>
      <w:tblStyleRowBandSize w:val="1"/>
      <w:tblStyleColBandSize w:val="1"/>
      <w:tblCellMar>
        <w:top w:w="55" w:type="dxa"/>
        <w:left w:w="55" w:type="dxa"/>
        <w:bottom w:w="55" w:type="dxa"/>
        <w:right w:w="55" w:type="dxa"/>
      </w:tblCellMar>
    </w:tblPr>
  </w:style>
  <w:style w:type="table" w:customStyle="1" w:styleId="a1">
    <w:basedOn w:val="TableNormal"/>
    <w:tblPr>
      <w:tblStyleRowBandSize w:val="1"/>
      <w:tblStyleColBandSize w:val="1"/>
      <w:tblCellMar>
        <w:top w:w="0" w:type="dxa"/>
        <w:left w:w="10" w:type="dxa"/>
        <w:bottom w:w="0" w:type="dxa"/>
        <w:right w:w="10" w:type="dxa"/>
      </w:tblCellMar>
    </w:tblPr>
  </w:style>
  <w:style w:type="paragraph" w:styleId="Sarakstarindkopa">
    <w:name w:val="List Paragraph"/>
    <w:basedOn w:val="Parasts"/>
    <w:uiPriority w:val="34"/>
    <w:qFormat/>
    <w:rsid w:val="00130D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visitlimbazi.lv/"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K9vqPY1R6Uxu6gEBrqwQV9R/WA==">CgMxLjAyDmguYTBpeGllNXU0Z3NpMg5oLnF4NXhlcnQ3dXVjZTIOaC5vM3RwNmxjaG0zNmQyDmgueTAweTM2ZmU1M3A3Mg5oLno0dG1qYWw5NWI0YzgAciExM1pYTDdoZ2JaTGdXYy1tMDhxZHR6X1Y4Q3hQNy1TR2U=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11</Pages>
  <Words>17131</Words>
  <Characters>9765</Characters>
  <Application>Microsoft Office Word</Application>
  <DocSecurity>0</DocSecurity>
  <Lines>81</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Dace Tauriņa</cp:lastModifiedBy>
  <cp:revision>10</cp:revision>
  <dcterms:created xsi:type="dcterms:W3CDTF">2026-05-14T06:49:00Z</dcterms:created>
  <dcterms:modified xsi:type="dcterms:W3CDTF">2026-05-28T14:03:00Z</dcterms:modified>
</cp:coreProperties>
</file>