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BE4D1" w14:textId="6333F3AF" w:rsidR="00DE2620" w:rsidRPr="00DE2620" w:rsidRDefault="00DE2620" w:rsidP="00DE2620">
      <w:pPr>
        <w:rPr>
          <w:b/>
          <w:bCs/>
        </w:rPr>
      </w:pPr>
      <w:r w:rsidRPr="00DE2620">
        <w:rPr>
          <w:b/>
          <w:bCs/>
        </w:rPr>
        <w:t>Vējrādītāja ''Grāmata vējā'' uzstādīšanas vēsturiskā specifika</w:t>
      </w:r>
    </w:p>
    <w:p w14:paraId="244610B3" w14:textId="77777777" w:rsidR="00DE2620" w:rsidRDefault="00DE2620" w:rsidP="00DE2620"/>
    <w:p w14:paraId="2EFB76A6" w14:textId="77777777" w:rsidR="00DE2620" w:rsidRPr="00DE2620" w:rsidRDefault="00DE2620" w:rsidP="00DE2620">
      <w:pPr>
        <w:spacing w:line="276" w:lineRule="auto"/>
        <w:jc w:val="both"/>
        <w:rPr>
          <w:sz w:val="24"/>
          <w:szCs w:val="24"/>
        </w:rPr>
      </w:pPr>
      <w:r w:rsidRPr="00DE2620">
        <w:rPr>
          <w:sz w:val="24"/>
          <w:szCs w:val="24"/>
        </w:rPr>
        <w:t xml:space="preserve">Piezīme: teksts paredzēts izmantošanai kā palīglīdzeklis </w:t>
      </w:r>
      <w:proofErr w:type="spellStart"/>
      <w:r w:rsidRPr="00DE2620">
        <w:rPr>
          <w:sz w:val="24"/>
          <w:szCs w:val="24"/>
        </w:rPr>
        <w:t>respektīvā</w:t>
      </w:r>
      <w:proofErr w:type="spellEnd"/>
      <w:r w:rsidRPr="00DE2620">
        <w:rPr>
          <w:sz w:val="24"/>
          <w:szCs w:val="24"/>
        </w:rPr>
        <w:t xml:space="preserve"> jautājuma apspriešanai un var tikt pārstrādāts par publikāciju, ja radīsies nepieciešamība.</w:t>
      </w:r>
    </w:p>
    <w:p w14:paraId="00038D0F" w14:textId="77777777" w:rsidR="00DE2620" w:rsidRPr="00DE2620" w:rsidRDefault="00DE2620" w:rsidP="00DE2620">
      <w:pPr>
        <w:spacing w:line="276" w:lineRule="auto"/>
        <w:jc w:val="both"/>
        <w:rPr>
          <w:sz w:val="24"/>
          <w:szCs w:val="24"/>
        </w:rPr>
      </w:pPr>
    </w:p>
    <w:p w14:paraId="23472841" w14:textId="25BA72B2" w:rsidR="00DE2620" w:rsidRPr="00DE2620" w:rsidRDefault="00DE2620" w:rsidP="00DE2620">
      <w:pPr>
        <w:spacing w:line="276" w:lineRule="auto"/>
        <w:jc w:val="both"/>
        <w:rPr>
          <w:sz w:val="24"/>
          <w:szCs w:val="24"/>
        </w:rPr>
      </w:pPr>
      <w:r w:rsidRPr="00DE2620">
        <w:rPr>
          <w:sz w:val="24"/>
          <w:szCs w:val="24"/>
        </w:rPr>
        <w:t xml:space="preserve">Veidojot vējrādītāju, kas reprezentē ar grāmatām un grāmatniecību saistītu tēmu, neizbēgami nākas ņemt vērā to faktu, ka tieši grāmatas simboliskas atainošanas jomā vizuālajā mākslā pastāv jau izveidojušās tradīcijas, kuru neievērošana var novest pie pārpratumiem. Kā tiks paskaidrots turpmāk, nav vēlams izmantot grāmatas formas simbolus, kas saistīti ar reliģijām vai citām garīga rakstura mācībām, jo tie ar Limbažu pagātni faktiski nav saistīti. Konkrētajā situācijā vējrādītājs acīmredzami simbolizēs grāmatas kā informācijas avota lomu. Ņemot to vērā, īpaši jānorāda, ka būtu ļoti vēlams izmantot kā paraugu vizuālās mākslas darbus, kas tika radīti daudzās valstīs saistībā ar UNESCO izsludināto 1972. Grāmatas gadu. Šeit ātri un operatīvi varētu palīdzēt Valsts Bibliotēka un īpaši tās pētījumu centrs, piešķirot izraudzītajam māksliniekam ar nosaukto pasākumu saistīto vizuālo informāciju, kas tālāk varētu būt pamats vējrādītāja </w:t>
      </w:r>
      <w:r w:rsidRPr="00E66A41">
        <w:rPr>
          <w:sz w:val="24"/>
          <w:szCs w:val="24"/>
        </w:rPr>
        <w:t>vizuālās</w:t>
      </w:r>
      <w:r>
        <w:rPr>
          <w:sz w:val="24"/>
          <w:szCs w:val="24"/>
        </w:rPr>
        <w:t xml:space="preserve"> </w:t>
      </w:r>
      <w:r w:rsidRPr="00DE2620">
        <w:rPr>
          <w:sz w:val="24"/>
          <w:szCs w:val="24"/>
        </w:rPr>
        <w:t>koncepcijas izstrādei.</w:t>
      </w:r>
    </w:p>
    <w:p w14:paraId="7BE01B1B" w14:textId="77777777" w:rsidR="00DE2620" w:rsidRPr="00DE2620" w:rsidRDefault="00DE2620" w:rsidP="00DE2620">
      <w:pPr>
        <w:spacing w:line="276" w:lineRule="auto"/>
        <w:jc w:val="both"/>
        <w:rPr>
          <w:sz w:val="24"/>
          <w:szCs w:val="24"/>
        </w:rPr>
      </w:pPr>
      <w:r w:rsidRPr="00DE2620">
        <w:rPr>
          <w:sz w:val="24"/>
          <w:szCs w:val="24"/>
        </w:rPr>
        <w:t>Īpaši jāņem vērā, ka grāmatu kā tekstu radīšanas procesi un grāmatu praktiskā izmantošana sava laika sadzīvē ir divas dažādas tēmas un uz Limbažu novada pagātni attiecas tikai otrā. Limbaži nebija un nevarēja būt reģionālais centrs, kas noteica plašās apkārtnes kultūras dzīvi, jo, tāpat kā citās Vidzemes mazajās pilsētās, te izmantoja Rīgā un Tērbatā vai pat attālākos reģionos radītu gara mantu. Grāmata un, plašāk ņemot, jebkurš iespiests teksts, šeit kalpoja kā pasaules izziņas līdzeklis vai pat darba rīks. Tas nekādi nemazina Limbažu un novada vietu latviešu tautas garīgās attīstības kopainā, tikai, šai konkrētajā gadījumā, uzliek māksliniekam par pienākumu vērsties pie citiem tēliem un simboliem, nekā tie, ar kuriem ataino grāmatniecību tautu un lielāku reģionu vēsturē.</w:t>
      </w:r>
    </w:p>
    <w:p w14:paraId="5F7CCC23" w14:textId="77777777" w:rsidR="00DE2620" w:rsidRPr="00DE2620" w:rsidRDefault="00DE2620" w:rsidP="00DE2620">
      <w:pPr>
        <w:spacing w:line="276" w:lineRule="auto"/>
        <w:jc w:val="both"/>
        <w:rPr>
          <w:sz w:val="24"/>
          <w:szCs w:val="24"/>
        </w:rPr>
      </w:pPr>
      <w:r w:rsidRPr="00DE2620">
        <w:rPr>
          <w:sz w:val="24"/>
          <w:szCs w:val="24"/>
        </w:rPr>
        <w:t xml:space="preserve">Grāmatu un iespiestu tekstu vietu Limbažu un pilsētas apkārtnes vēsturē var raksturot samērā vienkārši. Līdz 18.gadsimta vidum ne Limbažu iedzīvotāju skaits un pilsētas izmēri, ne kopējā vēsturiskā situācija Ziemeļeiropā, neveicināja grāmatu izmantošanu starp vidusmēra iedzīvotājiem. Acīmredzami, grāmatas, vispirms ar roku rakstītas, pēc 1470.-1480.gada arī iespieddarbi, pilsētā bija atrodami - kā daļa no arhibīskapa pils un klosteru inventāra. Taču, jāņem vērā, ka šādu grāmatu un iespiesta vai manuskripta teksta lapu nebija daudz, jo, no vienas puses, ir skaidrs, ka arhibīskapa galveno grāmatu krājumu vadāja viņam līdz, no otras, Limbažu klosteri nebija paredzēti dziļākām reliģijas studijām. Par kaut minimāli jūtamu grāmatu un iespieddarbu klātbūtni Limbažos, ārpus šauram ''zviedru laiku'' periodam ( tā ap 1670 - 1700) runāt nav iespējams. Protams, Limbažos pa laikam uzturējās pietiekami izglītoti muižnieki un amatpersonas, taču paši pilsētas tobrīd </w:t>
      </w:r>
      <w:proofErr w:type="spellStart"/>
      <w:r w:rsidRPr="00DE2620">
        <w:rPr>
          <w:sz w:val="24"/>
          <w:szCs w:val="24"/>
        </w:rPr>
        <w:t>nedaudzie</w:t>
      </w:r>
      <w:proofErr w:type="spellEnd"/>
      <w:r w:rsidRPr="00DE2620">
        <w:rPr>
          <w:sz w:val="24"/>
          <w:szCs w:val="24"/>
        </w:rPr>
        <w:t xml:space="preserve"> un mazturīgie iedzīvotāji, pat būdami lasītpratēji, parasti nevarēja atļauties dārgas grāmatas savā īpašumā.</w:t>
      </w:r>
    </w:p>
    <w:p w14:paraId="51B03D8B" w14:textId="77777777" w:rsidR="00DE2620" w:rsidRPr="00DE2620" w:rsidRDefault="00DE2620" w:rsidP="00DE2620">
      <w:pPr>
        <w:spacing w:line="276" w:lineRule="auto"/>
        <w:jc w:val="both"/>
        <w:rPr>
          <w:sz w:val="24"/>
          <w:szCs w:val="24"/>
        </w:rPr>
      </w:pPr>
      <w:r w:rsidRPr="00DE2620">
        <w:rPr>
          <w:sz w:val="24"/>
          <w:szCs w:val="24"/>
        </w:rPr>
        <w:t xml:space="preserve">Kā pastāvīgs faktors Limbažu sabiedriskajā dzīvē grāmata ienāk līdz ar saimniecisko atjaunotni pēc iznīcinošā 1747.gada ugunsgrēka. Grāmatas pakāpeniski kļuva lētākas un to lietošana vācu kopienā kļuva par parastu parādību. Tuvāk 1800.gadam Limbažos, cik noprotams, veidojās pirmā dienesta bibliotēka (sākumā ne lielāka par vienu grāmatu plauktu) ar tehnisko literatūru, kas laika gaitā pieaug. Tikpat liels grāmatu krājums acīmredzami ap 1820.gadu nonāca Rīgas apgabaltiesas nodaļas rīcībā. Sava bibliotēka ar humanitāru ievirzi pēc 1830.gada veidojās arī Limbažu </w:t>
      </w:r>
      <w:proofErr w:type="spellStart"/>
      <w:r w:rsidRPr="00DE2620">
        <w:rPr>
          <w:sz w:val="24"/>
          <w:szCs w:val="24"/>
        </w:rPr>
        <w:t>apriņķa</w:t>
      </w:r>
      <w:proofErr w:type="spellEnd"/>
      <w:r w:rsidRPr="00DE2620">
        <w:rPr>
          <w:sz w:val="24"/>
          <w:szCs w:val="24"/>
        </w:rPr>
        <w:t xml:space="preserve"> skolai. Īpaši jānorāda - visa šī literatūra parasti bija vācu valodā un kalpoja darba uzdevumu pildīšanai. Latviešu lasītājam apkārtnes pagastos līdz 19.gadsimta vidum, kā redzam kaut vai no Neikena dzīves stāsta, nopietnākais zināšanu avots bija Glika Bībele un </w:t>
      </w:r>
      <w:proofErr w:type="spellStart"/>
      <w:r w:rsidRPr="00DE2620">
        <w:rPr>
          <w:sz w:val="24"/>
          <w:szCs w:val="24"/>
        </w:rPr>
        <w:t>Stendera</w:t>
      </w:r>
      <w:proofErr w:type="spellEnd"/>
      <w:r w:rsidRPr="00DE2620">
        <w:rPr>
          <w:sz w:val="24"/>
          <w:szCs w:val="24"/>
        </w:rPr>
        <w:t xml:space="preserve"> Gudrības grāmata.</w:t>
      </w:r>
    </w:p>
    <w:p w14:paraId="7135EDBC" w14:textId="77777777" w:rsidR="00DE2620" w:rsidRPr="00DE2620" w:rsidRDefault="00DE2620" w:rsidP="00DE2620">
      <w:pPr>
        <w:spacing w:line="276" w:lineRule="auto"/>
        <w:jc w:val="both"/>
        <w:rPr>
          <w:sz w:val="24"/>
          <w:szCs w:val="24"/>
        </w:rPr>
      </w:pPr>
      <w:r w:rsidRPr="00DE2620">
        <w:rPr>
          <w:sz w:val="24"/>
          <w:szCs w:val="24"/>
        </w:rPr>
        <w:t xml:space="preserve">1850.gadā Limbažu iedzīvotāju skaits sasniedz tūkstoti un pilsētā masveidā sāk ienākt latvieši. Sabiedriskas bibliotēkas trūkums kļūst jūtams - vāciešiem to iespēju robežās sāk aizstāt biedrības </w:t>
      </w:r>
      <w:proofErr w:type="spellStart"/>
      <w:r w:rsidRPr="00DE2620">
        <w:rPr>
          <w:sz w:val="24"/>
          <w:szCs w:val="24"/>
        </w:rPr>
        <w:t>Musse</w:t>
      </w:r>
      <w:proofErr w:type="spellEnd"/>
      <w:r w:rsidRPr="00DE2620">
        <w:rPr>
          <w:sz w:val="24"/>
          <w:szCs w:val="24"/>
        </w:rPr>
        <w:t xml:space="preserve"> grāmatu </w:t>
      </w:r>
      <w:r w:rsidRPr="00DE2620">
        <w:rPr>
          <w:sz w:val="24"/>
          <w:szCs w:val="24"/>
        </w:rPr>
        <w:lastRenderedPageBreak/>
        <w:t xml:space="preserve">krājums, bet latviešiem līdz Saviesīgās biedrības bibliotēkas darbības sākumam 1886.gadā nācās izlīdzēties ar pašu iegādātas literatūras savstarpēju apmaiņu. Te jāņem vērā Limbažu 19.gadsimta otrās puses (precīzāk - ap 1880) sociālās hierarhijas dati. Kopienas kodolu veidoja ap 10 tirgotāju un 50 amatnieku ģimenes. Viņu interese un pasaules uzskats bija praktisks pat attiecībā uz garīgiem jautājumiem. Par grāmatām radošos nolūkos interesējās galvenokārt </w:t>
      </w:r>
      <w:proofErr w:type="spellStart"/>
      <w:r w:rsidRPr="00DE2620">
        <w:rPr>
          <w:sz w:val="24"/>
          <w:szCs w:val="24"/>
        </w:rPr>
        <w:t>nedaudzie</w:t>
      </w:r>
      <w:proofErr w:type="spellEnd"/>
      <w:r w:rsidRPr="00DE2620">
        <w:rPr>
          <w:sz w:val="24"/>
          <w:szCs w:val="24"/>
        </w:rPr>
        <w:t xml:space="preserve"> Limbažu skolotāji un ierēdņi. Šādos apstākļos Baumaņu Kārļa ieguldījums Limbažu latviešu kopienas garīgajā dzīvē, daloties kā ar savu personisko bibliotēku, tā pasaules kultūras pieredzi ir milzīgs. Taču jāatkārto, laikā starp 1865. un 1914. gadu Limbaži bija strauji augoša smaga darba darītāju pilsēta. Tas noteica kā iedzīvotāju intereses, tā grāmatām atvēlēto laiku.</w:t>
      </w:r>
    </w:p>
    <w:p w14:paraId="3CEE493F" w14:textId="77777777" w:rsidR="00DE2620" w:rsidRPr="00DE2620" w:rsidRDefault="00DE2620" w:rsidP="00DE2620">
      <w:pPr>
        <w:spacing w:line="276" w:lineRule="auto"/>
        <w:jc w:val="both"/>
        <w:rPr>
          <w:sz w:val="24"/>
          <w:szCs w:val="24"/>
        </w:rPr>
      </w:pPr>
      <w:r w:rsidRPr="00DE2620">
        <w:rPr>
          <w:sz w:val="24"/>
          <w:szCs w:val="24"/>
        </w:rPr>
        <w:t xml:space="preserve">Lai cik dīvaini tas neizklausās, Limbažos tik aktīvi piekoptā grāmatu izdošana - </w:t>
      </w:r>
      <w:proofErr w:type="spellStart"/>
      <w:r w:rsidRPr="00DE2620">
        <w:rPr>
          <w:sz w:val="24"/>
          <w:szCs w:val="24"/>
        </w:rPr>
        <w:t>Meļķīsa</w:t>
      </w:r>
      <w:proofErr w:type="spellEnd"/>
      <w:r w:rsidRPr="00DE2620">
        <w:rPr>
          <w:sz w:val="24"/>
          <w:szCs w:val="24"/>
        </w:rPr>
        <w:t xml:space="preserve">, </w:t>
      </w:r>
      <w:proofErr w:type="spellStart"/>
      <w:r w:rsidRPr="00DE2620">
        <w:rPr>
          <w:sz w:val="24"/>
          <w:szCs w:val="24"/>
        </w:rPr>
        <w:t>Paucīša</w:t>
      </w:r>
      <w:proofErr w:type="spellEnd"/>
      <w:r w:rsidRPr="00DE2620">
        <w:rPr>
          <w:sz w:val="24"/>
          <w:szCs w:val="24"/>
        </w:rPr>
        <w:t xml:space="preserve">, </w:t>
      </w:r>
      <w:proofErr w:type="spellStart"/>
      <w:r w:rsidRPr="00DE2620">
        <w:rPr>
          <w:sz w:val="24"/>
          <w:szCs w:val="24"/>
        </w:rPr>
        <w:t>Stumpa</w:t>
      </w:r>
      <w:proofErr w:type="spellEnd"/>
      <w:r w:rsidRPr="00DE2620">
        <w:rPr>
          <w:sz w:val="24"/>
          <w:szCs w:val="24"/>
        </w:rPr>
        <w:t xml:space="preserve"> tipogrāfijas un veikali, drīzāk attiecināmi pie amatniecības un rūpniecības, nekā garīgās dzīves sastāvdaļas. Privātie izdevēji vislabāk simbolizē grāmatas vietu Limbažu novadā - vispirms praktisku un tikai pēc tam garīgu. Atceroties, cik prozaiskos apstākļos darbojās Limbažu izdevēji, pārāk bieži tiek aizmirsts viņu profesionālisms un spēja izraudzīties grāmatu kā preci visu sociālo un izglītības līmeņu klientiem. Izdevēju komerciālā interese, ko savā veidā pārņēma pat vēlākā laika padomju Limbažu grāmatnīca, bija varbūt noteicošais faktors latviešu lasītāju skaita pieaugumam novadā viena gadsimta gaitā, pēc 1960.gada sasniedzot augstākos rādītājus Latvijā.</w:t>
      </w:r>
    </w:p>
    <w:p w14:paraId="1C7CCAC8" w14:textId="77777777" w:rsidR="00DE2620" w:rsidRPr="00DE2620" w:rsidRDefault="00DE2620" w:rsidP="00DE2620">
      <w:pPr>
        <w:spacing w:line="276" w:lineRule="auto"/>
        <w:jc w:val="both"/>
        <w:rPr>
          <w:sz w:val="24"/>
          <w:szCs w:val="24"/>
        </w:rPr>
      </w:pPr>
      <w:r w:rsidRPr="00DE2620">
        <w:rPr>
          <w:sz w:val="24"/>
          <w:szCs w:val="24"/>
        </w:rPr>
        <w:t>Pēc 1905.gada Limbaži kļūst par pilnībā latvisku pilsētu. Ciktāl varam spriest pēc pasta abonentu statistikas, pat aktīviem lasītājiem pietika ar vienu iecienīto dienas avīzi un nedaudzām izklaidējoša rakstura maza apjoma grāmatām, lasīt ko vairāk neļāva garā darba diena un mājas pienākumi. Limbažu latviešu un vācu biedrību bibliotēkas līdz 1914.gadam ir vienīgie papildus lasāmvielas avoti. Pirmais pasaules karš maina lasīšanas paradumus, izraisot aktīvu interesi par aktuālo politiku. Limbažnieki 1920.gados gatavi gaidīt tirgus laukumā līdz vēlam vakaram, kad ierodas autobuss ar Rīgas presi. Par lielāko šķērsli Limbažu aktīvajiem lasītājiem Pirmās republikas laikā kļūst mazturības uzspiestā taupība un ierobežotā dzīvojamā telpa, kas apgrūtina personiskās bibliotēkas izvietošanu. Pilsētas budžeta problēmas tai pašā laikā neļauj pienācīgi atjaunot 1917.gadā smagi cietušo Saviesīgās biedrības bibliotēku un pasūtīt pietiekamu skaitu aktuālo preses izdevumu.</w:t>
      </w:r>
    </w:p>
    <w:p w14:paraId="7A7C2CC6" w14:textId="77777777" w:rsidR="00DE2620" w:rsidRPr="00DE2620" w:rsidRDefault="00DE2620" w:rsidP="00DE2620">
      <w:pPr>
        <w:spacing w:line="276" w:lineRule="auto"/>
        <w:jc w:val="both"/>
        <w:rPr>
          <w:sz w:val="24"/>
          <w:szCs w:val="24"/>
        </w:rPr>
      </w:pPr>
      <w:r w:rsidRPr="00DE2620">
        <w:rPr>
          <w:sz w:val="24"/>
          <w:szCs w:val="24"/>
        </w:rPr>
        <w:t xml:space="preserve">Padomju okupācijas laiks no </w:t>
      </w:r>
      <w:proofErr w:type="spellStart"/>
      <w:r w:rsidRPr="00DE2620">
        <w:rPr>
          <w:sz w:val="24"/>
          <w:szCs w:val="24"/>
        </w:rPr>
        <w:t>sešdesmito</w:t>
      </w:r>
      <w:proofErr w:type="spellEnd"/>
      <w:r w:rsidRPr="00DE2620">
        <w:rPr>
          <w:sz w:val="24"/>
          <w:szCs w:val="24"/>
        </w:rPr>
        <w:t xml:space="preserve"> gadu sākuma radīja priekšnoteikumus masveida interesei par grāmatām un personisko bibliotēku izveidi Limbažu novadā. Lai veicinātu darba ražīgumu tika būvēti strādnieku dzīvokļi, kur varēja novietot arī grāmatas. Visi iespieddarbi kaut nelielā mērā tika uzskatīti par propagandas materiāliem un pēc algu celšanās </w:t>
      </w:r>
      <w:proofErr w:type="spellStart"/>
      <w:r w:rsidRPr="00DE2620">
        <w:rPr>
          <w:sz w:val="24"/>
          <w:szCs w:val="24"/>
        </w:rPr>
        <w:t>sešdesmito</w:t>
      </w:r>
      <w:proofErr w:type="spellEnd"/>
      <w:r w:rsidRPr="00DE2620">
        <w:rPr>
          <w:sz w:val="24"/>
          <w:szCs w:val="24"/>
        </w:rPr>
        <w:t xml:space="preserve"> gadu beigās kļuva lēti. Grāmata kļuva par vienu no nedaudziem izklaides līdzekļiem un vienlaikus par iespēju demonstrēt savu latviskumu. Par parastu lietu novadā kļuva visu nozīmīgāko latviešu preses izdevumu abonēšana. Visi novada iedzīvotāji ar atbilstošām interesēm pēc 1965.gada bija aktīvi un regulāri lasītāji, ko veicināja kā modernas vidējās izglītības iestādes atvēršana Limbažos tā arī bibliotēku tīkla veidošana un to fondu papildinājums.</w:t>
      </w:r>
    </w:p>
    <w:p w14:paraId="08CEAB22" w14:textId="77777777" w:rsidR="00DE2620" w:rsidRPr="00DE2620" w:rsidRDefault="00DE2620" w:rsidP="00DE2620">
      <w:pPr>
        <w:spacing w:line="276" w:lineRule="auto"/>
        <w:jc w:val="both"/>
        <w:rPr>
          <w:sz w:val="24"/>
          <w:szCs w:val="24"/>
        </w:rPr>
      </w:pPr>
    </w:p>
    <w:p w14:paraId="7B87ECEC" w14:textId="77777777" w:rsidR="00DE2620" w:rsidRPr="00DE2620" w:rsidRDefault="00DE2620" w:rsidP="00DE2620">
      <w:pPr>
        <w:spacing w:line="276" w:lineRule="auto"/>
        <w:jc w:val="both"/>
        <w:rPr>
          <w:sz w:val="24"/>
          <w:szCs w:val="24"/>
        </w:rPr>
      </w:pPr>
      <w:r w:rsidRPr="00DE2620">
        <w:rPr>
          <w:sz w:val="24"/>
          <w:szCs w:val="24"/>
        </w:rPr>
        <w:t>Secinājumi</w:t>
      </w:r>
    </w:p>
    <w:p w14:paraId="28991511" w14:textId="77777777" w:rsidR="00DE2620" w:rsidRPr="00DE2620" w:rsidRDefault="00DE2620" w:rsidP="00DE2620">
      <w:pPr>
        <w:spacing w:line="276" w:lineRule="auto"/>
        <w:jc w:val="both"/>
        <w:rPr>
          <w:sz w:val="24"/>
          <w:szCs w:val="24"/>
        </w:rPr>
      </w:pPr>
    </w:p>
    <w:p w14:paraId="13CA066B" w14:textId="77777777" w:rsidR="00DE2620" w:rsidRPr="00DE2620" w:rsidRDefault="00DE2620" w:rsidP="00DE2620">
      <w:pPr>
        <w:spacing w:line="276" w:lineRule="auto"/>
        <w:jc w:val="both"/>
        <w:rPr>
          <w:sz w:val="24"/>
          <w:szCs w:val="24"/>
        </w:rPr>
      </w:pPr>
      <w:r w:rsidRPr="00DE2620">
        <w:rPr>
          <w:sz w:val="24"/>
          <w:szCs w:val="24"/>
        </w:rPr>
        <w:t>1. Limbažu vēsturiskā pieredze liek ieteikt nākamajam vējrādītāja autoram veidot nevis abstraktu grāmatas tēlu, bet kompozīciju - Grāmata, kas strādā vai Grāmata un Darbs.</w:t>
      </w:r>
    </w:p>
    <w:p w14:paraId="4864F729" w14:textId="77777777" w:rsidR="00DE2620" w:rsidRPr="00DE2620" w:rsidRDefault="00DE2620" w:rsidP="00DE2620">
      <w:pPr>
        <w:spacing w:line="276" w:lineRule="auto"/>
        <w:jc w:val="both"/>
        <w:rPr>
          <w:sz w:val="24"/>
          <w:szCs w:val="24"/>
        </w:rPr>
      </w:pPr>
      <w:r w:rsidRPr="00DE2620">
        <w:rPr>
          <w:sz w:val="24"/>
          <w:szCs w:val="24"/>
        </w:rPr>
        <w:t>2. Aktīvi lasītāji Limbažos savā lielajā vairākumā ir bijuši darba darītāji un griezušies pie grāmatām, lai mācītos ko derīgu un izprastu pasauli. Grāmata bija nevis laika kavēklis, bet ikdienas palīgs.</w:t>
      </w:r>
    </w:p>
    <w:p w14:paraId="646AB3E3" w14:textId="77777777" w:rsidR="00DE2620" w:rsidRPr="00DE2620" w:rsidRDefault="00DE2620" w:rsidP="00DE2620">
      <w:pPr>
        <w:spacing w:line="276" w:lineRule="auto"/>
        <w:jc w:val="both"/>
        <w:rPr>
          <w:sz w:val="24"/>
          <w:szCs w:val="24"/>
        </w:rPr>
      </w:pPr>
      <w:r w:rsidRPr="00DE2620">
        <w:rPr>
          <w:sz w:val="24"/>
          <w:szCs w:val="24"/>
        </w:rPr>
        <w:t>3. Lai arī Limbažu novadā nebija iespēju radīt lielpilsētām piedienīgus prāta brīnumus, pateicoties grāmatām tautas gars tika celts pietiekami augstu, lai kopā ar citiem novadiem balstītu jaunrades uzplaukumu Rīgā.</w:t>
      </w:r>
    </w:p>
    <w:p w14:paraId="4C6BBB4E" w14:textId="6C83FD0E" w:rsidR="00615925" w:rsidRDefault="00DE2620" w:rsidP="00DE2620">
      <w:pPr>
        <w:spacing w:line="276" w:lineRule="auto"/>
        <w:jc w:val="both"/>
        <w:rPr>
          <w:sz w:val="24"/>
          <w:szCs w:val="24"/>
        </w:rPr>
      </w:pPr>
      <w:r w:rsidRPr="00DE2620">
        <w:rPr>
          <w:sz w:val="24"/>
          <w:szCs w:val="24"/>
        </w:rPr>
        <w:lastRenderedPageBreak/>
        <w:t>4. Jāatgādina vēlreiz, lai arī vējrādītājs var būt tradicionāls savās sastāvdaļās, tam jāizsaka oriģināla ideja - īpašais grāmatniecības vēstures ceļš Limbažos un tam nevajadzētu atdarināt citu zemju vējrādītājus par grāmatas tēmu.</w:t>
      </w:r>
    </w:p>
    <w:p w14:paraId="7102CBDF" w14:textId="77777777" w:rsidR="00DE2620" w:rsidRDefault="00DE2620" w:rsidP="00DE2620">
      <w:pPr>
        <w:spacing w:line="276" w:lineRule="auto"/>
        <w:jc w:val="both"/>
        <w:rPr>
          <w:sz w:val="24"/>
          <w:szCs w:val="24"/>
        </w:rPr>
      </w:pPr>
    </w:p>
    <w:p w14:paraId="1ACE00CE" w14:textId="565B8BD7" w:rsidR="00DE2620" w:rsidRPr="00DE2620" w:rsidRDefault="00DE2620" w:rsidP="00DE2620">
      <w:pPr>
        <w:spacing w:line="276" w:lineRule="auto"/>
        <w:jc w:val="both"/>
        <w:rPr>
          <w:sz w:val="24"/>
          <w:szCs w:val="24"/>
        </w:rPr>
      </w:pPr>
      <w:r>
        <w:rPr>
          <w:sz w:val="24"/>
          <w:szCs w:val="24"/>
        </w:rPr>
        <w:t xml:space="preserve">Juris </w:t>
      </w:r>
      <w:proofErr w:type="spellStart"/>
      <w:r>
        <w:rPr>
          <w:sz w:val="24"/>
          <w:szCs w:val="24"/>
        </w:rPr>
        <w:t>Pavlovičs</w:t>
      </w:r>
      <w:proofErr w:type="spellEnd"/>
      <w:r>
        <w:rPr>
          <w:sz w:val="24"/>
          <w:szCs w:val="24"/>
        </w:rPr>
        <w:t>, Limbažu muzeja vēsturnieks</w:t>
      </w:r>
    </w:p>
    <w:sectPr w:rsidR="00DE2620" w:rsidRPr="00DE2620" w:rsidSect="00165E7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620"/>
    <w:rsid w:val="00165E78"/>
    <w:rsid w:val="001911BC"/>
    <w:rsid w:val="00615925"/>
    <w:rsid w:val="008154BD"/>
    <w:rsid w:val="0082020A"/>
    <w:rsid w:val="00884AD5"/>
    <w:rsid w:val="00BB08EE"/>
    <w:rsid w:val="00D44164"/>
    <w:rsid w:val="00D45AE2"/>
    <w:rsid w:val="00D97858"/>
    <w:rsid w:val="00DC05C4"/>
    <w:rsid w:val="00DE2620"/>
    <w:rsid w:val="00E66A41"/>
    <w:rsid w:val="00EF3A7F"/>
    <w:rsid w:val="00FC06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BE456"/>
  <w15:chartTrackingRefBased/>
  <w15:docId w15:val="{8954B1E2-25C3-4BF2-9AC2-EF2009870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BB08EE"/>
    <w:pPr>
      <w:keepNext/>
      <w:keepLines/>
      <w:spacing w:before="240"/>
      <w:outlineLvl w:val="0"/>
    </w:pPr>
    <w:rPr>
      <w:rFonts w:ascii="Times New Roman" w:eastAsiaTheme="majorEastAsia" w:hAnsi="Times New Roman" w:cstheme="majorBidi"/>
      <w:caps/>
      <w:sz w:val="28"/>
      <w:szCs w:val="32"/>
    </w:rPr>
  </w:style>
  <w:style w:type="paragraph" w:styleId="Virsraksts2">
    <w:name w:val="heading 2"/>
    <w:basedOn w:val="Parasts"/>
    <w:next w:val="Parasts"/>
    <w:link w:val="Virsraksts2Rakstz"/>
    <w:autoRedefine/>
    <w:uiPriority w:val="9"/>
    <w:unhideWhenUsed/>
    <w:qFormat/>
    <w:rsid w:val="00BB08EE"/>
    <w:pPr>
      <w:keepNext/>
      <w:keepLines/>
      <w:spacing w:before="40"/>
      <w:outlineLvl w:val="1"/>
    </w:pPr>
    <w:rPr>
      <w:rFonts w:ascii="Times New Roman" w:eastAsiaTheme="majorEastAsia" w:hAnsi="Times New Roman" w:cstheme="majorBidi"/>
      <w:b/>
      <w:sz w:val="24"/>
      <w:szCs w:val="26"/>
    </w:rPr>
  </w:style>
  <w:style w:type="paragraph" w:styleId="Virsraksts3">
    <w:name w:val="heading 3"/>
    <w:basedOn w:val="Parasts"/>
    <w:next w:val="Parasts"/>
    <w:link w:val="Virsraksts3Rakstz"/>
    <w:uiPriority w:val="9"/>
    <w:semiHidden/>
    <w:unhideWhenUsed/>
    <w:qFormat/>
    <w:rsid w:val="00DE262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E262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E262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E262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E262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E262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E262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B08EE"/>
    <w:rPr>
      <w:rFonts w:ascii="Times New Roman" w:eastAsiaTheme="majorEastAsia" w:hAnsi="Times New Roman" w:cstheme="majorBidi"/>
      <w:caps/>
      <w:sz w:val="28"/>
      <w:szCs w:val="32"/>
    </w:rPr>
  </w:style>
  <w:style w:type="character" w:customStyle="1" w:styleId="Virsraksts2Rakstz">
    <w:name w:val="Virsraksts 2 Rakstz."/>
    <w:basedOn w:val="Noklusjumarindkopasfonts"/>
    <w:link w:val="Virsraksts2"/>
    <w:uiPriority w:val="9"/>
    <w:rsid w:val="00BB08EE"/>
    <w:rPr>
      <w:rFonts w:ascii="Times New Roman" w:eastAsiaTheme="majorEastAsia" w:hAnsi="Times New Roman" w:cstheme="majorBidi"/>
      <w:b/>
      <w:sz w:val="24"/>
      <w:szCs w:val="26"/>
    </w:rPr>
  </w:style>
  <w:style w:type="character" w:customStyle="1" w:styleId="Virsraksts3Rakstz">
    <w:name w:val="Virsraksts 3 Rakstz."/>
    <w:basedOn w:val="Noklusjumarindkopasfonts"/>
    <w:link w:val="Virsraksts3"/>
    <w:uiPriority w:val="9"/>
    <w:semiHidden/>
    <w:rsid w:val="00DE262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E262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E262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E262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E262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E262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E262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E262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E262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E2620"/>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E262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E2620"/>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DE2620"/>
    <w:rPr>
      <w:i/>
      <w:iCs/>
      <w:color w:val="404040" w:themeColor="text1" w:themeTint="BF"/>
    </w:rPr>
  </w:style>
  <w:style w:type="paragraph" w:styleId="Sarakstarindkopa">
    <w:name w:val="List Paragraph"/>
    <w:basedOn w:val="Parasts"/>
    <w:uiPriority w:val="34"/>
    <w:qFormat/>
    <w:rsid w:val="00DE2620"/>
    <w:pPr>
      <w:ind w:left="720"/>
      <w:contextualSpacing/>
    </w:pPr>
  </w:style>
  <w:style w:type="character" w:styleId="Intensvsizclums">
    <w:name w:val="Intense Emphasis"/>
    <w:basedOn w:val="Noklusjumarindkopasfonts"/>
    <w:uiPriority w:val="21"/>
    <w:qFormat/>
    <w:rsid w:val="00DE2620"/>
    <w:rPr>
      <w:i/>
      <w:iCs/>
      <w:color w:val="2F5496" w:themeColor="accent1" w:themeShade="BF"/>
    </w:rPr>
  </w:style>
  <w:style w:type="paragraph" w:styleId="Intensvscitts">
    <w:name w:val="Intense Quote"/>
    <w:basedOn w:val="Parasts"/>
    <w:next w:val="Parasts"/>
    <w:link w:val="IntensvscittsRakstz"/>
    <w:uiPriority w:val="30"/>
    <w:qFormat/>
    <w:rsid w:val="00DE26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E2620"/>
    <w:rPr>
      <w:i/>
      <w:iCs/>
      <w:color w:val="2F5496" w:themeColor="accent1" w:themeShade="BF"/>
    </w:rPr>
  </w:style>
  <w:style w:type="character" w:styleId="Intensvaatsauce">
    <w:name w:val="Intense Reference"/>
    <w:basedOn w:val="Noklusjumarindkopasfonts"/>
    <w:uiPriority w:val="32"/>
    <w:qFormat/>
    <w:rsid w:val="00DE26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5355</Words>
  <Characters>3053</Characters>
  <Application>Microsoft Office Word</Application>
  <DocSecurity>0</DocSecurity>
  <Lines>25</Lines>
  <Paragraphs>16</Paragraphs>
  <ScaleCrop>false</ScaleCrop>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Elēna Siläja</dc:creator>
  <cp:keywords/>
  <dc:description/>
  <cp:lastModifiedBy>Limbazu Novads</cp:lastModifiedBy>
  <cp:revision>2</cp:revision>
  <dcterms:created xsi:type="dcterms:W3CDTF">2026-07-21T09:00:00Z</dcterms:created>
  <dcterms:modified xsi:type="dcterms:W3CDTF">2026-07-21T09:00:00Z</dcterms:modified>
</cp:coreProperties>
</file>