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77259C">
        <w:rPr>
          <w:rFonts w:ascii="Times New Roman" w:eastAsia="Times New Roman" w:hAnsi="Times New Roman" w:cs="Times New Roman"/>
          <w:i/>
          <w:iCs/>
          <w:sz w:val="24"/>
          <w:szCs w:val="24"/>
          <w:lang w:eastAsia="lv-LV"/>
        </w:rPr>
        <w:t>,</w:t>
      </w:r>
      <w:r w:rsidR="00F10807">
        <w:rPr>
          <w:rFonts w:ascii="Times New Roman" w:eastAsia="Times New Roman" w:hAnsi="Times New Roman" w:cs="Times New Roman"/>
          <w:i/>
          <w:iCs/>
          <w:sz w:val="24"/>
          <w:szCs w:val="24"/>
          <w:lang w:eastAsia="lv-LV"/>
        </w:rPr>
        <w:t xml:space="preserve"> </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r w:rsidR="006C5C81">
        <w:rPr>
          <w:rFonts w:ascii="Times New Roman" w:eastAsia="Times New Roman" w:hAnsi="Times New Roman" w:cs="Times New Roman"/>
          <w:i/>
          <w:iCs/>
          <w:sz w:val="24"/>
          <w:szCs w:val="24"/>
          <w:lang w:eastAsia="lv-LV"/>
        </w:rPr>
        <w:t>,</w:t>
      </w:r>
    </w:p>
    <w:p w:rsidR="00F10807" w:rsidRDefault="0077259C"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06</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27</w:t>
      </w:r>
      <w:r w:rsidR="001F5B34">
        <w:rPr>
          <w:rFonts w:ascii="Times New Roman" w:eastAsia="Times New Roman" w:hAnsi="Times New Roman" w:cs="Times New Roman"/>
          <w:i/>
          <w:iCs/>
          <w:sz w:val="24"/>
          <w:szCs w:val="24"/>
          <w:lang w:eastAsia="lv-LV"/>
        </w:rPr>
        <w:t xml:space="preserve">, kas precizēti ar </w:t>
      </w:r>
    </w:p>
    <w:p w:rsidR="001F5B34" w:rsidRDefault="001F5B34"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25.07.2019. sēdes lēmumu (protokols Nr.15, 26.§)</w:t>
      </w:r>
      <w:r w:rsidR="006C5C81">
        <w:rPr>
          <w:rFonts w:ascii="Times New Roman" w:eastAsia="Times New Roman" w:hAnsi="Times New Roman" w:cs="Times New Roman"/>
          <w:i/>
          <w:iCs/>
          <w:sz w:val="24"/>
          <w:szCs w:val="24"/>
          <w:lang w:eastAsia="lv-LV"/>
        </w:rPr>
        <w:t xml:space="preserve"> un</w:t>
      </w:r>
    </w:p>
    <w:p w:rsidR="0077259C" w:rsidRDefault="006C5C81"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p>
    <w:p w:rsidR="006C5C81" w:rsidRPr="00EF19F7" w:rsidRDefault="006C5C81"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r w:rsidR="001F5B34">
        <w:rPr>
          <w:rFonts w:ascii="Times New Roman" w:eastAsia="Times New Roman" w:hAnsi="Times New Roman" w:cs="Times New Roman"/>
          <w:i/>
        </w:rPr>
        <w:t>,</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Ministru kabineta 25.11.2014. noteikumu Nr.727 “Darbības programmas</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"Pārtikas un pamata materiālās palīdzības sniegšana vistrūcīgākajām personām</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2014.–2020.gada plānošanas periodā" īstenošanas noteikumi” 4.1.3.3. apakšpunktu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Saistošo noteikumu mērķis ir noteikt sociālās palīdzības sistēmu, kas nodrošina materiālu atbalstu krīzes situācijā nonākušām trūcīgām un maznodrošinātām ģimenēm vai 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 xml:space="preserve">sskolas izglītības </w:t>
      </w:r>
      <w:r w:rsidR="00AB65D4">
        <w:rPr>
          <w:rFonts w:ascii="Times New Roman" w:eastAsia="Times New Roman" w:hAnsi="Times New Roman" w:cs="Times New Roman"/>
          <w:sz w:val="24"/>
          <w:szCs w:val="24"/>
          <w:lang w:eastAsia="lv-LV"/>
        </w:rPr>
        <w:t>iestādē;</w:t>
      </w:r>
    </w:p>
    <w:p w:rsidR="00AB65D4" w:rsidRPr="006C5C81" w:rsidRDefault="00AB65D4"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6C5C81">
        <w:rPr>
          <w:rFonts w:ascii="Times New Roman" w:eastAsia="Times New Roman" w:hAnsi="Times New Roman" w:cs="Times New Roman"/>
          <w:sz w:val="24"/>
          <w:szCs w:val="24"/>
          <w:lang w:eastAsia="lv-LV"/>
        </w:rPr>
        <w:t>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C867AD" w:rsidRPr="00C867AD" w:rsidRDefault="00C867AD" w:rsidP="006C5C81">
      <w:pPr>
        <w:tabs>
          <w:tab w:val="left" w:pos="1134"/>
        </w:tabs>
        <w:spacing w:after="0" w:line="240" w:lineRule="auto"/>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w:t>
      </w:r>
      <w:r w:rsidRPr="00A05214">
        <w:rPr>
          <w:rFonts w:ascii="Times New Roman" w:eastAsia="Times New Roman" w:hAnsi="Times New Roman" w:cs="Times New Roman"/>
          <w:sz w:val="24"/>
          <w:szCs w:val="24"/>
          <w:lang w:eastAsia="lv-LV"/>
        </w:rPr>
        <w:lastRenderedPageBreak/>
        <w:t xml:space="preserve">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Pr="0077259C" w:rsidRDefault="0077259C" w:rsidP="0077259C">
      <w:pPr>
        <w:spacing w:after="0" w:line="240" w:lineRule="auto"/>
        <w:ind w:left="567" w:hanging="567"/>
        <w:jc w:val="both"/>
        <w:rPr>
          <w:rFonts w:ascii="Times New Roman" w:hAnsi="Times New Roman" w:cs="Times New Roman"/>
          <w:sz w:val="24"/>
          <w:szCs w:val="24"/>
        </w:rPr>
      </w:pPr>
      <w:r w:rsidRPr="0077259C">
        <w:rPr>
          <w:rFonts w:ascii="Times New Roman" w:hAnsi="Times New Roman" w:cs="Times New Roman"/>
          <w:sz w:val="24"/>
          <w:szCs w:val="24"/>
        </w:rPr>
        <w:t>13.</w:t>
      </w:r>
      <w:r w:rsidRPr="0077259C">
        <w:rPr>
          <w:rFonts w:ascii="Times New Roman" w:hAnsi="Times New Roman" w:cs="Times New Roman"/>
          <w:sz w:val="24"/>
          <w:szCs w:val="24"/>
          <w:vertAlign w:val="superscript"/>
        </w:rPr>
        <w:t>1</w:t>
      </w:r>
      <w:r w:rsidRPr="007725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259C">
        <w:rPr>
          <w:rFonts w:ascii="Times New Roman" w:eastAsia="Times New Roman" w:hAnsi="Times New Roman" w:cs="Times New Roman"/>
          <w:bCs/>
          <w:sz w:val="24"/>
          <w:szCs w:val="24"/>
          <w:lang w:eastAsia="lv-LV"/>
        </w:rPr>
        <w:t>Noteikt maznodrošinātās personas statusam atbilstošu ienākumu līmeni tikai Eiropas Atbalsta fonda vistrūcīgākajām personām, atbalsta saņemšanai tām ģimenēm (personām), kuru ienākumi nepārsniedz 242,00 EUR uz personu. Ģimenes (personas) materiālā situācija tiek izvērtēta atbilstoši visiem pārējiem normatīvajos aktos noteiktajiem maznodrošinātas ģimenes (personas) statusa noteikšanas kritērijiem.</w:t>
      </w:r>
    </w:p>
    <w:p w:rsidR="0077259C" w:rsidRPr="005E39E4" w:rsidRDefault="0077259C" w:rsidP="0077259C">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06</w:t>
      </w:r>
      <w:r w:rsidRPr="005E39E4">
        <w:rPr>
          <w:rFonts w:ascii="Times New Roman" w:eastAsia="Times New Roman" w:hAnsi="Times New Roman" w:cs="Times New Roman"/>
          <w:i/>
          <w:sz w:val="24"/>
          <w:szCs w:val="24"/>
          <w:lang w:eastAsia="lv-LV"/>
        </w:rPr>
        <w:t>.201</w:t>
      </w:r>
      <w:r>
        <w:rPr>
          <w:rFonts w:ascii="Times New Roman" w:eastAsia="Times New Roman" w:hAnsi="Times New Roman" w:cs="Times New Roman"/>
          <w:i/>
          <w:sz w:val="24"/>
          <w:szCs w:val="24"/>
          <w:lang w:eastAsia="lv-LV"/>
        </w:rPr>
        <w:t>9</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p>
    <w:p w:rsidR="0077259C" w:rsidRDefault="0077259C"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novadā GMI līmenis noteikts 5</w:t>
      </w:r>
      <w:r w:rsidR="00343B9D">
        <w:rPr>
          <w:rFonts w:ascii="Times New Roman" w:eastAsia="Times New Roman" w:hAnsi="Times New Roman" w:cs="Times New Roman"/>
          <w:sz w:val="24"/>
          <w:szCs w:val="24"/>
          <w:lang w:eastAsia="lv-LV"/>
        </w:rPr>
        <w:t>3</w:t>
      </w:r>
      <w:r w:rsidRPr="00A05214">
        <w:rPr>
          <w:rFonts w:ascii="Times New Roman" w:eastAsia="Times New Roman" w:hAnsi="Times New Roman" w:cs="Times New Roman"/>
          <w:sz w:val="24"/>
          <w:szCs w:val="24"/>
          <w:lang w:eastAsia="lv-LV"/>
        </w:rPr>
        <w:t>,00 eiro mēnesī 1 personai.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ar dzīvojamās telpas lietošanu saistītu maksājumu kvīšu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w:t>
      </w:r>
      <w:r w:rsidR="00416894">
        <w:rPr>
          <w:rFonts w:ascii="Times New Roman" w:eastAsia="Times New Roman" w:hAnsi="Times New Roman" w:cs="Times New Roman"/>
          <w:sz w:val="24"/>
          <w:szCs w:val="24"/>
          <w:lang w:eastAsia="lv-LV"/>
        </w:rPr>
        <w:t xml:space="preserve">ēdināšanas </w:t>
      </w:r>
      <w:r w:rsidR="00AD3DA0">
        <w:rPr>
          <w:rFonts w:ascii="Times New Roman" w:eastAsia="Times New Roman" w:hAnsi="Times New Roman" w:cs="Times New Roman"/>
          <w:sz w:val="24"/>
          <w:szCs w:val="24"/>
          <w:lang w:eastAsia="lv-LV"/>
        </w:rPr>
        <w:t>pakalpojumu, ko sedz no valsts,</w:t>
      </w:r>
      <w:r w:rsidR="00416894">
        <w:rPr>
          <w:rFonts w:ascii="Times New Roman" w:eastAsia="Times New Roman" w:hAnsi="Times New Roman" w:cs="Times New Roman"/>
          <w:sz w:val="24"/>
          <w:szCs w:val="24"/>
          <w:lang w:eastAsia="lv-LV"/>
        </w:rPr>
        <w:t xml:space="preserve"> pašvaldības </w:t>
      </w:r>
      <w:r w:rsidR="00AD3DA0">
        <w:rPr>
          <w:rFonts w:ascii="Times New Roman" w:eastAsia="Times New Roman" w:hAnsi="Times New Roman" w:cs="Times New Roman"/>
          <w:sz w:val="24"/>
          <w:szCs w:val="24"/>
          <w:lang w:eastAsia="lv-LV"/>
        </w:rPr>
        <w:t>vai</w:t>
      </w:r>
      <w:r w:rsidR="00E428E7" w:rsidRPr="00025453">
        <w:rPr>
          <w:rFonts w:ascii="Times New Roman" w:eastAsia="Times New Roman" w:hAnsi="Times New Roman" w:cs="Times New Roman"/>
          <w:color w:val="000000" w:themeColor="text1"/>
          <w:sz w:val="24"/>
          <w:szCs w:val="24"/>
          <w:lang w:eastAsia="lv-LV"/>
        </w:rPr>
        <w:t xml:space="preserve"> sociālā </w:t>
      </w:r>
      <w:r w:rsidR="00AD3DA0">
        <w:rPr>
          <w:rFonts w:ascii="Times New Roman" w:eastAsia="Times New Roman" w:hAnsi="Times New Roman" w:cs="Times New Roman"/>
          <w:color w:val="000000" w:themeColor="text1"/>
          <w:sz w:val="24"/>
          <w:szCs w:val="24"/>
          <w:lang w:eastAsia="lv-LV"/>
        </w:rPr>
        <w:t xml:space="preserve">dienesta </w:t>
      </w:r>
      <w:r w:rsidR="00E428E7" w:rsidRPr="00025453">
        <w:rPr>
          <w:rFonts w:ascii="Times New Roman" w:eastAsia="Times New Roman" w:hAnsi="Times New Roman" w:cs="Times New Roman"/>
          <w:color w:val="000000" w:themeColor="text1"/>
          <w:sz w:val="24"/>
          <w:szCs w:val="24"/>
          <w:lang w:eastAsia="lv-LV"/>
        </w:rPr>
        <w:t>budžeta līdzekļiem.</w:t>
      </w:r>
    </w:p>
    <w:p w:rsidR="00AD3DA0" w:rsidRPr="00AD3DA0" w:rsidRDefault="00AD3DA0" w:rsidP="00AD3DA0">
      <w:pPr>
        <w:spacing w:after="0" w:line="240" w:lineRule="auto"/>
        <w:jc w:val="both"/>
        <w:rPr>
          <w:rFonts w:ascii="Times New Roman" w:eastAsia="Times New Roman" w:hAnsi="Times New Roman" w:cs="Times New Roman"/>
          <w:i/>
          <w:color w:val="000000" w:themeColor="text1"/>
          <w:sz w:val="24"/>
          <w:szCs w:val="24"/>
          <w:lang w:eastAsia="lv-LV"/>
        </w:rPr>
      </w:pPr>
      <w:r w:rsidRPr="00AD3DA0">
        <w:rPr>
          <w:rFonts w:ascii="Times New Roman" w:eastAsia="Times New Roman" w:hAnsi="Times New Roman" w:cs="Times New Roman"/>
          <w:i/>
          <w:color w:val="000000" w:themeColor="text1"/>
          <w:sz w:val="24"/>
          <w:szCs w:val="24"/>
          <w:lang w:eastAsia="lv-LV"/>
        </w:rPr>
        <w:t>(grozījumi izdarīti ar Limbažu novada domes 27.06.2019. saistošajiem noteikumiem Nr.27)</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w:t>
      </w:r>
      <w:r w:rsidR="00AD3DA0">
        <w:rPr>
          <w:rFonts w:ascii="Times New Roman" w:hAnsi="Times New Roman" w:cs="Times New Roman"/>
          <w:sz w:val="24"/>
          <w:szCs w:val="24"/>
        </w:rPr>
        <w:t>līdz 1,75</w:t>
      </w:r>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00AD3DA0">
        <w:rPr>
          <w:rFonts w:ascii="Times New Roman" w:eastAsia="Times New Roman" w:hAnsi="Times New Roman" w:cs="Times New Roman"/>
          <w:i/>
          <w:sz w:val="24"/>
          <w:szCs w:val="24"/>
          <w:lang w:eastAsia="lv-LV"/>
        </w:rPr>
        <w:t>,</w:t>
      </w:r>
      <w:r w:rsidR="00F10807">
        <w:rPr>
          <w:rFonts w:ascii="Times New Roman" w:eastAsia="Times New Roman" w:hAnsi="Times New Roman" w:cs="Times New Roman"/>
          <w:i/>
          <w:sz w:val="24"/>
          <w:szCs w:val="24"/>
          <w:lang w:eastAsia="lv-LV"/>
        </w:rPr>
        <w:t xml:space="preserve"> </w:t>
      </w:r>
      <w:r w:rsidR="00F10807" w:rsidRPr="00F10807">
        <w:rPr>
          <w:rFonts w:ascii="Times New Roman" w:eastAsia="Times New Roman" w:hAnsi="Times New Roman" w:cs="Times New Roman"/>
          <w:i/>
          <w:sz w:val="24"/>
          <w:szCs w:val="24"/>
          <w:lang w:eastAsia="lv-LV"/>
        </w:rPr>
        <w:t>Limbažu novada domes 26.04.2018. saistošajiem noteikumiem Nr.13</w:t>
      </w:r>
      <w:r w:rsidR="00AD3DA0" w:rsidRPr="00AD3DA0">
        <w:rPr>
          <w:rFonts w:ascii="Times New Roman" w:eastAsia="Times New Roman" w:hAnsi="Times New Roman" w:cs="Times New Roman"/>
          <w:i/>
          <w:sz w:val="24"/>
          <w:szCs w:val="24"/>
          <w:lang w:eastAsia="lv-LV"/>
        </w:rPr>
        <w:t xml:space="preserve"> </w:t>
      </w:r>
      <w:r w:rsidR="00AD3DA0">
        <w:rPr>
          <w:rFonts w:ascii="Times New Roman" w:eastAsia="Times New Roman" w:hAnsi="Times New Roman" w:cs="Times New Roman"/>
          <w:i/>
          <w:sz w:val="24"/>
          <w:szCs w:val="24"/>
          <w:lang w:eastAsia="lv-LV"/>
        </w:rPr>
        <w:t>un</w:t>
      </w:r>
      <w:r w:rsidR="00AD3DA0"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AD3DA0" w:rsidRDefault="00AD3DA0"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AD3DA0">
        <w:rPr>
          <w:rFonts w:ascii="Times New Roman" w:hAnsi="Times New Roman" w:cs="Times New Roman"/>
          <w:i/>
          <w:sz w:val="24"/>
          <w:szCs w:val="24"/>
        </w:rPr>
        <w:t xml:space="preserve"> </w:t>
      </w:r>
      <w:r w:rsidR="00F97B57" w:rsidRPr="00AD3DA0">
        <w:rPr>
          <w:rFonts w:ascii="Times New Roman" w:hAnsi="Times New Roman" w:cs="Times New Roman"/>
          <w:i/>
          <w:sz w:val="24"/>
          <w:szCs w:val="24"/>
        </w:rPr>
        <w:t>.</w:t>
      </w:r>
    </w:p>
    <w:p w:rsidR="00E1296A" w:rsidRPr="00A05214" w:rsidRDefault="00AD3DA0"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D3DA0">
        <w:rPr>
          <w:rFonts w:ascii="Times New Roman" w:eastAsia="Times New Roman" w:hAnsi="Times New Roman" w:cs="Times New Roman"/>
          <w:sz w:val="24"/>
          <w:szCs w:val="24"/>
          <w:lang w:eastAsia="lv-LV"/>
        </w:rPr>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r w:rsidR="00E1296A" w:rsidRPr="00A05214">
        <w:rPr>
          <w:rFonts w:ascii="Times New Roman" w:eastAsia="Times New Roman" w:hAnsi="Times New Roman" w:cs="Times New Roman"/>
          <w:sz w:val="24"/>
          <w:szCs w:val="24"/>
          <w:lang w:eastAsia="lv-LV"/>
        </w:rPr>
        <w:t>.</w:t>
      </w:r>
    </w:p>
    <w:p w:rsidR="00E1296A" w:rsidRDefault="00A5766B" w:rsidP="0039106C">
      <w:pPr>
        <w:spacing w:after="0" w:line="240" w:lineRule="auto"/>
        <w:rPr>
          <w:rFonts w:ascii="Times New Roman" w:hAnsi="Times New Roman" w:cs="Times New Roman"/>
          <w:i/>
          <w:sz w:val="24"/>
          <w:szCs w:val="24"/>
        </w:rPr>
      </w:pPr>
      <w:r w:rsidRPr="00A5766B">
        <w:rPr>
          <w:rFonts w:ascii="Times New Roman" w:hAnsi="Times New Roman" w:cs="Times New Roman"/>
          <w:i/>
          <w:sz w:val="24"/>
          <w:szCs w:val="24"/>
        </w:rPr>
        <w:lastRenderedPageBreak/>
        <w:t>(grozījumi izdarīti ar Limbažu novada domes 27.06.2019. saistošajiem noteikumiem Nr.27)</w:t>
      </w:r>
    </w:p>
    <w:p w:rsidR="00AB65D4" w:rsidRDefault="00AB65D4" w:rsidP="00AB65D4">
      <w:pPr>
        <w:pStyle w:val="Nosaukums"/>
        <w:tabs>
          <w:tab w:val="left" w:pos="0"/>
          <w:tab w:val="left" w:pos="567"/>
        </w:tabs>
        <w:snapToGrid w:val="0"/>
        <w:rPr>
          <w:b/>
          <w:color w:val="FF0000"/>
          <w:sz w:val="24"/>
          <w:szCs w:val="24"/>
        </w:rPr>
      </w:pPr>
    </w:p>
    <w:p w:rsidR="00AB65D4" w:rsidRPr="006C5C81" w:rsidRDefault="00AB65D4" w:rsidP="00AB65D4">
      <w:pPr>
        <w:pStyle w:val="Nosaukums"/>
        <w:tabs>
          <w:tab w:val="left" w:pos="0"/>
          <w:tab w:val="left" w:pos="567"/>
        </w:tabs>
        <w:snapToGrid w:val="0"/>
        <w:rPr>
          <w:b/>
          <w:sz w:val="24"/>
          <w:szCs w:val="24"/>
        </w:rPr>
      </w:pPr>
      <w:r w:rsidRPr="006C5C81">
        <w:rPr>
          <w:b/>
          <w:sz w:val="24"/>
          <w:szCs w:val="24"/>
        </w:rPr>
        <w:t xml:space="preserve">VII </w:t>
      </w:r>
      <w:r w:rsidRPr="006C5C81">
        <w:rPr>
          <w:b/>
          <w:sz w:val="24"/>
          <w:szCs w:val="24"/>
          <w:vertAlign w:val="superscript"/>
        </w:rPr>
        <w:t>1</w:t>
      </w:r>
      <w:r w:rsidRPr="006C5C81">
        <w:rPr>
          <w:b/>
          <w:sz w:val="24"/>
          <w:szCs w:val="24"/>
        </w:rPr>
        <w:t xml:space="preserve"> 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6C5C81" w:rsidRDefault="006C5C81" w:rsidP="00AB65D4">
      <w:pPr>
        <w:pStyle w:val="Sarakstarindkopa"/>
        <w:ind w:left="0"/>
        <w:jc w:val="both"/>
        <w:rPr>
          <w:rFonts w:ascii="Times New Roman" w:hAnsi="Times New Roman" w:cs="Times New Roman"/>
          <w:color w:val="FF0000"/>
          <w:sz w:val="24"/>
          <w:szCs w:val="24"/>
        </w:rPr>
      </w:pP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1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Vienreizēju pabalstu krīzes situācijā, kurā ģimene (persona) katastrofas vai citu no ģimenes (personas) gribas neatkarīgu apstākļu dēļ pati saviem spēkiem nespēj nodrošināt savas pamatvajadzības un tai ir nepieciešama </w:t>
      </w:r>
      <w:proofErr w:type="spellStart"/>
      <w:r w:rsidRPr="006C5C81">
        <w:rPr>
          <w:rFonts w:ascii="Times New Roman" w:hAnsi="Times New Roman" w:cs="Times New Roman"/>
          <w:sz w:val="24"/>
          <w:szCs w:val="24"/>
        </w:rPr>
        <w:t>psihosociāla</w:t>
      </w:r>
      <w:proofErr w:type="spellEnd"/>
      <w:r w:rsidRPr="006C5C81">
        <w:rPr>
          <w:rFonts w:ascii="Times New Roman" w:hAnsi="Times New Roman" w:cs="Times New Roman"/>
          <w:sz w:val="24"/>
          <w:szCs w:val="24"/>
        </w:rPr>
        <w:t xml:space="preserve"> vai materiāla palīdzība, piešķir neizvērtējot personas (ģimenes) ienākumus, bet ņemot vērā iepriekš neparedzamo apstākļu radīto zaudējumu sekas.</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2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3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Vienreizējā pabalsta apmērs tiek noteikts līdz 300,00 eiro vienai ģimenei (personai).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4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Ar Sociālo jautājumu komisijas lēmumu krīzes situācijas pabalsts var tikt palielināts līdz 450,00 eiro ģimenei (personai).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5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Pabalstu izmaksā skaidrā naudā vai pieprasītāja kontā pēc iesnieguma situācijas apliecinošu dokumentu iesniegšanas sociālajam darbiniekam.</w:t>
      </w:r>
    </w:p>
    <w:p w:rsidR="00AB65D4" w:rsidRDefault="00AB65D4" w:rsidP="0039106C">
      <w:pPr>
        <w:spacing w:after="0" w:line="240" w:lineRule="auto"/>
        <w:rPr>
          <w:rFonts w:ascii="Times New Roman" w:hAnsi="Times New Roman" w:cs="Times New Roman"/>
          <w:i/>
          <w:sz w:val="24"/>
          <w:szCs w:val="24"/>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sidR="000B5CCD">
        <w:rPr>
          <w:rFonts w:ascii="Times New Roman" w:eastAsia="Times New Roman" w:hAnsi="Times New Roman" w:cs="Times New Roman"/>
          <w:bCs/>
          <w:sz w:val="24"/>
          <w:szCs w:val="24"/>
        </w:rPr>
        <w:t xml:space="preserve">                                    /paraksts/</w:t>
      </w:r>
      <w:bookmarkStart w:id="0" w:name="_GoBack"/>
      <w:bookmarkEnd w:id="0"/>
      <w:r>
        <w:rPr>
          <w:rFonts w:ascii="Times New Roman" w:eastAsia="Times New Roman" w:hAnsi="Times New Roman" w:cs="Times New Roman"/>
          <w:bCs/>
          <w:sz w:val="24"/>
          <w:szCs w:val="24"/>
        </w:rPr>
        <w:tab/>
      </w:r>
      <w:proofErr w:type="spellStart"/>
      <w:r w:rsidR="00E1296A" w:rsidRPr="00A05214">
        <w:rPr>
          <w:rFonts w:ascii="Times New Roman" w:eastAsia="Times New Roman" w:hAnsi="Times New Roman" w:cs="Times New Roman"/>
          <w:bCs/>
          <w:sz w:val="24"/>
          <w:szCs w:val="24"/>
        </w:rPr>
        <w:t>D.Zemmers</w:t>
      </w:r>
      <w:proofErr w:type="spellEnd"/>
    </w:p>
    <w:p w:rsidR="00E1296A" w:rsidRDefault="00E1296A"/>
    <w:sectPr w:rsidR="00E1296A" w:rsidSect="003A2AD5">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A34" w:rsidRDefault="00C31A34" w:rsidP="00EF19F7">
      <w:pPr>
        <w:spacing w:after="0" w:line="240" w:lineRule="auto"/>
      </w:pPr>
      <w:r>
        <w:separator/>
      </w:r>
    </w:p>
  </w:endnote>
  <w:endnote w:type="continuationSeparator" w:id="0">
    <w:p w:rsidR="00C31A34" w:rsidRDefault="00C31A34"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A34" w:rsidRDefault="00C31A34" w:rsidP="00EF19F7">
      <w:pPr>
        <w:spacing w:after="0" w:line="240" w:lineRule="auto"/>
      </w:pPr>
      <w:r>
        <w:separator/>
      </w:r>
    </w:p>
  </w:footnote>
  <w:footnote w:type="continuationSeparator" w:id="0">
    <w:p w:rsidR="00C31A34" w:rsidRDefault="00C31A34"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0B5CCD">
          <w:rPr>
            <w:rFonts w:ascii="Times New Roman" w:hAnsi="Times New Roman" w:cs="Times New Roman"/>
            <w:noProof/>
            <w:sz w:val="24"/>
            <w:szCs w:val="24"/>
          </w:rPr>
          <w:t>4</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1919"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80E96"/>
    <w:rsid w:val="000B5CCD"/>
    <w:rsid w:val="000E2393"/>
    <w:rsid w:val="0011275C"/>
    <w:rsid w:val="001F5B34"/>
    <w:rsid w:val="00201DA4"/>
    <w:rsid w:val="00283216"/>
    <w:rsid w:val="002905A4"/>
    <w:rsid w:val="003360B5"/>
    <w:rsid w:val="00343B9D"/>
    <w:rsid w:val="0039106C"/>
    <w:rsid w:val="003A2AD5"/>
    <w:rsid w:val="003A5058"/>
    <w:rsid w:val="003B376B"/>
    <w:rsid w:val="004142B3"/>
    <w:rsid w:val="00416894"/>
    <w:rsid w:val="004214E6"/>
    <w:rsid w:val="0043434F"/>
    <w:rsid w:val="00434CEA"/>
    <w:rsid w:val="004830EB"/>
    <w:rsid w:val="0049325D"/>
    <w:rsid w:val="004A6436"/>
    <w:rsid w:val="004B324E"/>
    <w:rsid w:val="005216AF"/>
    <w:rsid w:val="00536F33"/>
    <w:rsid w:val="005B1373"/>
    <w:rsid w:val="005E1DDA"/>
    <w:rsid w:val="005E39E4"/>
    <w:rsid w:val="0064310D"/>
    <w:rsid w:val="0065309F"/>
    <w:rsid w:val="006806B3"/>
    <w:rsid w:val="006834B3"/>
    <w:rsid w:val="006957F2"/>
    <w:rsid w:val="00696ADF"/>
    <w:rsid w:val="006B7EC0"/>
    <w:rsid w:val="006C5C81"/>
    <w:rsid w:val="007169A6"/>
    <w:rsid w:val="0077259C"/>
    <w:rsid w:val="007A4C49"/>
    <w:rsid w:val="007C5510"/>
    <w:rsid w:val="00801098"/>
    <w:rsid w:val="00805F4D"/>
    <w:rsid w:val="008C5EAE"/>
    <w:rsid w:val="008D515A"/>
    <w:rsid w:val="00A41463"/>
    <w:rsid w:val="00A51983"/>
    <w:rsid w:val="00A5766B"/>
    <w:rsid w:val="00A6768E"/>
    <w:rsid w:val="00A90160"/>
    <w:rsid w:val="00AB65D4"/>
    <w:rsid w:val="00AD3DA0"/>
    <w:rsid w:val="00AF4694"/>
    <w:rsid w:val="00B254B6"/>
    <w:rsid w:val="00B30003"/>
    <w:rsid w:val="00B814AD"/>
    <w:rsid w:val="00BE1011"/>
    <w:rsid w:val="00C31A34"/>
    <w:rsid w:val="00C37FC5"/>
    <w:rsid w:val="00C867AD"/>
    <w:rsid w:val="00CE5882"/>
    <w:rsid w:val="00D06C77"/>
    <w:rsid w:val="00D74124"/>
    <w:rsid w:val="00D84411"/>
    <w:rsid w:val="00D86FF6"/>
    <w:rsid w:val="00DA49FB"/>
    <w:rsid w:val="00DA60C8"/>
    <w:rsid w:val="00DC5EFA"/>
    <w:rsid w:val="00DF118D"/>
    <w:rsid w:val="00E1296A"/>
    <w:rsid w:val="00E35BFF"/>
    <w:rsid w:val="00E40BC2"/>
    <w:rsid w:val="00E428E7"/>
    <w:rsid w:val="00E46483"/>
    <w:rsid w:val="00ED6827"/>
    <w:rsid w:val="00EF19F7"/>
    <w:rsid w:val="00F10807"/>
    <w:rsid w:val="00F234D8"/>
    <w:rsid w:val="00F97B57"/>
    <w:rsid w:val="00FD37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B2D1C0-29CB-44D2-84C3-107D3342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 w:type="paragraph" w:styleId="Nosaukums">
    <w:name w:val="Title"/>
    <w:basedOn w:val="Parasts"/>
    <w:link w:val="NosaukumsRakstz"/>
    <w:qFormat/>
    <w:rsid w:val="00AB65D4"/>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AB65D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9429</Words>
  <Characters>5375</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5</cp:revision>
  <cp:lastPrinted>2018-02-07T11:57:00Z</cp:lastPrinted>
  <dcterms:created xsi:type="dcterms:W3CDTF">2019-08-12T14:24:00Z</dcterms:created>
  <dcterms:modified xsi:type="dcterms:W3CDTF">2019-08-26T13:54:00Z</dcterms:modified>
</cp:coreProperties>
</file>