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39A" w:rsidRDefault="00360479" w:rsidP="007F739A">
      <w:pPr>
        <w:jc w:val="center"/>
      </w:pPr>
      <w:r w:rsidRPr="00360479">
        <w:t>Limbažos</w:t>
      </w:r>
    </w:p>
    <w:p w:rsidR="00360479" w:rsidRPr="00DB3640" w:rsidRDefault="00360479" w:rsidP="007F739A">
      <w:pPr>
        <w:jc w:val="center"/>
        <w:rPr>
          <w:b/>
        </w:rPr>
      </w:pPr>
    </w:p>
    <w:p w:rsidR="007F739A" w:rsidRPr="00DB3640" w:rsidRDefault="007F739A" w:rsidP="00360479">
      <w:pPr>
        <w:jc w:val="center"/>
        <w:rPr>
          <w:b/>
        </w:rPr>
      </w:pPr>
      <w:r w:rsidRPr="00DB3640">
        <w:rPr>
          <w:b/>
        </w:rPr>
        <w:t>PASKAIDROJUMA RAKSTS</w:t>
      </w:r>
    </w:p>
    <w:p w:rsidR="00360479" w:rsidRDefault="00360479" w:rsidP="007F739A">
      <w:pPr>
        <w:jc w:val="center"/>
        <w:rPr>
          <w:b/>
        </w:rPr>
      </w:pPr>
      <w:r w:rsidRPr="00360479">
        <w:rPr>
          <w:b/>
        </w:rPr>
        <w:t xml:space="preserve">2019.gada 28.marta saistošajiem noteikumiem Nr.12 </w:t>
      </w:r>
    </w:p>
    <w:p w:rsidR="007F739A" w:rsidRPr="00DB3640" w:rsidRDefault="00360479" w:rsidP="007F739A">
      <w:pPr>
        <w:jc w:val="center"/>
        <w:rPr>
          <w:b/>
        </w:rPr>
      </w:pPr>
      <w:r w:rsidRPr="00360479">
        <w:rPr>
          <w:b/>
        </w:rPr>
        <w:t>„G</w:t>
      </w:r>
      <w:r w:rsidR="007F739A" w:rsidRPr="00360479">
        <w:rPr>
          <w:b/>
        </w:rPr>
        <w:t>rozījumu Limbažu novada pašvaldības 2012.gada 24.maija saistošajos noteikumos Nr.13 „Limbažu</w:t>
      </w:r>
      <w:r w:rsidR="007F739A" w:rsidRPr="00DB3640">
        <w:rPr>
          <w:b/>
        </w:rPr>
        <w:t xml:space="preserve"> novada teritorijas plānojuma 2012.-2024.gadam grafiskā daļa un teritorijas izmantošanas un apbūves noteikumi”</w:t>
      </w:r>
      <w:r>
        <w:rPr>
          <w:b/>
        </w:rPr>
        <w:t>”</w:t>
      </w:r>
    </w:p>
    <w:p w:rsidR="007F739A" w:rsidRDefault="007F739A" w:rsidP="007F739A">
      <w:pPr>
        <w:jc w:val="center"/>
        <w:rPr>
          <w:b/>
        </w:rPr>
      </w:pP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7F739A" w:rsidRPr="009B195F" w:rsidTr="008B6F47">
        <w:tc>
          <w:tcPr>
            <w:tcW w:w="2689" w:type="dxa"/>
            <w:vAlign w:val="center"/>
          </w:tcPr>
          <w:p w:rsidR="007F739A" w:rsidRPr="009B195F" w:rsidRDefault="007F739A" w:rsidP="008B6F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/>
                <w:sz w:val="24"/>
                <w:szCs w:val="24"/>
              </w:rPr>
              <w:t>Paskaidrojuma raksta sadaļas</w:t>
            </w:r>
          </w:p>
        </w:tc>
        <w:tc>
          <w:tcPr>
            <w:tcW w:w="6945" w:type="dxa"/>
            <w:vAlign w:val="center"/>
          </w:tcPr>
          <w:p w:rsidR="007F739A" w:rsidRPr="009B195F" w:rsidRDefault="007F739A" w:rsidP="008B6F4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/>
                <w:sz w:val="24"/>
                <w:szCs w:val="24"/>
              </w:rPr>
              <w:t>Norādāmā informācija</w:t>
            </w:r>
          </w:p>
        </w:tc>
      </w:tr>
      <w:tr w:rsidR="007F739A" w:rsidRPr="009B195F" w:rsidTr="008B6F47">
        <w:tc>
          <w:tcPr>
            <w:tcW w:w="2689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>1. Projekta nepieciešamības pamatojums</w:t>
            </w:r>
          </w:p>
        </w:tc>
        <w:tc>
          <w:tcPr>
            <w:tcW w:w="6945" w:type="dxa"/>
            <w:vAlign w:val="center"/>
          </w:tcPr>
          <w:p w:rsidR="007F739A" w:rsidRPr="009B195F" w:rsidRDefault="007F739A" w:rsidP="008B6F47">
            <w:pPr>
              <w:pStyle w:val="Default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Tiesības izdot šos saistošos noteikumus noteiktas likuma „Par pašvaldībām” </w:t>
            </w:r>
            <w:r w:rsidRPr="009B195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43.panta pirmās daļas 1.punktā.</w:t>
            </w:r>
          </w:p>
        </w:tc>
      </w:tr>
      <w:tr w:rsidR="007F739A" w:rsidRPr="009B195F" w:rsidTr="008B6F47">
        <w:tc>
          <w:tcPr>
            <w:tcW w:w="2689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>2. Īss projekta satura izklāsts</w:t>
            </w:r>
          </w:p>
        </w:tc>
        <w:tc>
          <w:tcPr>
            <w:tcW w:w="6945" w:type="dxa"/>
            <w:vAlign w:val="center"/>
          </w:tcPr>
          <w:p w:rsidR="007F739A" w:rsidRPr="009B195F" w:rsidRDefault="007F739A" w:rsidP="00B346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 xml:space="preserve">Grozījumi paredzēti Limbažu novada pašvaldības 2012.gada 24.maija saistošo noteikumu Nr.13 „Limbažu novada teritorijas plānojuma 2012.-2024.gadam grafiskā daļa un teritorijas izmantošanas un apbūves noteikumi” 3.punktā, lai pagarinātu izņēmuma (šie saistošie noteikumi Limbažu novada Skultes pagasta </w:t>
            </w:r>
            <w:proofErr w:type="spellStart"/>
            <w:r w:rsidRPr="009B195F">
              <w:rPr>
                <w:rFonts w:ascii="Times New Roman" w:hAnsi="Times New Roman"/>
                <w:sz w:val="24"/>
                <w:szCs w:val="24"/>
              </w:rPr>
              <w:t>Vārzas</w:t>
            </w:r>
            <w:proofErr w:type="spellEnd"/>
            <w:r w:rsidRPr="009B195F">
              <w:rPr>
                <w:rFonts w:ascii="Times New Roman" w:hAnsi="Times New Roman"/>
                <w:sz w:val="24"/>
                <w:szCs w:val="24"/>
              </w:rPr>
              <w:t xml:space="preserve"> ciema nekustamā īpašumā „</w:t>
            </w:r>
            <w:proofErr w:type="spellStart"/>
            <w:r w:rsidRPr="009B195F">
              <w:rPr>
                <w:rFonts w:ascii="Times New Roman" w:hAnsi="Times New Roman"/>
                <w:sz w:val="24"/>
                <w:szCs w:val="24"/>
              </w:rPr>
              <w:t>Ārņi</w:t>
            </w:r>
            <w:proofErr w:type="spellEnd"/>
            <w:r w:rsidRPr="009B195F">
              <w:rPr>
                <w:rFonts w:ascii="Times New Roman" w:hAnsi="Times New Roman"/>
                <w:sz w:val="24"/>
                <w:szCs w:val="24"/>
              </w:rPr>
              <w:t xml:space="preserve">” ar kadastra numuru 6676 009 0020 (skatīt Limbažu novada Teritorijas plānojuma 2012.-2024.gadam Grafiskās daļas karti „Limbažu novada plānotā (atļautā) teritorijas izmantošana) stājas spēkā pēc Vides aizsardzības un reģionālās attīstības ministrijas </w:t>
            </w:r>
            <w:proofErr w:type="spellStart"/>
            <w:r w:rsidRPr="009B195F">
              <w:rPr>
                <w:rFonts w:ascii="Times New Roman" w:hAnsi="Times New Roman"/>
                <w:sz w:val="24"/>
                <w:szCs w:val="24"/>
              </w:rPr>
              <w:t>Vārzas</w:t>
            </w:r>
            <w:proofErr w:type="spellEnd"/>
            <w:r w:rsidRPr="009B195F">
              <w:rPr>
                <w:rFonts w:ascii="Times New Roman" w:hAnsi="Times New Roman"/>
                <w:sz w:val="24"/>
                <w:szCs w:val="24"/>
              </w:rPr>
              <w:t xml:space="preserve"> ciema robežas apstiprināšanas. Līdz tam brīdim vai gadījumā, ja Vides aizsardzības un reģionālās attīstības ministrija neapstiprinās </w:t>
            </w:r>
            <w:proofErr w:type="spellStart"/>
            <w:r w:rsidRPr="009B195F">
              <w:rPr>
                <w:rFonts w:ascii="Times New Roman" w:hAnsi="Times New Roman"/>
                <w:sz w:val="24"/>
                <w:szCs w:val="24"/>
              </w:rPr>
              <w:t>Vārzas</w:t>
            </w:r>
            <w:proofErr w:type="spellEnd"/>
            <w:r w:rsidRPr="009B195F">
              <w:rPr>
                <w:rFonts w:ascii="Times New Roman" w:hAnsi="Times New Roman"/>
                <w:sz w:val="24"/>
                <w:szCs w:val="24"/>
              </w:rPr>
              <w:t xml:space="preserve"> ciema robežas un Baltijas jūras un Rīgas jūras līča krasta kāpu aizsargjoslas izmaiņas nekustamā īpašum</w:t>
            </w:r>
            <w:r w:rsidR="00B34626">
              <w:rPr>
                <w:rFonts w:ascii="Times New Roman" w:hAnsi="Times New Roman"/>
                <w:sz w:val="24"/>
                <w:szCs w:val="24"/>
              </w:rPr>
              <w:t>ā „</w:t>
            </w:r>
            <w:proofErr w:type="spellStart"/>
            <w:r w:rsidR="00B34626">
              <w:rPr>
                <w:rFonts w:ascii="Times New Roman" w:hAnsi="Times New Roman"/>
                <w:sz w:val="24"/>
                <w:szCs w:val="24"/>
              </w:rPr>
              <w:t>Ārņi</w:t>
            </w:r>
            <w:proofErr w:type="spellEnd"/>
            <w:r w:rsidR="00B34626">
              <w:rPr>
                <w:rFonts w:ascii="Times New Roman" w:hAnsi="Times New Roman"/>
                <w:sz w:val="24"/>
                <w:szCs w:val="24"/>
              </w:rPr>
              <w:t>” ar kadastra numuru Nr.</w:t>
            </w:r>
            <w:r w:rsidRPr="009B195F">
              <w:rPr>
                <w:rFonts w:ascii="Times New Roman" w:hAnsi="Times New Roman"/>
                <w:sz w:val="24"/>
                <w:szCs w:val="24"/>
              </w:rPr>
              <w:t xml:space="preserve">6676 009 0020, ir spēkā </w:t>
            </w:r>
            <w:proofErr w:type="spellStart"/>
            <w:r w:rsidRPr="009B195F">
              <w:rPr>
                <w:rFonts w:ascii="Times New Roman" w:hAnsi="Times New Roman"/>
                <w:sz w:val="24"/>
                <w:szCs w:val="24"/>
              </w:rPr>
              <w:t>Vārzas</w:t>
            </w:r>
            <w:proofErr w:type="spellEnd"/>
            <w:r w:rsidRPr="009B195F">
              <w:rPr>
                <w:rFonts w:ascii="Times New Roman" w:hAnsi="Times New Roman"/>
                <w:sz w:val="24"/>
                <w:szCs w:val="24"/>
              </w:rPr>
              <w:t xml:space="preserve"> ciema robeža, Baltijas jūras un Rīgas jūras līča krasta kāpu aizsargjosla 300 m un plānotā (atļautā) izmantošana saskaņā ar Limbažu novada pašvaldības 2010.gada 22.jūli</w:t>
            </w:r>
            <w:r w:rsidR="00B34626">
              <w:rPr>
                <w:rFonts w:ascii="Times New Roman" w:hAnsi="Times New Roman"/>
                <w:sz w:val="24"/>
                <w:szCs w:val="24"/>
              </w:rPr>
              <w:t>ja saistošajiem noteikumiem Nr.</w:t>
            </w:r>
            <w:r w:rsidRPr="009B195F"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r w:rsidR="00B34626" w:rsidRPr="009B195F">
              <w:rPr>
                <w:rFonts w:ascii="Times New Roman" w:hAnsi="Times New Roman"/>
                <w:sz w:val="24"/>
                <w:szCs w:val="24"/>
              </w:rPr>
              <w:t>„</w:t>
            </w:r>
            <w:r w:rsidRPr="009B195F">
              <w:rPr>
                <w:rFonts w:ascii="Times New Roman" w:hAnsi="Times New Roman"/>
                <w:sz w:val="24"/>
                <w:szCs w:val="24"/>
              </w:rPr>
              <w:t>Limbažu novada Skultes pagasta teritorijas plānojuma 2006.-2018.gada grozījumu grafiskā daļa un teritorijas izmantošanas un apbūves noteikumi</w:t>
            </w:r>
            <w:r w:rsidR="00B34626">
              <w:rPr>
                <w:rFonts w:ascii="Times New Roman" w:hAnsi="Times New Roman"/>
                <w:sz w:val="24"/>
                <w:szCs w:val="24"/>
              </w:rPr>
              <w:t>”</w:t>
            </w:r>
            <w:r w:rsidRPr="009B195F">
              <w:rPr>
                <w:rFonts w:ascii="Times New Roman" w:hAnsi="Times New Roman"/>
                <w:sz w:val="24"/>
                <w:szCs w:val="24"/>
              </w:rPr>
              <w:t xml:space="preserve"> (Pielikums 1. un 2. attēlu)) piemērošanas laiku, nosakot, ka tas piemērojams līdz jauna regulējuma spēkā stāšanās brīdim.</w:t>
            </w:r>
          </w:p>
        </w:tc>
      </w:tr>
      <w:tr w:rsidR="007F739A" w:rsidRPr="009B195F" w:rsidTr="008B6F47">
        <w:tc>
          <w:tcPr>
            <w:tcW w:w="2689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>3. Informācija par plānoto projekta ietekmi uz pašvaldības budžetu</w:t>
            </w:r>
          </w:p>
        </w:tc>
        <w:tc>
          <w:tcPr>
            <w:tcW w:w="6945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>Nav ietekme.</w:t>
            </w:r>
          </w:p>
        </w:tc>
      </w:tr>
      <w:tr w:rsidR="007F739A" w:rsidRPr="009B195F" w:rsidTr="008B6F47">
        <w:tc>
          <w:tcPr>
            <w:tcW w:w="2689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>4. Informācija par plānoto projekta ietekmi uz uzņēmējdarbības vidi pašvaldības teritorijā</w:t>
            </w:r>
          </w:p>
        </w:tc>
        <w:tc>
          <w:tcPr>
            <w:tcW w:w="6945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>Nav ietekme.</w:t>
            </w:r>
          </w:p>
        </w:tc>
      </w:tr>
      <w:tr w:rsidR="007F739A" w:rsidRPr="009B195F" w:rsidTr="008B6F47">
        <w:tc>
          <w:tcPr>
            <w:tcW w:w="2689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lastRenderedPageBreak/>
              <w:t>5. Informācija par administratīvajām procedūrām</w:t>
            </w:r>
          </w:p>
        </w:tc>
        <w:tc>
          <w:tcPr>
            <w:tcW w:w="6945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>Saistošo noteikumu īstenošanu nodrošina Limbažu novada pašvaldības Nekustamā īpašuma un teritoriālā plānojuma nodaļa.</w:t>
            </w:r>
          </w:p>
        </w:tc>
      </w:tr>
      <w:tr w:rsidR="007F739A" w:rsidRPr="009B195F" w:rsidTr="008B6F47">
        <w:tc>
          <w:tcPr>
            <w:tcW w:w="2689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>6. Informācija par konsultācijām ar privātpersonām</w:t>
            </w:r>
          </w:p>
        </w:tc>
        <w:tc>
          <w:tcPr>
            <w:tcW w:w="6945" w:type="dxa"/>
            <w:vAlign w:val="center"/>
          </w:tcPr>
          <w:p w:rsidR="007F739A" w:rsidRPr="009B195F" w:rsidRDefault="007F739A" w:rsidP="008B6F47">
            <w:pPr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hAnsi="Times New Roman"/>
                <w:sz w:val="24"/>
                <w:szCs w:val="24"/>
              </w:rPr>
              <w:t>Nav veiktas konsultācijas ar privātpersonām.</w:t>
            </w:r>
          </w:p>
        </w:tc>
      </w:tr>
    </w:tbl>
    <w:p w:rsidR="007F739A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rPr>
          <w:b/>
          <w:bCs/>
          <w:caps/>
        </w:rPr>
      </w:pPr>
    </w:p>
    <w:p w:rsidR="00360479" w:rsidRPr="001764A3" w:rsidRDefault="00360479" w:rsidP="00360479">
      <w:pPr>
        <w:tabs>
          <w:tab w:val="left" w:pos="4678"/>
          <w:tab w:val="left" w:pos="8505"/>
        </w:tabs>
      </w:pPr>
      <w:r w:rsidRPr="001764A3">
        <w:t xml:space="preserve">Limbažu novada pašvaldības </w:t>
      </w:r>
    </w:p>
    <w:p w:rsidR="00360479" w:rsidRPr="001764A3" w:rsidRDefault="00360479" w:rsidP="00360479">
      <w:pPr>
        <w:tabs>
          <w:tab w:val="left" w:pos="4678"/>
          <w:tab w:val="left" w:pos="8364"/>
        </w:tabs>
      </w:pPr>
      <w:r w:rsidRPr="001764A3">
        <w:t>Domes priekšsēdētājs</w:t>
      </w:r>
      <w:r w:rsidRPr="001764A3">
        <w:tab/>
      </w:r>
      <w:r w:rsidRPr="001764A3">
        <w:tab/>
      </w:r>
      <w:proofErr w:type="spellStart"/>
      <w:r w:rsidRPr="001764A3">
        <w:t>D.Zemmers</w:t>
      </w:r>
      <w:proofErr w:type="spellEnd"/>
    </w:p>
    <w:p w:rsidR="007F739A" w:rsidRPr="00DB3640" w:rsidRDefault="007F739A" w:rsidP="007F739A">
      <w:pPr>
        <w:ind w:right="-81"/>
        <w:jc w:val="right"/>
      </w:pPr>
      <w:r w:rsidRPr="00DB3640">
        <w:t> </w:t>
      </w:r>
    </w:p>
    <w:p w:rsidR="0036031E" w:rsidRDefault="0036031E" w:rsidP="007F739A">
      <w:pPr>
        <w:pStyle w:val="Default"/>
        <w:jc w:val="center"/>
        <w:rPr>
          <w:b/>
          <w:bCs/>
          <w:color w:val="auto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Pr="0036031E" w:rsidRDefault="0036031E" w:rsidP="0036031E">
      <w:pPr>
        <w:rPr>
          <w:lang w:eastAsia="en-US"/>
        </w:rPr>
      </w:pPr>
    </w:p>
    <w:p w:rsidR="0036031E" w:rsidRDefault="0036031E" w:rsidP="0036031E">
      <w:pPr>
        <w:tabs>
          <w:tab w:val="left" w:pos="4080"/>
        </w:tabs>
        <w:rPr>
          <w:lang w:eastAsia="en-US"/>
        </w:rPr>
      </w:pPr>
      <w:r>
        <w:rPr>
          <w:lang w:eastAsia="en-US"/>
        </w:rPr>
        <w:tab/>
      </w:r>
      <w:bookmarkStart w:id="0" w:name="_GoBack"/>
      <w:bookmarkEnd w:id="0"/>
    </w:p>
    <w:p w:rsidR="00360479" w:rsidRPr="0036031E" w:rsidRDefault="0036031E" w:rsidP="0036031E">
      <w:pPr>
        <w:tabs>
          <w:tab w:val="left" w:pos="4080"/>
        </w:tabs>
        <w:rPr>
          <w:lang w:eastAsia="en-US"/>
        </w:rPr>
        <w:sectPr w:rsidR="00360479" w:rsidRPr="0036031E" w:rsidSect="0036031E">
          <w:headerReference w:type="default" r:id="rId7"/>
          <w:headerReference w:type="first" r:id="rId8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lang w:eastAsia="en-US"/>
        </w:rPr>
        <w:tab/>
      </w:r>
    </w:p>
    <w:p w:rsidR="00360479" w:rsidRDefault="00360479" w:rsidP="007F739A">
      <w:pPr>
        <w:pStyle w:val="Default"/>
        <w:jc w:val="center"/>
        <w:rPr>
          <w:b/>
          <w:bCs/>
          <w:color w:val="auto"/>
        </w:rPr>
      </w:pPr>
    </w:p>
    <w:p w:rsidR="007F739A" w:rsidRDefault="007F739A" w:rsidP="007F739A">
      <w:pPr>
        <w:pStyle w:val="Default"/>
        <w:jc w:val="center"/>
        <w:rPr>
          <w:b/>
          <w:bCs/>
          <w:color w:val="auto"/>
        </w:rPr>
      </w:pPr>
      <w:r w:rsidRPr="00DB3640">
        <w:rPr>
          <w:b/>
          <w:bCs/>
          <w:color w:val="auto"/>
        </w:rPr>
        <w:t xml:space="preserve">SAISTOŠIE NOTEIKUMI </w:t>
      </w:r>
    </w:p>
    <w:p w:rsidR="007F739A" w:rsidRPr="00DB3640" w:rsidRDefault="007F739A" w:rsidP="007F739A">
      <w:pPr>
        <w:pStyle w:val="Default"/>
        <w:jc w:val="center"/>
        <w:rPr>
          <w:b/>
          <w:bCs/>
          <w:color w:val="auto"/>
        </w:rPr>
      </w:pPr>
      <w:r w:rsidRPr="00307B8A">
        <w:rPr>
          <w:bCs/>
          <w:color w:val="auto"/>
        </w:rPr>
        <w:t>Limbažos</w:t>
      </w:r>
    </w:p>
    <w:p w:rsidR="007F739A" w:rsidRPr="00DB3640" w:rsidRDefault="007F739A" w:rsidP="007F739A">
      <w:pPr>
        <w:pStyle w:val="Default"/>
        <w:jc w:val="center"/>
        <w:rPr>
          <w:color w:val="auto"/>
        </w:rPr>
      </w:pPr>
    </w:p>
    <w:p w:rsidR="007F739A" w:rsidRPr="00DB3640" w:rsidRDefault="007F739A" w:rsidP="00360479">
      <w:pPr>
        <w:pStyle w:val="Default"/>
        <w:tabs>
          <w:tab w:val="left" w:pos="9072"/>
        </w:tabs>
        <w:rPr>
          <w:color w:val="auto"/>
        </w:rPr>
      </w:pPr>
      <w:r>
        <w:rPr>
          <w:color w:val="auto"/>
        </w:rPr>
        <w:t>2019.gada 28.martā</w:t>
      </w:r>
      <w:r>
        <w:rPr>
          <w:color w:val="auto"/>
        </w:rPr>
        <w:tab/>
        <w:t>Nr.12</w:t>
      </w:r>
    </w:p>
    <w:p w:rsidR="007F739A" w:rsidRPr="00DB3640" w:rsidRDefault="007F739A" w:rsidP="007F739A">
      <w:pPr>
        <w:pStyle w:val="Default"/>
        <w:rPr>
          <w:color w:val="auto"/>
        </w:rPr>
      </w:pPr>
    </w:p>
    <w:p w:rsidR="007F739A" w:rsidRPr="00DB3640" w:rsidRDefault="007F739A" w:rsidP="007F739A">
      <w:pPr>
        <w:pStyle w:val="Default"/>
        <w:jc w:val="right"/>
        <w:rPr>
          <w:color w:val="auto"/>
        </w:rPr>
      </w:pPr>
      <w:r w:rsidRPr="00DB3640">
        <w:rPr>
          <w:b/>
          <w:bCs/>
          <w:color w:val="auto"/>
        </w:rPr>
        <w:t xml:space="preserve">APSTIPRINĀTI </w:t>
      </w:r>
    </w:p>
    <w:p w:rsidR="007F739A" w:rsidRPr="00DB3640" w:rsidRDefault="007F739A" w:rsidP="007F739A">
      <w:pPr>
        <w:pStyle w:val="Default"/>
        <w:ind w:left="5760"/>
        <w:jc w:val="right"/>
        <w:rPr>
          <w:color w:val="auto"/>
        </w:rPr>
      </w:pPr>
      <w:r w:rsidRPr="00DB3640">
        <w:rPr>
          <w:color w:val="auto"/>
        </w:rPr>
        <w:t xml:space="preserve">ar Limbažu novada domes </w:t>
      </w:r>
    </w:p>
    <w:p w:rsidR="007F739A" w:rsidRPr="00DB3640" w:rsidRDefault="007F739A" w:rsidP="007F739A">
      <w:pPr>
        <w:pStyle w:val="Default"/>
        <w:ind w:left="5760"/>
        <w:jc w:val="right"/>
        <w:rPr>
          <w:color w:val="auto"/>
        </w:rPr>
      </w:pPr>
      <w:r>
        <w:rPr>
          <w:color w:val="auto"/>
        </w:rPr>
        <w:t>28</w:t>
      </w:r>
      <w:r w:rsidRPr="00DB3640">
        <w:rPr>
          <w:color w:val="auto"/>
        </w:rPr>
        <w:t>.03.2019. sēdes lēmumu</w:t>
      </w:r>
    </w:p>
    <w:p w:rsidR="00360479" w:rsidRDefault="007F739A" w:rsidP="00360479">
      <w:pPr>
        <w:pStyle w:val="Default"/>
        <w:ind w:left="5760"/>
        <w:jc w:val="right"/>
        <w:rPr>
          <w:color w:val="auto"/>
        </w:rPr>
      </w:pPr>
      <w:r>
        <w:rPr>
          <w:color w:val="auto"/>
        </w:rPr>
        <w:t>(protokols Nr.5, 18</w:t>
      </w:r>
      <w:r w:rsidRPr="00DB3640">
        <w:rPr>
          <w:color w:val="auto"/>
        </w:rPr>
        <w:t>.§)</w:t>
      </w:r>
    </w:p>
    <w:p w:rsidR="00360479" w:rsidRPr="00360479" w:rsidRDefault="00360479" w:rsidP="00360479">
      <w:pPr>
        <w:pStyle w:val="Default"/>
        <w:ind w:left="5760"/>
        <w:jc w:val="right"/>
        <w:rPr>
          <w:color w:val="auto"/>
        </w:rPr>
      </w:pPr>
    </w:p>
    <w:p w:rsidR="007F739A" w:rsidRPr="00DB3640" w:rsidRDefault="007F739A" w:rsidP="007F739A">
      <w:pPr>
        <w:pStyle w:val="naisf"/>
        <w:spacing w:before="0" w:after="0"/>
        <w:ind w:firstLine="0"/>
        <w:jc w:val="center"/>
        <w:rPr>
          <w:b/>
          <w:sz w:val="28"/>
          <w:szCs w:val="28"/>
        </w:rPr>
      </w:pPr>
      <w:r w:rsidRPr="00DB3640">
        <w:rPr>
          <w:b/>
          <w:sz w:val="28"/>
          <w:szCs w:val="28"/>
        </w:rPr>
        <w:t>Grozījums Limbažu novada pašvaldības 2012.gada 24.maija saistošajos noteikumos Nr.13 „Limbažu novada teritorijas plānojuma 2012.-2024.gadam grafiskā daļa un teritorijas izmantošanas un apbūves noteikumi</w:t>
      </w:r>
    </w:p>
    <w:p w:rsidR="007F739A" w:rsidRPr="00DB3640" w:rsidRDefault="007F739A" w:rsidP="007F739A">
      <w:pPr>
        <w:pStyle w:val="Sarakstarindkopa"/>
        <w:ind w:left="0"/>
        <w:rPr>
          <w:i/>
          <w:sz w:val="22"/>
          <w:szCs w:val="22"/>
        </w:rPr>
      </w:pPr>
    </w:p>
    <w:p w:rsidR="007F739A" w:rsidRPr="00DB3640" w:rsidRDefault="007F739A" w:rsidP="007F739A">
      <w:pPr>
        <w:pStyle w:val="Sarakstarindkopa"/>
        <w:ind w:left="0"/>
        <w:jc w:val="right"/>
        <w:rPr>
          <w:i/>
          <w:sz w:val="22"/>
          <w:szCs w:val="22"/>
        </w:rPr>
      </w:pPr>
      <w:r w:rsidRPr="00DB3640">
        <w:rPr>
          <w:i/>
          <w:sz w:val="22"/>
          <w:szCs w:val="22"/>
        </w:rPr>
        <w:t>Izdoti saskaņā ar likuma „Par</w:t>
      </w:r>
    </w:p>
    <w:p w:rsidR="007F739A" w:rsidRPr="00DB3640" w:rsidRDefault="007F739A" w:rsidP="007F739A">
      <w:pPr>
        <w:pStyle w:val="Sarakstarindkopa"/>
        <w:ind w:left="0"/>
        <w:jc w:val="right"/>
        <w:rPr>
          <w:i/>
          <w:sz w:val="22"/>
          <w:szCs w:val="22"/>
        </w:rPr>
      </w:pPr>
      <w:r w:rsidRPr="00DB3640">
        <w:rPr>
          <w:i/>
          <w:sz w:val="22"/>
          <w:szCs w:val="22"/>
        </w:rPr>
        <w:t>pašvaldībām” 43.panta pirmās daļas</w:t>
      </w:r>
    </w:p>
    <w:p w:rsidR="007F739A" w:rsidRPr="00DB3640" w:rsidRDefault="007F739A" w:rsidP="007F739A">
      <w:pPr>
        <w:pStyle w:val="Sarakstarindkopa"/>
        <w:ind w:left="0"/>
        <w:jc w:val="right"/>
        <w:rPr>
          <w:i/>
          <w:sz w:val="22"/>
          <w:szCs w:val="22"/>
        </w:rPr>
      </w:pPr>
      <w:r w:rsidRPr="00DB3640">
        <w:rPr>
          <w:i/>
          <w:sz w:val="22"/>
          <w:szCs w:val="22"/>
        </w:rPr>
        <w:t>1.punktu, Teritorijas attīstības plānošanas</w:t>
      </w:r>
    </w:p>
    <w:p w:rsidR="007F739A" w:rsidRDefault="007F739A" w:rsidP="007F739A">
      <w:pPr>
        <w:pStyle w:val="Sarakstarindkopa"/>
        <w:ind w:left="0"/>
        <w:jc w:val="right"/>
        <w:rPr>
          <w:i/>
          <w:sz w:val="22"/>
          <w:szCs w:val="22"/>
        </w:rPr>
      </w:pPr>
      <w:r w:rsidRPr="00DB3640">
        <w:rPr>
          <w:i/>
          <w:sz w:val="22"/>
          <w:szCs w:val="22"/>
        </w:rPr>
        <w:t>likuma 25.panta pirmo daļu</w:t>
      </w:r>
    </w:p>
    <w:p w:rsidR="00360479" w:rsidRPr="00DB3640" w:rsidRDefault="00360479" w:rsidP="007F739A">
      <w:pPr>
        <w:pStyle w:val="Sarakstarindkopa"/>
        <w:ind w:left="0"/>
        <w:jc w:val="right"/>
        <w:rPr>
          <w:i/>
          <w:sz w:val="22"/>
          <w:szCs w:val="22"/>
        </w:rPr>
      </w:pPr>
    </w:p>
    <w:p w:rsidR="007F739A" w:rsidRPr="00DB3640" w:rsidRDefault="007F739A" w:rsidP="007F739A">
      <w:pPr>
        <w:pStyle w:val="naisf"/>
        <w:spacing w:before="0" w:after="0"/>
        <w:ind w:firstLine="567"/>
      </w:pPr>
      <w:r w:rsidRPr="00DB3640">
        <w:t xml:space="preserve">Veikt Limbažu novada pašvaldības 2012.gada 24.maija saistošajos noteikumos Nr.13 „Limbažu novada teritorijas plānojuma 2012.-2024.gadam grafiskā daļa un teritorijas izmantošanas un apbūves noteikumi šādu grozījumu: </w:t>
      </w:r>
    </w:p>
    <w:p w:rsidR="007F739A" w:rsidRPr="00DB3640" w:rsidRDefault="007F739A" w:rsidP="007F739A">
      <w:pPr>
        <w:pStyle w:val="naisf"/>
        <w:tabs>
          <w:tab w:val="left" w:pos="180"/>
        </w:tabs>
        <w:spacing w:before="0" w:after="0"/>
        <w:ind w:firstLine="0"/>
      </w:pPr>
      <w:r w:rsidRPr="00DB3640">
        <w:t>Izteikt 3.punktu šādā redakcijā:</w:t>
      </w:r>
    </w:p>
    <w:p w:rsidR="007F739A" w:rsidRPr="00DB3640" w:rsidRDefault="007F739A" w:rsidP="007F739A">
      <w:pPr>
        <w:ind w:left="567" w:hanging="567"/>
        <w:jc w:val="both"/>
      </w:pPr>
      <w:r w:rsidRPr="00DB3640">
        <w:t xml:space="preserve">„3. </w:t>
      </w:r>
      <w:r w:rsidRPr="00DB3640">
        <w:tab/>
        <w:t>Līdz jauna regulējuma spēkā stāšanās brīdim nekustamajam īpašumam „</w:t>
      </w:r>
      <w:proofErr w:type="spellStart"/>
      <w:r w:rsidRPr="00DB3640">
        <w:t>Ārņi</w:t>
      </w:r>
      <w:proofErr w:type="spellEnd"/>
      <w:r w:rsidRPr="00DB3640">
        <w:t>” ar kadastra numuru 6676 009 0020 (Limbažu novada Teritorijas plānojuma 2012.-2024.gadam grafiskās daļas kartē „Limbažu novada plānotā (atļautā) teritorijas izmantošana” noteikta kā teritorija ar indeksu TIN, Pielikuma 1.attēls) spēkā ir Skultes pagasta teritorijas plānojumā noteiktā 300 m Baltijas jūras un Rīgas jūras līča krasta kāpu aizsargjosla un plānotā (atļautā) izmantošana. (Pielikuma 2.attēls).”.</w:t>
      </w:r>
    </w:p>
    <w:p w:rsidR="007F739A" w:rsidRPr="00DB3640" w:rsidRDefault="007F739A" w:rsidP="007F739A"/>
    <w:p w:rsidR="007F739A" w:rsidRDefault="007F739A" w:rsidP="007F739A"/>
    <w:p w:rsidR="00360479" w:rsidRPr="00DB3640" w:rsidRDefault="00360479" w:rsidP="007F739A"/>
    <w:p w:rsidR="00360479" w:rsidRPr="001764A3" w:rsidRDefault="00360479" w:rsidP="00360479">
      <w:pPr>
        <w:tabs>
          <w:tab w:val="left" w:pos="4678"/>
          <w:tab w:val="left" w:pos="8505"/>
        </w:tabs>
      </w:pPr>
      <w:r w:rsidRPr="001764A3">
        <w:t xml:space="preserve">Limbažu novada pašvaldības </w:t>
      </w:r>
    </w:p>
    <w:p w:rsidR="007F739A" w:rsidRPr="00DB3640" w:rsidRDefault="00360479" w:rsidP="00360479">
      <w:pPr>
        <w:tabs>
          <w:tab w:val="left" w:pos="4678"/>
          <w:tab w:val="left" w:pos="8364"/>
        </w:tabs>
      </w:pPr>
      <w:r w:rsidRPr="001764A3">
        <w:t>Domes priek</w:t>
      </w:r>
      <w:r>
        <w:t>šsēdētājs</w:t>
      </w:r>
      <w:r>
        <w:tab/>
      </w:r>
      <w:r>
        <w:tab/>
      </w:r>
      <w:proofErr w:type="spellStart"/>
      <w:r>
        <w:t>D.Zemmers</w:t>
      </w:r>
      <w:proofErr w:type="spellEnd"/>
    </w:p>
    <w:p w:rsidR="00360479" w:rsidRDefault="00360479" w:rsidP="007F739A">
      <w:pPr>
        <w:ind w:left="6804"/>
        <w:rPr>
          <w:b/>
        </w:rPr>
        <w:sectPr w:rsidR="00360479" w:rsidSect="00360479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360479" w:rsidRPr="00CB3D6A" w:rsidRDefault="00360479" w:rsidP="00360479">
      <w:pPr>
        <w:jc w:val="right"/>
        <w:rPr>
          <w:b/>
          <w:spacing w:val="-1"/>
        </w:rPr>
      </w:pPr>
      <w:r w:rsidRPr="00CB3D6A">
        <w:rPr>
          <w:b/>
          <w:caps/>
          <w:spacing w:val="-1"/>
        </w:rPr>
        <w:lastRenderedPageBreak/>
        <w:t>pielikums</w:t>
      </w:r>
      <w:r w:rsidRPr="00CB3D6A">
        <w:rPr>
          <w:b/>
          <w:spacing w:val="-1"/>
        </w:rPr>
        <w:t xml:space="preserve"> </w:t>
      </w:r>
    </w:p>
    <w:p w:rsidR="00360479" w:rsidRPr="00CB3D6A" w:rsidRDefault="00360479" w:rsidP="00360479">
      <w:pPr>
        <w:ind w:left="-142"/>
        <w:jc w:val="right"/>
        <w:rPr>
          <w:bCs/>
        </w:rPr>
      </w:pPr>
      <w:r w:rsidRPr="00CB3D6A">
        <w:rPr>
          <w:bCs/>
          <w:spacing w:val="-1"/>
        </w:rPr>
        <w:t xml:space="preserve">Limbažu novada pašvaldības </w:t>
      </w:r>
      <w:r w:rsidRPr="00CB3D6A">
        <w:rPr>
          <w:bCs/>
        </w:rPr>
        <w:t xml:space="preserve">2019.gada </w:t>
      </w:r>
      <w:r>
        <w:rPr>
          <w:bCs/>
        </w:rPr>
        <w:t>28.marta</w:t>
      </w:r>
    </w:p>
    <w:p w:rsidR="00360479" w:rsidRDefault="00360479" w:rsidP="00360479">
      <w:pPr>
        <w:jc w:val="right"/>
        <w:rPr>
          <w:bCs/>
        </w:rPr>
      </w:pPr>
      <w:r>
        <w:rPr>
          <w:bCs/>
        </w:rPr>
        <w:t>saistošajiem noteikumiem Nr.12</w:t>
      </w:r>
      <w:r w:rsidRPr="00CB3D6A">
        <w:rPr>
          <w:bCs/>
        </w:rPr>
        <w:t xml:space="preserve"> „</w:t>
      </w:r>
      <w:r w:rsidRPr="00360479">
        <w:rPr>
          <w:bCs/>
        </w:rPr>
        <w:t xml:space="preserve">Grozījums Limbažu </w:t>
      </w:r>
    </w:p>
    <w:p w:rsidR="00360479" w:rsidRDefault="00360479" w:rsidP="00360479">
      <w:pPr>
        <w:jc w:val="right"/>
        <w:rPr>
          <w:bCs/>
        </w:rPr>
      </w:pPr>
      <w:r w:rsidRPr="00360479">
        <w:rPr>
          <w:bCs/>
        </w:rPr>
        <w:t xml:space="preserve">novada pašvaldības 2012.gada 24.maija saistošajos noteikumos </w:t>
      </w:r>
    </w:p>
    <w:p w:rsidR="00360479" w:rsidRDefault="00360479" w:rsidP="00360479">
      <w:pPr>
        <w:jc w:val="right"/>
        <w:rPr>
          <w:bCs/>
        </w:rPr>
      </w:pPr>
      <w:r w:rsidRPr="00360479">
        <w:rPr>
          <w:bCs/>
        </w:rPr>
        <w:t>Nr.13 „Limbažu novada teritorijas plānojuma 2012.-2024.gadam</w:t>
      </w:r>
    </w:p>
    <w:p w:rsidR="00360479" w:rsidRDefault="00360479" w:rsidP="00360479">
      <w:pPr>
        <w:jc w:val="right"/>
        <w:rPr>
          <w:bCs/>
        </w:rPr>
      </w:pPr>
      <w:r w:rsidRPr="00360479">
        <w:rPr>
          <w:bCs/>
        </w:rPr>
        <w:t>grafiskā daļa un teritorijas izmantošanas un apbūves noteikumi</w:t>
      </w:r>
      <w:r>
        <w:rPr>
          <w:bCs/>
        </w:rPr>
        <w:t>”</w:t>
      </w:r>
    </w:p>
    <w:p w:rsidR="007F739A" w:rsidRPr="00360479" w:rsidRDefault="007F739A" w:rsidP="00360479">
      <w:pPr>
        <w:jc w:val="right"/>
        <w:rPr>
          <w:bCs/>
        </w:rPr>
      </w:pPr>
      <w:r w:rsidRPr="00DB3640">
        <w:rPr>
          <w:noProof/>
        </w:rPr>
        <w:drawing>
          <wp:anchor distT="0" distB="0" distL="114300" distR="114300" simplePos="0" relativeHeight="251660288" behindDoc="0" locked="0" layoutInCell="1" allowOverlap="1" wp14:anchorId="7085A3AD" wp14:editId="51E511C4">
            <wp:simplePos x="0" y="0"/>
            <wp:positionH relativeFrom="column">
              <wp:posOffset>3603625</wp:posOffset>
            </wp:positionH>
            <wp:positionV relativeFrom="paragraph">
              <wp:posOffset>742950</wp:posOffset>
            </wp:positionV>
            <wp:extent cx="2219325" cy="3581400"/>
            <wp:effectExtent l="0" t="0" r="9525" b="0"/>
            <wp:wrapSquare wrapText="bothSides"/>
            <wp:docPr id="25" name="Attēls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36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E77806" wp14:editId="59F466A1">
                <wp:simplePos x="0" y="0"/>
                <wp:positionH relativeFrom="column">
                  <wp:posOffset>3283585</wp:posOffset>
                </wp:positionH>
                <wp:positionV relativeFrom="paragraph">
                  <wp:posOffset>252095</wp:posOffset>
                </wp:positionV>
                <wp:extent cx="2638425" cy="514350"/>
                <wp:effectExtent l="0" t="0" r="9525" b="0"/>
                <wp:wrapSquare wrapText="bothSides"/>
                <wp:docPr id="1" name="Tekstlodziņš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84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F739A" w:rsidRPr="002B0AB6" w:rsidRDefault="007F739A" w:rsidP="007F739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B0AB6">
                              <w:rPr>
                                <w:sz w:val="22"/>
                                <w:szCs w:val="22"/>
                              </w:rPr>
                              <w:t>2.attēls. Skultes pagasta teritorijas plānojums (ar grozījumiem)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E77806" id="_x0000_t202" coordsize="21600,21600" o:spt="202" path="m,l,21600r21600,l21600,xe">
                <v:stroke joinstyle="miter"/>
                <v:path gradientshapeok="t" o:connecttype="rect"/>
              </v:shapetype>
              <v:shape id="Tekstlodziņš 1" o:spid="_x0000_s1026" type="#_x0000_t202" style="position:absolute;left:0;text-align:left;margin-left:258.55pt;margin-top:19.85pt;width:207.7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" fillcolor="window" stroked="f" strokeweight=".5pt">
                <v:path arrowok="t"/>
                <v:textbox>
                  <w:txbxContent>
                    <w:p w:rsidR="007F739A" w:rsidRPr="002B0AB6" w:rsidRDefault="007F739A" w:rsidP="007F739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B0AB6">
                        <w:rPr>
                          <w:sz w:val="22"/>
                          <w:szCs w:val="22"/>
                        </w:rPr>
                        <w:t>2.attēls. Skultes pagasta teritorijas plānojums (ar grozījumiem)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739A" w:rsidRPr="00DB3640" w:rsidRDefault="007F739A" w:rsidP="00360479">
      <w:pPr>
        <w:jc w:val="center"/>
        <w:rPr>
          <w:i/>
        </w:rPr>
      </w:pPr>
      <w:r w:rsidRPr="00DB3640">
        <w:rPr>
          <w:noProof/>
        </w:rPr>
        <w:drawing>
          <wp:anchor distT="0" distB="0" distL="114300" distR="114300" simplePos="0" relativeHeight="251659264" behindDoc="0" locked="0" layoutInCell="1" allowOverlap="1" wp14:anchorId="10121046" wp14:editId="2007027B">
            <wp:simplePos x="0" y="0"/>
            <wp:positionH relativeFrom="column">
              <wp:posOffset>170815</wp:posOffset>
            </wp:positionH>
            <wp:positionV relativeFrom="paragraph">
              <wp:posOffset>594360</wp:posOffset>
            </wp:positionV>
            <wp:extent cx="2602865" cy="3638550"/>
            <wp:effectExtent l="0" t="0" r="6985" b="0"/>
            <wp:wrapSquare wrapText="bothSides"/>
            <wp:docPr id="26" name="Attēls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36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6F33D" wp14:editId="67DE3ABB">
                <wp:simplePos x="0" y="0"/>
                <wp:positionH relativeFrom="column">
                  <wp:posOffset>59690</wp:posOffset>
                </wp:positionH>
                <wp:positionV relativeFrom="paragraph">
                  <wp:posOffset>82550</wp:posOffset>
                </wp:positionV>
                <wp:extent cx="2809875" cy="491490"/>
                <wp:effectExtent l="0" t="0" r="9525" b="3810"/>
                <wp:wrapSquare wrapText="bothSides"/>
                <wp:docPr id="23" name="Tekstlodziņš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9875" cy="491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F739A" w:rsidRPr="002B0AB6" w:rsidRDefault="007F739A" w:rsidP="007F739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B0AB6">
                              <w:rPr>
                                <w:sz w:val="22"/>
                                <w:szCs w:val="22"/>
                              </w:rPr>
                              <w:t>1.attēls. Limbažu novada teritorijas plānojums 2012.-20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2B0AB6">
                              <w:rPr>
                                <w:sz w:val="22"/>
                                <w:szCs w:val="22"/>
                              </w:rPr>
                              <w:t>4.gadam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6F33D" id="Tekstlodziņš 23" o:spid="_x0000_s1027" type="#_x0000_t202" style="position:absolute;left:0;text-align:left;margin-left:4.7pt;margin-top:6.5pt;width:221.25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" fillcolor="window" stroked="f" strokeweight=".5pt">
                <v:path arrowok="t"/>
                <v:textbox>
                  <w:txbxContent>
                    <w:p w:rsidR="007F739A" w:rsidRPr="002B0AB6" w:rsidRDefault="007F739A" w:rsidP="007F739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B0AB6">
                        <w:rPr>
                          <w:sz w:val="22"/>
                          <w:szCs w:val="22"/>
                        </w:rPr>
                        <w:t>1.attēls. Limbažu novada teritorijas plānojums 2012.-20</w:t>
                      </w:r>
                      <w:r>
                        <w:rPr>
                          <w:sz w:val="22"/>
                          <w:szCs w:val="22"/>
                        </w:rPr>
                        <w:t>2</w:t>
                      </w:r>
                      <w:r w:rsidRPr="002B0AB6">
                        <w:rPr>
                          <w:sz w:val="22"/>
                          <w:szCs w:val="22"/>
                        </w:rPr>
                        <w:t>4.gadam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739A" w:rsidRPr="00DB3640" w:rsidRDefault="007F739A" w:rsidP="007F739A">
      <w:pPr>
        <w:jc w:val="center"/>
      </w:pPr>
    </w:p>
    <w:p w:rsidR="007F739A" w:rsidRPr="00DB3640" w:rsidRDefault="007F739A" w:rsidP="007F739A">
      <w:pPr>
        <w:jc w:val="center"/>
      </w:pPr>
    </w:p>
    <w:p w:rsidR="007F739A" w:rsidRPr="00DB3640" w:rsidRDefault="007F739A" w:rsidP="007F739A">
      <w:pPr>
        <w:jc w:val="center"/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7F739A">
      <w:pPr>
        <w:jc w:val="center"/>
        <w:rPr>
          <w:b/>
        </w:rPr>
      </w:pPr>
    </w:p>
    <w:p w:rsidR="007F739A" w:rsidRPr="00DB3640" w:rsidRDefault="007F739A" w:rsidP="00360479">
      <w:pPr>
        <w:jc w:val="center"/>
        <w:rPr>
          <w:b/>
        </w:rPr>
      </w:pPr>
    </w:p>
    <w:p w:rsidR="00640AA5" w:rsidRPr="00360479" w:rsidRDefault="00640AA5" w:rsidP="00360479">
      <w:pPr>
        <w:rPr>
          <w:b/>
          <w:bCs/>
        </w:rPr>
      </w:pPr>
    </w:p>
    <w:sectPr w:rsidR="00640AA5" w:rsidRPr="00360479" w:rsidSect="00360479">
      <w:head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27" w:rsidRDefault="002E5F27" w:rsidP="00003229">
      <w:r>
        <w:separator/>
      </w:r>
    </w:p>
  </w:endnote>
  <w:endnote w:type="continuationSeparator" w:id="0">
    <w:p w:rsidR="002E5F27" w:rsidRDefault="002E5F27" w:rsidP="0000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27" w:rsidRDefault="002E5F27" w:rsidP="00003229">
      <w:r>
        <w:separator/>
      </w:r>
    </w:p>
  </w:footnote>
  <w:footnote w:type="continuationSeparator" w:id="0">
    <w:p w:rsidR="002E5F27" w:rsidRDefault="002E5F27" w:rsidP="00003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9540808"/>
      <w:docPartObj>
        <w:docPartGallery w:val="Page Numbers (Top of Page)"/>
        <w:docPartUnique/>
      </w:docPartObj>
    </w:sdtPr>
    <w:sdtContent>
      <w:p w:rsidR="00E67762" w:rsidRDefault="00E67762" w:rsidP="00E67762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31E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479" w:rsidRPr="000F2F80" w:rsidRDefault="00360479" w:rsidP="00003229">
    <w:pPr>
      <w:pStyle w:val="Galvene"/>
      <w:rPr>
        <w:sz w:val="2"/>
        <w:szCs w:val="2"/>
      </w:rPr>
    </w:pPr>
    <w:r w:rsidRPr="000F2F80">
      <w:rPr>
        <w:noProof/>
        <w:sz w:val="2"/>
        <w:szCs w:val="2"/>
      </w:rPr>
      <w:drawing>
        <wp:anchor distT="0" distB="0" distL="114300" distR="114300" simplePos="0" relativeHeight="251661312" behindDoc="1" locked="0" layoutInCell="1" allowOverlap="0" wp14:anchorId="4FA456D9" wp14:editId="6EA4A56F">
          <wp:simplePos x="0" y="0"/>
          <wp:positionH relativeFrom="column">
            <wp:posOffset>-1083243</wp:posOffset>
          </wp:positionH>
          <wp:positionV relativeFrom="paragraph">
            <wp:posOffset>-441157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3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60479" w:rsidRPr="00003229" w:rsidRDefault="00360479">
    <w:pPr>
      <w:pStyle w:val="Galve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479" w:rsidRPr="000F2F80" w:rsidRDefault="00360479" w:rsidP="00003229">
    <w:pPr>
      <w:pStyle w:val="Galvene"/>
      <w:rPr>
        <w:sz w:val="2"/>
        <w:szCs w:val="2"/>
      </w:rPr>
    </w:pPr>
  </w:p>
  <w:p w:rsidR="00360479" w:rsidRPr="00003229" w:rsidRDefault="00360479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02F9"/>
    <w:multiLevelType w:val="multilevel"/>
    <w:tmpl w:val="82E0565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  <w:strike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9A"/>
    <w:rsid w:val="00003229"/>
    <w:rsid w:val="000418A3"/>
    <w:rsid w:val="00115013"/>
    <w:rsid w:val="002E5F27"/>
    <w:rsid w:val="0036031E"/>
    <w:rsid w:val="00360479"/>
    <w:rsid w:val="00640AA5"/>
    <w:rsid w:val="00652EDB"/>
    <w:rsid w:val="007F739A"/>
    <w:rsid w:val="00B34626"/>
    <w:rsid w:val="00E6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CA773-BAD0-42D0-867D-4BB9C774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F739A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qFormat/>
    <w:rsid w:val="007F739A"/>
    <w:pPr>
      <w:autoSpaceDE w:val="0"/>
      <w:autoSpaceDN w:val="0"/>
      <w:adjustRightInd w:val="0"/>
      <w:ind w:firstLine="0"/>
      <w:jc w:val="left"/>
    </w:pPr>
    <w:rPr>
      <w:color w:val="000000"/>
    </w:rPr>
  </w:style>
  <w:style w:type="paragraph" w:styleId="Sarakstarindkopa">
    <w:name w:val="List Paragraph"/>
    <w:basedOn w:val="Parasts"/>
    <w:uiPriority w:val="34"/>
    <w:qFormat/>
    <w:rsid w:val="007F739A"/>
    <w:pPr>
      <w:ind w:left="720"/>
      <w:contextualSpacing/>
    </w:pPr>
  </w:style>
  <w:style w:type="paragraph" w:styleId="Paraststmeklis">
    <w:name w:val="Normal (Web)"/>
    <w:basedOn w:val="Parasts"/>
    <w:uiPriority w:val="99"/>
    <w:unhideWhenUsed/>
    <w:rsid w:val="007F739A"/>
    <w:pPr>
      <w:spacing w:before="100" w:beforeAutospacing="1" w:after="100" w:afterAutospacing="1"/>
    </w:pPr>
  </w:style>
  <w:style w:type="table" w:styleId="Reatabula">
    <w:name w:val="Table Grid"/>
    <w:basedOn w:val="Parastatabula"/>
    <w:uiPriority w:val="39"/>
    <w:rsid w:val="007F739A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f">
    <w:name w:val="naisf"/>
    <w:basedOn w:val="Parasts"/>
    <w:rsid w:val="007F739A"/>
    <w:pPr>
      <w:spacing w:before="75" w:after="75"/>
      <w:ind w:firstLine="375"/>
      <w:jc w:val="both"/>
    </w:pPr>
  </w:style>
  <w:style w:type="paragraph" w:styleId="Galvene">
    <w:name w:val="header"/>
    <w:basedOn w:val="Parasts"/>
    <w:link w:val="GalveneRakstz"/>
    <w:uiPriority w:val="99"/>
    <w:unhideWhenUsed/>
    <w:rsid w:val="0000322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03229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00322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03229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34626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34626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2564</Words>
  <Characters>1463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5</cp:revision>
  <cp:lastPrinted>2019-04-05T06:40:00Z</cp:lastPrinted>
  <dcterms:created xsi:type="dcterms:W3CDTF">2019-04-05T05:15:00Z</dcterms:created>
  <dcterms:modified xsi:type="dcterms:W3CDTF">2019-04-05T06:40:00Z</dcterms:modified>
</cp:coreProperties>
</file>