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8AB" w:rsidRPr="009C3C7E" w:rsidRDefault="0074079E" w:rsidP="009C3C7E">
      <w:pPr>
        <w:pStyle w:val="Sarakstarindkopa"/>
        <w:ind w:right="-285"/>
        <w:jc w:val="right"/>
        <w:rPr>
          <w:rFonts w:ascii="Times New Roman" w:hAnsi="Times New Roman"/>
          <w:b/>
          <w:sz w:val="24"/>
          <w:szCs w:val="24"/>
        </w:rPr>
      </w:pPr>
      <w:r>
        <w:rPr>
          <w:rFonts w:ascii="Times New Roman" w:hAnsi="Times New Roman"/>
          <w:b/>
          <w:sz w:val="24"/>
          <w:szCs w:val="24"/>
        </w:rPr>
        <w:t>4</w:t>
      </w:r>
      <w:r w:rsidR="00A708AB" w:rsidRPr="009C3C7E">
        <w:rPr>
          <w:rFonts w:ascii="Times New Roman" w:hAnsi="Times New Roman"/>
          <w:b/>
          <w:sz w:val="24"/>
          <w:szCs w:val="24"/>
        </w:rPr>
        <w:t xml:space="preserve">.PIELIKUMS </w:t>
      </w:r>
    </w:p>
    <w:p w:rsidR="009C3C7E" w:rsidRDefault="009C3C7E" w:rsidP="009C3C7E">
      <w:pPr>
        <w:pStyle w:val="Sarakstarindkopa"/>
        <w:ind w:right="-285"/>
        <w:jc w:val="right"/>
        <w:rPr>
          <w:rFonts w:ascii="Times New Roman" w:hAnsi="Times New Roman"/>
        </w:rPr>
      </w:pPr>
      <w:r>
        <w:rPr>
          <w:rFonts w:ascii="Times New Roman" w:hAnsi="Times New Roman"/>
        </w:rPr>
        <w:t xml:space="preserve">Limbažu novada pašvaldības </w:t>
      </w:r>
    </w:p>
    <w:p w:rsidR="009C3C7E" w:rsidRDefault="00166F1B" w:rsidP="009C3C7E">
      <w:pPr>
        <w:pStyle w:val="Sarakstarindkopa"/>
        <w:ind w:right="-285"/>
        <w:jc w:val="right"/>
        <w:rPr>
          <w:rFonts w:ascii="Times New Roman" w:hAnsi="Times New Roman"/>
        </w:rPr>
      </w:pPr>
      <w:r>
        <w:rPr>
          <w:rFonts w:ascii="Times New Roman" w:hAnsi="Times New Roman"/>
        </w:rPr>
        <w:t>2021.gada 28</w:t>
      </w:r>
      <w:r w:rsidR="009C3C7E">
        <w:rPr>
          <w:rFonts w:ascii="Times New Roman" w:hAnsi="Times New Roman"/>
        </w:rPr>
        <w:t xml:space="preserve">.janvāra saistošajiem noteikumiem </w:t>
      </w:r>
    </w:p>
    <w:p w:rsidR="009C3C7E" w:rsidRDefault="009C3C7E" w:rsidP="009C3C7E">
      <w:pPr>
        <w:pStyle w:val="Sarakstarindkopa"/>
        <w:ind w:right="-285"/>
        <w:jc w:val="right"/>
        <w:rPr>
          <w:rFonts w:ascii="Times New Roman" w:hAnsi="Times New Roman"/>
        </w:rPr>
      </w:pPr>
      <w:r>
        <w:rPr>
          <w:rFonts w:ascii="Times New Roman" w:hAnsi="Times New Roman"/>
        </w:rPr>
        <w:t>Nr.</w:t>
      </w:r>
      <w:r w:rsidR="001C3D29">
        <w:rPr>
          <w:rFonts w:ascii="Times New Roman" w:hAnsi="Times New Roman"/>
        </w:rPr>
        <w:t>3</w:t>
      </w:r>
      <w:bookmarkStart w:id="0" w:name="_GoBack"/>
      <w:bookmarkEnd w:id="0"/>
      <w:r>
        <w:rPr>
          <w:rFonts w:ascii="Times New Roman" w:hAnsi="Times New Roman"/>
        </w:rPr>
        <w:t xml:space="preserve"> "Par</w:t>
      </w:r>
      <w:r w:rsidR="00166F1B">
        <w:rPr>
          <w:rFonts w:ascii="Times New Roman" w:hAnsi="Times New Roman"/>
        </w:rPr>
        <w:t xml:space="preserve"> Limbažu novada pašvaldības 2021</w:t>
      </w:r>
      <w:r>
        <w:rPr>
          <w:rFonts w:ascii="Times New Roman" w:hAnsi="Times New Roman"/>
        </w:rPr>
        <w:t xml:space="preserve">.gada budžetu </w:t>
      </w:r>
    </w:p>
    <w:p w:rsidR="009C3C7E" w:rsidRDefault="00166F1B" w:rsidP="009C3C7E">
      <w:pPr>
        <w:pStyle w:val="Sarakstarindkopa"/>
        <w:ind w:right="-285"/>
        <w:jc w:val="right"/>
        <w:rPr>
          <w:rFonts w:ascii="Times New Roman" w:hAnsi="Times New Roman"/>
        </w:rPr>
      </w:pPr>
      <w:r>
        <w:rPr>
          <w:rFonts w:ascii="Times New Roman" w:hAnsi="Times New Roman"/>
        </w:rPr>
        <w:t>laikā no 2021.gada 1.janvāra līdz 2021</w:t>
      </w:r>
      <w:r w:rsidR="009C3C7E">
        <w:rPr>
          <w:rFonts w:ascii="Times New Roman" w:hAnsi="Times New Roman"/>
        </w:rPr>
        <w:t>.gada 31.decembrim"</w:t>
      </w:r>
    </w:p>
    <w:tbl>
      <w:tblPr>
        <w:tblW w:w="16302" w:type="dxa"/>
        <w:tblInd w:w="-34" w:type="dxa"/>
        <w:tblLayout w:type="fixed"/>
        <w:tblLook w:val="04A0" w:firstRow="1" w:lastRow="0" w:firstColumn="1" w:lastColumn="0" w:noHBand="0" w:noVBand="1"/>
      </w:tblPr>
      <w:tblGrid>
        <w:gridCol w:w="441"/>
        <w:gridCol w:w="2067"/>
        <w:gridCol w:w="1134"/>
        <w:gridCol w:w="1440"/>
        <w:gridCol w:w="969"/>
        <w:gridCol w:w="767"/>
        <w:gridCol w:w="1076"/>
        <w:gridCol w:w="1000"/>
        <w:gridCol w:w="1077"/>
        <w:gridCol w:w="1184"/>
        <w:gridCol w:w="916"/>
        <w:gridCol w:w="1068"/>
        <w:gridCol w:w="1077"/>
        <w:gridCol w:w="825"/>
        <w:gridCol w:w="1261"/>
      </w:tblGrid>
      <w:tr w:rsidR="00B53BB5" w:rsidRPr="00B53BB5" w:rsidTr="000D3043">
        <w:trPr>
          <w:trHeight w:val="1050"/>
        </w:trPr>
        <w:tc>
          <w:tcPr>
            <w:tcW w:w="16302" w:type="dxa"/>
            <w:gridSpan w:val="15"/>
            <w:tcBorders>
              <w:top w:val="nil"/>
              <w:left w:val="nil"/>
              <w:bottom w:val="nil"/>
              <w:right w:val="nil"/>
            </w:tcBorders>
            <w:shd w:val="clear" w:color="auto" w:fill="auto"/>
            <w:vAlign w:val="center"/>
            <w:hideMark/>
          </w:tcPr>
          <w:p w:rsidR="00B53BB5" w:rsidRPr="00B53BB5" w:rsidRDefault="00B53BB5" w:rsidP="00B53BB5">
            <w:pPr>
              <w:jc w:val="center"/>
              <w:rPr>
                <w:b/>
                <w:bCs/>
                <w:sz w:val="22"/>
                <w:szCs w:val="22"/>
              </w:rPr>
            </w:pPr>
            <w:r w:rsidRPr="00B53BB5">
              <w:rPr>
                <w:b/>
                <w:bCs/>
                <w:sz w:val="22"/>
                <w:szCs w:val="22"/>
              </w:rPr>
              <w:t>Limbažu novada pašvaldības 2021. gada budžetā plānotās valsts mērķdotācijas pedagogu darba samaksai un valsts sociālās apdrošināšanas obligātajām iemaksām kopsavilkums laika periodam no 2021. gada 1. janvāra līdz 31. augustam un mērķdotācijas mācību līdzekļu iegādei kopsavilkums pirmsskolas izglītības iestādēm un vispārējās izglītības iestādēm, kuras īsteno pirmsskolas izglītības programmas,  laika periodam no 2021. gada 1. janv</w:t>
            </w:r>
            <w:r w:rsidR="00AC54EF">
              <w:rPr>
                <w:b/>
                <w:bCs/>
                <w:sz w:val="22"/>
                <w:szCs w:val="22"/>
              </w:rPr>
              <w:t>āra līdz 31. decembrim</w:t>
            </w:r>
            <w:r w:rsidRPr="00B53BB5">
              <w:rPr>
                <w:b/>
                <w:bCs/>
                <w:sz w:val="22"/>
                <w:szCs w:val="22"/>
              </w:rPr>
              <w:t xml:space="preserve">, EUR </w:t>
            </w:r>
          </w:p>
        </w:tc>
      </w:tr>
      <w:tr w:rsidR="00B53BB5" w:rsidRPr="00B53BB5" w:rsidTr="000D3043">
        <w:trPr>
          <w:trHeight w:val="255"/>
        </w:trPr>
        <w:tc>
          <w:tcPr>
            <w:tcW w:w="441"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2067"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134"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440"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969"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767"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076"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000"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077"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184"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916"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068"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077"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825" w:type="dxa"/>
            <w:tcBorders>
              <w:top w:val="nil"/>
              <w:left w:val="nil"/>
              <w:bottom w:val="nil"/>
              <w:right w:val="nil"/>
            </w:tcBorders>
            <w:shd w:val="clear" w:color="auto" w:fill="auto"/>
            <w:vAlign w:val="center"/>
            <w:hideMark/>
          </w:tcPr>
          <w:p w:rsidR="00B53BB5" w:rsidRPr="00B53BB5" w:rsidRDefault="00B53BB5" w:rsidP="00B53BB5">
            <w:pPr>
              <w:jc w:val="center"/>
              <w:rPr>
                <w:b/>
                <w:bCs/>
              </w:rPr>
            </w:pPr>
          </w:p>
        </w:tc>
        <w:tc>
          <w:tcPr>
            <w:tcW w:w="1261" w:type="dxa"/>
            <w:tcBorders>
              <w:top w:val="nil"/>
              <w:left w:val="nil"/>
              <w:bottom w:val="nil"/>
              <w:right w:val="nil"/>
            </w:tcBorders>
            <w:shd w:val="clear" w:color="auto" w:fill="auto"/>
            <w:vAlign w:val="bottom"/>
            <w:hideMark/>
          </w:tcPr>
          <w:p w:rsidR="00B53BB5" w:rsidRPr="00B53BB5" w:rsidRDefault="00B53BB5" w:rsidP="00B53BB5">
            <w:pPr>
              <w:rPr>
                <w:rFonts w:ascii="Arial" w:hAnsi="Arial" w:cs="Arial"/>
                <w:sz w:val="20"/>
                <w:szCs w:val="20"/>
              </w:rPr>
            </w:pPr>
          </w:p>
        </w:tc>
      </w:tr>
      <w:tr w:rsidR="00B53BB5" w:rsidRPr="00B53BB5" w:rsidTr="000D3043">
        <w:trPr>
          <w:trHeight w:val="270"/>
        </w:trPr>
        <w:tc>
          <w:tcPr>
            <w:tcW w:w="441"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2067"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i/>
                <w:iCs/>
                <w:sz w:val="20"/>
                <w:szCs w:val="20"/>
              </w:rPr>
            </w:pPr>
            <w:r w:rsidRPr="00B53BB5">
              <w:rPr>
                <w:i/>
                <w:iCs/>
                <w:sz w:val="20"/>
                <w:szCs w:val="20"/>
              </w:rPr>
              <w:t xml:space="preserve">09.100 funkcija </w:t>
            </w:r>
          </w:p>
        </w:tc>
        <w:tc>
          <w:tcPr>
            <w:tcW w:w="1134"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440"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969"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767"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076"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000"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077"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184"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916"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068"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077"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825" w:type="dxa"/>
            <w:tcBorders>
              <w:top w:val="nil"/>
              <w:left w:val="nil"/>
              <w:bottom w:val="single" w:sz="4" w:space="0" w:color="auto"/>
              <w:right w:val="nil"/>
            </w:tcBorders>
            <w:shd w:val="clear" w:color="auto" w:fill="auto"/>
            <w:vAlign w:val="center"/>
            <w:hideMark/>
          </w:tcPr>
          <w:p w:rsidR="00B53BB5" w:rsidRPr="00B53BB5" w:rsidRDefault="00B53BB5" w:rsidP="00B53BB5">
            <w:pPr>
              <w:jc w:val="center"/>
              <w:rPr>
                <w:b/>
                <w:bCs/>
              </w:rPr>
            </w:pPr>
            <w:r w:rsidRPr="00B53BB5">
              <w:rPr>
                <w:b/>
                <w:bCs/>
              </w:rPr>
              <w:t> </w:t>
            </w:r>
          </w:p>
        </w:tc>
        <w:tc>
          <w:tcPr>
            <w:tcW w:w="1261" w:type="dxa"/>
            <w:tcBorders>
              <w:top w:val="nil"/>
              <w:left w:val="nil"/>
              <w:bottom w:val="single" w:sz="4" w:space="0" w:color="auto"/>
              <w:right w:val="nil"/>
            </w:tcBorders>
            <w:shd w:val="clear" w:color="auto" w:fill="auto"/>
            <w:vAlign w:val="bottom"/>
            <w:hideMark/>
          </w:tcPr>
          <w:p w:rsidR="00B53BB5" w:rsidRPr="00B53BB5" w:rsidRDefault="00B53BB5" w:rsidP="00B53BB5">
            <w:pPr>
              <w:rPr>
                <w:rFonts w:ascii="Arial" w:hAnsi="Arial" w:cs="Arial"/>
                <w:sz w:val="20"/>
                <w:szCs w:val="20"/>
              </w:rPr>
            </w:pPr>
            <w:r w:rsidRPr="00B53BB5">
              <w:rPr>
                <w:rFonts w:ascii="Arial" w:hAnsi="Arial" w:cs="Arial"/>
                <w:sz w:val="20"/>
                <w:szCs w:val="20"/>
              </w:rPr>
              <w:t> </w:t>
            </w:r>
          </w:p>
        </w:tc>
      </w:tr>
      <w:tr w:rsidR="00B53BB5" w:rsidRPr="00B53BB5" w:rsidTr="000D3043">
        <w:trPr>
          <w:trHeight w:val="112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Nr.</w:t>
            </w:r>
          </w:p>
        </w:tc>
        <w:tc>
          <w:tcPr>
            <w:tcW w:w="20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Iestāde</w:t>
            </w:r>
          </w:p>
        </w:tc>
        <w:tc>
          <w:tcPr>
            <w:tcW w:w="113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Atalgojums</w:t>
            </w:r>
          </w:p>
        </w:tc>
        <w:tc>
          <w:tcPr>
            <w:tcW w:w="144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 xml:space="preserve">Valsts soc. </w:t>
            </w:r>
            <w:proofErr w:type="spellStart"/>
            <w:r w:rsidRPr="00B53BB5">
              <w:rPr>
                <w:b/>
                <w:bCs/>
                <w:sz w:val="18"/>
                <w:szCs w:val="18"/>
              </w:rPr>
              <w:t>apdr</w:t>
            </w:r>
            <w:proofErr w:type="spellEnd"/>
            <w:r w:rsidRPr="00B53BB5">
              <w:rPr>
                <w:b/>
                <w:bCs/>
                <w:sz w:val="18"/>
                <w:szCs w:val="18"/>
              </w:rPr>
              <w:t xml:space="preserve">. </w:t>
            </w:r>
            <w:proofErr w:type="spellStart"/>
            <w:r w:rsidRPr="00B53BB5">
              <w:rPr>
                <w:b/>
                <w:bCs/>
                <w:sz w:val="18"/>
                <w:szCs w:val="18"/>
              </w:rPr>
              <w:t>oblig</w:t>
            </w:r>
            <w:proofErr w:type="spellEnd"/>
            <w:r w:rsidRPr="00B53BB5">
              <w:rPr>
                <w:b/>
                <w:bCs/>
                <w:sz w:val="18"/>
                <w:szCs w:val="18"/>
              </w:rPr>
              <w:t>.  iemaksas un sociālā rakstura pabalsti</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proofErr w:type="spellStart"/>
            <w:r w:rsidRPr="00B53BB5">
              <w:rPr>
                <w:b/>
                <w:bCs/>
                <w:sz w:val="18"/>
                <w:szCs w:val="18"/>
              </w:rPr>
              <w:t>Koman</w:t>
            </w:r>
            <w:proofErr w:type="spellEnd"/>
            <w:r>
              <w:rPr>
                <w:b/>
                <w:bCs/>
                <w:sz w:val="18"/>
                <w:szCs w:val="18"/>
              </w:rPr>
              <w:t>-</w:t>
            </w:r>
            <w:r w:rsidRPr="00B53BB5">
              <w:rPr>
                <w:b/>
                <w:bCs/>
                <w:sz w:val="18"/>
                <w:szCs w:val="18"/>
              </w:rPr>
              <w:t>dējumi</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Pakal</w:t>
            </w:r>
            <w:r>
              <w:rPr>
                <w:b/>
                <w:bCs/>
                <w:sz w:val="18"/>
                <w:szCs w:val="18"/>
              </w:rPr>
              <w:t>-</w:t>
            </w:r>
            <w:proofErr w:type="spellStart"/>
            <w:r w:rsidRPr="00B53BB5">
              <w:rPr>
                <w:b/>
                <w:bCs/>
                <w:sz w:val="18"/>
                <w:szCs w:val="18"/>
              </w:rPr>
              <w:t>pojumi</w:t>
            </w:r>
            <w:proofErr w:type="spellEnd"/>
          </w:p>
        </w:tc>
        <w:tc>
          <w:tcPr>
            <w:tcW w:w="107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Krājumi, materiāli</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Grāmatas un žurnāli</w:t>
            </w:r>
          </w:p>
        </w:tc>
        <w:tc>
          <w:tcPr>
            <w:tcW w:w="1077" w:type="dxa"/>
            <w:tcBorders>
              <w:top w:val="nil"/>
              <w:left w:val="nil"/>
              <w:bottom w:val="nil"/>
              <w:right w:val="nil"/>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Budžeta iestāžu nodokļu maksājumi</w:t>
            </w:r>
          </w:p>
        </w:tc>
        <w:tc>
          <w:tcPr>
            <w:tcW w:w="1184" w:type="dxa"/>
            <w:tcBorders>
              <w:top w:val="nil"/>
              <w:left w:val="single" w:sz="4" w:space="0" w:color="auto"/>
              <w:bottom w:val="nil"/>
              <w:right w:val="nil"/>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Subsīdijas un dotācijas</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Procentu izdevumi</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Pamat</w:t>
            </w:r>
            <w:r w:rsidR="000D3043">
              <w:rPr>
                <w:b/>
                <w:bCs/>
                <w:sz w:val="18"/>
                <w:szCs w:val="18"/>
              </w:rPr>
              <w:t>-</w:t>
            </w:r>
            <w:r w:rsidRPr="00B53BB5">
              <w:rPr>
                <w:b/>
                <w:bCs/>
                <w:sz w:val="18"/>
                <w:szCs w:val="18"/>
              </w:rPr>
              <w:t>kapitāla veidošana</w:t>
            </w:r>
          </w:p>
        </w:tc>
        <w:tc>
          <w:tcPr>
            <w:tcW w:w="1077" w:type="dxa"/>
            <w:tcBorders>
              <w:top w:val="nil"/>
              <w:left w:val="nil"/>
              <w:bottom w:val="nil"/>
              <w:right w:val="nil"/>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 xml:space="preserve">Sociālā rakstura maksājumi </w:t>
            </w:r>
          </w:p>
        </w:tc>
        <w:tc>
          <w:tcPr>
            <w:tcW w:w="825"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18"/>
                <w:szCs w:val="18"/>
              </w:rPr>
            </w:pPr>
            <w:r w:rsidRPr="00B53BB5">
              <w:rPr>
                <w:b/>
                <w:bCs/>
                <w:sz w:val="18"/>
                <w:szCs w:val="18"/>
              </w:rPr>
              <w:t>Trans</w:t>
            </w:r>
            <w:r w:rsidR="000D3043">
              <w:rPr>
                <w:b/>
                <w:bCs/>
                <w:sz w:val="18"/>
                <w:szCs w:val="18"/>
              </w:rPr>
              <w:t>-</w:t>
            </w:r>
            <w:proofErr w:type="spellStart"/>
            <w:r w:rsidRPr="00B53BB5">
              <w:rPr>
                <w:b/>
                <w:bCs/>
                <w:sz w:val="18"/>
                <w:szCs w:val="18"/>
              </w:rPr>
              <w:t>ferti</w:t>
            </w:r>
            <w:proofErr w:type="spellEnd"/>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2021. gada PLĀNS</w:t>
            </w:r>
          </w:p>
        </w:tc>
      </w:tr>
      <w:tr w:rsidR="00B53BB5" w:rsidRPr="00B53BB5" w:rsidTr="000D3043">
        <w:trPr>
          <w:trHeight w:val="240"/>
        </w:trPr>
        <w:tc>
          <w:tcPr>
            <w:tcW w:w="441" w:type="dxa"/>
            <w:vMerge/>
            <w:tcBorders>
              <w:top w:val="nil"/>
              <w:left w:val="single" w:sz="4" w:space="0" w:color="auto"/>
              <w:bottom w:val="single" w:sz="4" w:space="0" w:color="auto"/>
              <w:right w:val="single" w:sz="4" w:space="0" w:color="auto"/>
            </w:tcBorders>
            <w:vAlign w:val="center"/>
            <w:hideMark/>
          </w:tcPr>
          <w:p w:rsidR="00B53BB5" w:rsidRPr="00B53BB5" w:rsidRDefault="00B53BB5" w:rsidP="00B53BB5">
            <w:pPr>
              <w:rPr>
                <w:b/>
                <w:bCs/>
                <w:sz w:val="20"/>
                <w:szCs w:val="20"/>
              </w:rPr>
            </w:pPr>
          </w:p>
        </w:tc>
        <w:tc>
          <w:tcPr>
            <w:tcW w:w="2067"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right"/>
              <w:rPr>
                <w:b/>
                <w:bCs/>
                <w:sz w:val="20"/>
                <w:szCs w:val="20"/>
              </w:rPr>
            </w:pPr>
            <w:r w:rsidRPr="00B53BB5">
              <w:rPr>
                <w:b/>
                <w:bCs/>
                <w:sz w:val="20"/>
                <w:szCs w:val="20"/>
              </w:rPr>
              <w:t>Kods</w:t>
            </w:r>
          </w:p>
        </w:tc>
        <w:tc>
          <w:tcPr>
            <w:tcW w:w="113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1100</w:t>
            </w:r>
          </w:p>
        </w:tc>
        <w:tc>
          <w:tcPr>
            <w:tcW w:w="144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1200</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2100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2200</w:t>
            </w:r>
          </w:p>
        </w:tc>
        <w:tc>
          <w:tcPr>
            <w:tcW w:w="107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2300</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2400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2500</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3000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4000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5000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6000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7000</w:t>
            </w:r>
          </w:p>
        </w:tc>
        <w:tc>
          <w:tcPr>
            <w:tcW w:w="1261" w:type="dxa"/>
            <w:vMerge/>
            <w:tcBorders>
              <w:top w:val="nil"/>
              <w:left w:val="single" w:sz="4" w:space="0" w:color="auto"/>
              <w:bottom w:val="single" w:sz="4" w:space="0" w:color="auto"/>
              <w:right w:val="single" w:sz="4" w:space="0" w:color="auto"/>
            </w:tcBorders>
            <w:vAlign w:val="center"/>
            <w:hideMark/>
          </w:tcPr>
          <w:p w:rsidR="00B53BB5" w:rsidRPr="00B53BB5" w:rsidRDefault="00B53BB5" w:rsidP="00B53BB5">
            <w:pPr>
              <w:rPr>
                <w:b/>
                <w:bCs/>
                <w:sz w:val="20"/>
                <w:szCs w:val="20"/>
              </w:rPr>
            </w:pPr>
          </w:p>
        </w:tc>
      </w:tr>
      <w:tr w:rsidR="00B53BB5" w:rsidRPr="00B53BB5" w:rsidTr="000D3043">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1</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Lādezera pamatskola</w:t>
            </w:r>
          </w:p>
        </w:tc>
        <w:tc>
          <w:tcPr>
            <w:tcW w:w="1134"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12 590,16</w:t>
            </w:r>
          </w:p>
        </w:tc>
        <w:tc>
          <w:tcPr>
            <w:tcW w:w="1440"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2 970,05</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424,39</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15 984,60</w:t>
            </w:r>
          </w:p>
        </w:tc>
      </w:tr>
      <w:tr w:rsidR="00B53BB5" w:rsidRPr="00B53BB5" w:rsidTr="000D3043">
        <w:trPr>
          <w:trHeight w:val="25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Ozolaines pirmsskolas izglītības iestāde</w:t>
            </w:r>
          </w:p>
        </w:tc>
        <w:tc>
          <w:tcPr>
            <w:tcW w:w="1134"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25 425,76</w:t>
            </w:r>
          </w:p>
        </w:tc>
        <w:tc>
          <w:tcPr>
            <w:tcW w:w="1440"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5 997,90</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871,13</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32 294,79</w:t>
            </w:r>
          </w:p>
        </w:tc>
      </w:tr>
      <w:tr w:rsidR="00B53BB5" w:rsidRPr="00B53BB5" w:rsidTr="000D3043">
        <w:trPr>
          <w:trHeight w:val="25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3</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Pāles pamatskola</w:t>
            </w:r>
          </w:p>
        </w:tc>
        <w:tc>
          <w:tcPr>
            <w:tcW w:w="1134"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7 857,36</w:t>
            </w:r>
          </w:p>
        </w:tc>
        <w:tc>
          <w:tcPr>
            <w:tcW w:w="1440"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1 853,57</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268,04</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9 978,97</w:t>
            </w:r>
          </w:p>
        </w:tc>
      </w:tr>
      <w:tr w:rsidR="00B53BB5" w:rsidRPr="00B53BB5" w:rsidTr="000D3043">
        <w:trPr>
          <w:trHeight w:val="51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4</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 xml:space="preserve">Skultes </w:t>
            </w:r>
            <w:r>
              <w:rPr>
                <w:b/>
                <w:bCs/>
                <w:color w:val="000000"/>
                <w:sz w:val="20"/>
                <w:szCs w:val="20"/>
              </w:rPr>
              <w:t>pirmsskolas izglī</w:t>
            </w:r>
            <w:r w:rsidRPr="00B53BB5">
              <w:rPr>
                <w:b/>
                <w:bCs/>
                <w:color w:val="000000"/>
                <w:sz w:val="20"/>
                <w:szCs w:val="20"/>
              </w:rPr>
              <w:t>tības iestāde "</w:t>
            </w:r>
            <w:proofErr w:type="spellStart"/>
            <w:r w:rsidRPr="00B53BB5">
              <w:rPr>
                <w:b/>
                <w:bCs/>
                <w:color w:val="000000"/>
                <w:sz w:val="20"/>
                <w:szCs w:val="20"/>
              </w:rPr>
              <w:t>Aģupīte</w:t>
            </w:r>
            <w:proofErr w:type="spellEnd"/>
            <w:r w:rsidRPr="00B53BB5">
              <w:rPr>
                <w:b/>
                <w:bCs/>
                <w:color w:val="000000"/>
                <w:sz w:val="20"/>
                <w:szCs w:val="20"/>
              </w:rPr>
              <w:t>"</w:t>
            </w:r>
          </w:p>
        </w:tc>
        <w:tc>
          <w:tcPr>
            <w:tcW w:w="1134"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24 693,76</w:t>
            </w:r>
          </w:p>
        </w:tc>
        <w:tc>
          <w:tcPr>
            <w:tcW w:w="1440"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5 825,29</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826,46</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31 345,51</w:t>
            </w:r>
          </w:p>
        </w:tc>
      </w:tr>
      <w:tr w:rsidR="00B53BB5" w:rsidRPr="00B53BB5" w:rsidTr="000D3043">
        <w:trPr>
          <w:trHeight w:val="25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5</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sz w:val="20"/>
                <w:szCs w:val="20"/>
              </w:rPr>
            </w:pPr>
            <w:r w:rsidRPr="00B53BB5">
              <w:rPr>
                <w:b/>
                <w:bCs/>
                <w:sz w:val="20"/>
                <w:szCs w:val="20"/>
              </w:rPr>
              <w:t>Umurgas pamatskola</w:t>
            </w:r>
          </w:p>
        </w:tc>
        <w:tc>
          <w:tcPr>
            <w:tcW w:w="1134"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23 867,15</w:t>
            </w:r>
          </w:p>
        </w:tc>
        <w:tc>
          <w:tcPr>
            <w:tcW w:w="1440"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5 630,26</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804,12</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30 301,53</w:t>
            </w:r>
          </w:p>
        </w:tc>
      </w:tr>
      <w:tr w:rsidR="00B53BB5" w:rsidRPr="00B53BB5" w:rsidTr="000D3043">
        <w:trPr>
          <w:trHeight w:val="25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6</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Vidrižu pamatskola</w:t>
            </w:r>
          </w:p>
        </w:tc>
        <w:tc>
          <w:tcPr>
            <w:tcW w:w="1134"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19 197,44</w:t>
            </w:r>
          </w:p>
        </w:tc>
        <w:tc>
          <w:tcPr>
            <w:tcW w:w="1440"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4 528,68</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670,10</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24 396,22</w:t>
            </w:r>
          </w:p>
        </w:tc>
      </w:tr>
      <w:tr w:rsidR="00B53BB5" w:rsidRPr="00B53BB5" w:rsidTr="000D3043">
        <w:trPr>
          <w:trHeight w:val="2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7</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Baumaņu Kārļa Viļķenes pamatskola</w:t>
            </w:r>
          </w:p>
        </w:tc>
        <w:tc>
          <w:tcPr>
            <w:tcW w:w="1134"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13 927,28</w:t>
            </w:r>
          </w:p>
        </w:tc>
        <w:tc>
          <w:tcPr>
            <w:tcW w:w="1440"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3 285,44</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469,07</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17 681,79</w:t>
            </w:r>
          </w:p>
        </w:tc>
      </w:tr>
      <w:tr w:rsidR="00B53BB5" w:rsidRPr="00B53BB5" w:rsidTr="000D3043">
        <w:trPr>
          <w:trHeight w:val="51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8</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Limbažu pilsētas 1.pirmsskolas izglītības iestāde "</w:t>
            </w:r>
            <w:proofErr w:type="spellStart"/>
            <w:r w:rsidRPr="00B53BB5">
              <w:rPr>
                <w:b/>
                <w:bCs/>
                <w:color w:val="000000"/>
                <w:sz w:val="20"/>
                <w:szCs w:val="20"/>
              </w:rPr>
              <w:t>Buratīno</w:t>
            </w:r>
            <w:proofErr w:type="spellEnd"/>
            <w:r w:rsidRPr="00B53BB5">
              <w:rPr>
                <w:b/>
                <w:bCs/>
                <w:color w:val="000000"/>
                <w:sz w:val="20"/>
                <w:szCs w:val="20"/>
              </w:rPr>
              <w:t>"</w:t>
            </w:r>
          </w:p>
        </w:tc>
        <w:tc>
          <w:tcPr>
            <w:tcW w:w="1134"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36 700,96</w:t>
            </w:r>
          </w:p>
        </w:tc>
        <w:tc>
          <w:tcPr>
            <w:tcW w:w="1440"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8 657,82</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000000" w:fill="F2F2F2"/>
            <w:vAlign w:val="center"/>
            <w:hideMark/>
          </w:tcPr>
          <w:p w:rsidR="00B53BB5" w:rsidRPr="00B53BB5" w:rsidRDefault="00B53BB5" w:rsidP="00B53BB5">
            <w:pPr>
              <w:jc w:val="center"/>
              <w:rPr>
                <w:sz w:val="20"/>
                <w:szCs w:val="20"/>
              </w:rPr>
            </w:pPr>
            <w:r w:rsidRPr="00B53BB5">
              <w:rPr>
                <w:sz w:val="20"/>
                <w:szCs w:val="20"/>
              </w:rPr>
              <w:t>1 541,24</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46 900,02</w:t>
            </w:r>
          </w:p>
        </w:tc>
      </w:tr>
      <w:tr w:rsidR="00B53BB5" w:rsidRPr="00B53BB5" w:rsidTr="000D3043">
        <w:trPr>
          <w:trHeight w:val="51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9</w:t>
            </w:r>
          </w:p>
        </w:tc>
        <w:tc>
          <w:tcPr>
            <w:tcW w:w="2067" w:type="dxa"/>
            <w:tcBorders>
              <w:top w:val="nil"/>
              <w:left w:val="nil"/>
              <w:bottom w:val="single" w:sz="4" w:space="0" w:color="auto"/>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Limbažu pilsētas 2.pirmsskolas izglītības iestāde "</w:t>
            </w:r>
            <w:proofErr w:type="spellStart"/>
            <w:r w:rsidRPr="00B53BB5">
              <w:rPr>
                <w:b/>
                <w:bCs/>
                <w:color w:val="000000"/>
                <w:sz w:val="20"/>
                <w:szCs w:val="20"/>
              </w:rPr>
              <w:t>Kāpēcītis</w:t>
            </w:r>
            <w:proofErr w:type="spellEnd"/>
            <w:r w:rsidRPr="00B53BB5">
              <w:rPr>
                <w:b/>
                <w:bCs/>
                <w:color w:val="000000"/>
                <w:sz w:val="20"/>
                <w:szCs w:val="20"/>
              </w:rPr>
              <w:t>"</w:t>
            </w:r>
          </w:p>
        </w:tc>
        <w:tc>
          <w:tcPr>
            <w:tcW w:w="1134"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26 235,20</w:t>
            </w:r>
          </w:p>
        </w:tc>
        <w:tc>
          <w:tcPr>
            <w:tcW w:w="1440"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6 188,95</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1 094,50</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33 518,65</w:t>
            </w:r>
          </w:p>
        </w:tc>
      </w:tr>
      <w:tr w:rsidR="00B53BB5" w:rsidRPr="00B53BB5" w:rsidTr="000D3043">
        <w:trPr>
          <w:trHeight w:val="51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10</w:t>
            </w:r>
          </w:p>
        </w:tc>
        <w:tc>
          <w:tcPr>
            <w:tcW w:w="2067" w:type="dxa"/>
            <w:tcBorders>
              <w:top w:val="nil"/>
              <w:left w:val="nil"/>
              <w:bottom w:val="nil"/>
              <w:right w:val="single" w:sz="4" w:space="0" w:color="auto"/>
            </w:tcBorders>
            <w:shd w:val="clear" w:color="auto" w:fill="auto"/>
            <w:vAlign w:val="bottom"/>
            <w:hideMark/>
          </w:tcPr>
          <w:p w:rsidR="00B53BB5" w:rsidRPr="00B53BB5" w:rsidRDefault="00B53BB5" w:rsidP="00B53BB5">
            <w:pPr>
              <w:rPr>
                <w:b/>
                <w:bCs/>
                <w:color w:val="000000"/>
                <w:sz w:val="20"/>
                <w:szCs w:val="20"/>
              </w:rPr>
            </w:pPr>
            <w:r w:rsidRPr="00B53BB5">
              <w:rPr>
                <w:b/>
                <w:bCs/>
                <w:color w:val="000000"/>
                <w:sz w:val="20"/>
                <w:szCs w:val="20"/>
              </w:rPr>
              <w:t>Limbažu pilsētas 3.pirmsskolas izglītības iestāde "Spārīte"</w:t>
            </w:r>
          </w:p>
        </w:tc>
        <w:tc>
          <w:tcPr>
            <w:tcW w:w="1134"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43 994,88</w:t>
            </w:r>
          </w:p>
        </w:tc>
        <w:tc>
          <w:tcPr>
            <w:tcW w:w="1440"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10 378,41</w:t>
            </w:r>
          </w:p>
        </w:tc>
        <w:tc>
          <w:tcPr>
            <w:tcW w:w="969"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76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6" w:type="dxa"/>
            <w:tcBorders>
              <w:top w:val="nil"/>
              <w:left w:val="nil"/>
              <w:bottom w:val="single" w:sz="4" w:space="0" w:color="auto"/>
              <w:right w:val="single" w:sz="4" w:space="0" w:color="auto"/>
            </w:tcBorders>
            <w:shd w:val="clear" w:color="FFFFFF" w:fill="F2F2F2"/>
            <w:vAlign w:val="center"/>
            <w:hideMark/>
          </w:tcPr>
          <w:p w:rsidR="00B53BB5" w:rsidRPr="00B53BB5" w:rsidRDefault="00B53BB5" w:rsidP="00B53BB5">
            <w:pPr>
              <w:jc w:val="center"/>
              <w:rPr>
                <w:sz w:val="20"/>
                <w:szCs w:val="20"/>
              </w:rPr>
            </w:pPr>
            <w:r w:rsidRPr="00B53BB5">
              <w:rPr>
                <w:sz w:val="20"/>
                <w:szCs w:val="20"/>
              </w:rPr>
              <w:t>1 831,61</w:t>
            </w:r>
          </w:p>
        </w:tc>
        <w:tc>
          <w:tcPr>
            <w:tcW w:w="1000"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184"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68"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825"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sz w:val="20"/>
                <w:szCs w:val="20"/>
              </w:rPr>
            </w:pPr>
            <w:r w:rsidRPr="00B53BB5">
              <w:rPr>
                <w:sz w:val="20"/>
                <w:szCs w:val="20"/>
              </w:rPr>
              <w:t>0,00</w:t>
            </w:r>
          </w:p>
        </w:tc>
        <w:tc>
          <w:tcPr>
            <w:tcW w:w="1261" w:type="dxa"/>
            <w:tcBorders>
              <w:top w:val="nil"/>
              <w:left w:val="nil"/>
              <w:bottom w:val="single" w:sz="4" w:space="0" w:color="auto"/>
              <w:right w:val="single" w:sz="4" w:space="0" w:color="auto"/>
            </w:tcBorders>
            <w:shd w:val="clear" w:color="auto" w:fill="auto"/>
            <w:vAlign w:val="center"/>
            <w:hideMark/>
          </w:tcPr>
          <w:p w:rsidR="00B53BB5" w:rsidRPr="00B53BB5" w:rsidRDefault="00B53BB5" w:rsidP="00B53BB5">
            <w:pPr>
              <w:jc w:val="center"/>
              <w:rPr>
                <w:b/>
                <w:bCs/>
                <w:sz w:val="20"/>
                <w:szCs w:val="20"/>
              </w:rPr>
            </w:pPr>
            <w:r w:rsidRPr="00B53BB5">
              <w:rPr>
                <w:b/>
                <w:bCs/>
                <w:sz w:val="20"/>
                <w:szCs w:val="20"/>
              </w:rPr>
              <w:t>56 204,90</w:t>
            </w:r>
          </w:p>
        </w:tc>
      </w:tr>
      <w:tr w:rsidR="00B53BB5" w:rsidRPr="00B53BB5" w:rsidTr="000D3043">
        <w:trPr>
          <w:trHeight w:val="255"/>
        </w:trPr>
        <w:tc>
          <w:tcPr>
            <w:tcW w:w="441" w:type="dxa"/>
            <w:tcBorders>
              <w:top w:val="nil"/>
              <w:left w:val="single" w:sz="4" w:space="0" w:color="auto"/>
              <w:bottom w:val="single" w:sz="4" w:space="0" w:color="auto"/>
              <w:right w:val="single" w:sz="4" w:space="0" w:color="auto"/>
            </w:tcBorders>
            <w:shd w:val="clear" w:color="auto" w:fill="auto"/>
            <w:hideMark/>
          </w:tcPr>
          <w:p w:rsidR="00B53BB5" w:rsidRPr="00B53BB5" w:rsidRDefault="00B53BB5" w:rsidP="00B53BB5">
            <w:pPr>
              <w:jc w:val="center"/>
              <w:rPr>
                <w:b/>
                <w:bCs/>
                <w:sz w:val="20"/>
                <w:szCs w:val="20"/>
              </w:rPr>
            </w:pPr>
            <w:r w:rsidRPr="00B53BB5">
              <w:rPr>
                <w:b/>
                <w:bCs/>
                <w:sz w:val="20"/>
                <w:szCs w:val="20"/>
              </w:rPr>
              <w:t>11</w:t>
            </w:r>
          </w:p>
        </w:tc>
        <w:tc>
          <w:tcPr>
            <w:tcW w:w="2067" w:type="dxa"/>
            <w:tcBorders>
              <w:top w:val="single" w:sz="4" w:space="0" w:color="auto"/>
              <w:left w:val="nil"/>
              <w:bottom w:val="single" w:sz="4" w:space="0" w:color="auto"/>
              <w:right w:val="single" w:sz="4" w:space="0" w:color="auto"/>
            </w:tcBorders>
            <w:shd w:val="clear" w:color="auto" w:fill="auto"/>
            <w:vAlign w:val="bottom"/>
            <w:hideMark/>
          </w:tcPr>
          <w:p w:rsidR="00B53BB5" w:rsidRPr="00B53BB5" w:rsidRDefault="00B53BB5" w:rsidP="00B53BB5">
            <w:pPr>
              <w:jc w:val="right"/>
              <w:rPr>
                <w:b/>
                <w:bCs/>
                <w:sz w:val="20"/>
                <w:szCs w:val="20"/>
              </w:rPr>
            </w:pPr>
            <w:r w:rsidRPr="00B53BB5">
              <w:rPr>
                <w:b/>
                <w:bCs/>
                <w:sz w:val="20"/>
                <w:szCs w:val="20"/>
              </w:rPr>
              <w:t>Kopā:</w:t>
            </w:r>
          </w:p>
        </w:tc>
        <w:tc>
          <w:tcPr>
            <w:tcW w:w="1134"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234 489,95</w:t>
            </w:r>
          </w:p>
        </w:tc>
        <w:tc>
          <w:tcPr>
            <w:tcW w:w="1440"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55 316,37</w:t>
            </w:r>
          </w:p>
        </w:tc>
        <w:tc>
          <w:tcPr>
            <w:tcW w:w="969"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767"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1076"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8 800,66</w:t>
            </w:r>
          </w:p>
        </w:tc>
        <w:tc>
          <w:tcPr>
            <w:tcW w:w="1000"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1077"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1184"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916"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1068"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1077"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825"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0,00</w:t>
            </w:r>
          </w:p>
        </w:tc>
        <w:tc>
          <w:tcPr>
            <w:tcW w:w="1261" w:type="dxa"/>
            <w:tcBorders>
              <w:top w:val="nil"/>
              <w:left w:val="nil"/>
              <w:bottom w:val="single" w:sz="4" w:space="0" w:color="auto"/>
              <w:right w:val="single" w:sz="4" w:space="0" w:color="auto"/>
            </w:tcBorders>
            <w:shd w:val="clear" w:color="auto" w:fill="auto"/>
            <w:noWrap/>
            <w:vAlign w:val="center"/>
            <w:hideMark/>
          </w:tcPr>
          <w:p w:rsidR="00B53BB5" w:rsidRPr="00B53BB5" w:rsidRDefault="00B53BB5" w:rsidP="00B53BB5">
            <w:pPr>
              <w:jc w:val="center"/>
              <w:rPr>
                <w:b/>
                <w:bCs/>
                <w:sz w:val="20"/>
                <w:szCs w:val="20"/>
              </w:rPr>
            </w:pPr>
            <w:r w:rsidRPr="00B53BB5">
              <w:rPr>
                <w:b/>
                <w:bCs/>
                <w:sz w:val="20"/>
                <w:szCs w:val="20"/>
              </w:rPr>
              <w:t>298 606,98</w:t>
            </w:r>
          </w:p>
        </w:tc>
      </w:tr>
    </w:tbl>
    <w:p w:rsidR="00B9433E" w:rsidRDefault="00B9433E">
      <w:pPr>
        <w:spacing w:after="160" w:line="259" w:lineRule="auto"/>
        <w:rPr>
          <w:rFonts w:eastAsia="Calibri"/>
          <w:b/>
          <w:sz w:val="28"/>
          <w:szCs w:val="28"/>
          <w:lang w:eastAsia="en-US"/>
        </w:rPr>
      </w:pPr>
      <w:r>
        <w:rPr>
          <w:b/>
          <w:sz w:val="28"/>
          <w:szCs w:val="28"/>
        </w:rPr>
        <w:br w:type="page"/>
      </w:r>
    </w:p>
    <w:p w:rsidR="00715568" w:rsidRPr="00960176" w:rsidRDefault="00715568" w:rsidP="00715568">
      <w:pPr>
        <w:pStyle w:val="Sarakstarindkopa"/>
        <w:ind w:right="-456"/>
        <w:jc w:val="center"/>
        <w:rPr>
          <w:rFonts w:ascii="Times New Roman" w:hAnsi="Times New Roman"/>
          <w:b/>
          <w:sz w:val="28"/>
          <w:szCs w:val="28"/>
        </w:rPr>
      </w:pPr>
    </w:p>
    <w:p w:rsidR="006409B0" w:rsidRPr="00316497" w:rsidRDefault="006409B0" w:rsidP="00715568">
      <w:pPr>
        <w:pStyle w:val="Sarakstarindkopa"/>
        <w:ind w:right="-456"/>
        <w:jc w:val="center"/>
        <w:rPr>
          <w:rFonts w:ascii="Times New Roman" w:hAnsi="Times New Roman"/>
          <w:b/>
          <w:color w:val="FF0000"/>
          <w:sz w:val="24"/>
          <w:szCs w:val="24"/>
        </w:rPr>
      </w:pPr>
    </w:p>
    <w:tbl>
      <w:tblPr>
        <w:tblW w:w="16175" w:type="dxa"/>
        <w:tblInd w:w="93" w:type="dxa"/>
        <w:tblLayout w:type="fixed"/>
        <w:tblLook w:val="04A0" w:firstRow="1" w:lastRow="0" w:firstColumn="1" w:lastColumn="0" w:noHBand="0" w:noVBand="1"/>
      </w:tblPr>
      <w:tblGrid>
        <w:gridCol w:w="500"/>
        <w:gridCol w:w="1500"/>
        <w:gridCol w:w="1417"/>
        <w:gridCol w:w="1520"/>
        <w:gridCol w:w="925"/>
        <w:gridCol w:w="816"/>
        <w:gridCol w:w="1134"/>
        <w:gridCol w:w="986"/>
        <w:gridCol w:w="1077"/>
        <w:gridCol w:w="1095"/>
        <w:gridCol w:w="916"/>
        <w:gridCol w:w="1170"/>
        <w:gridCol w:w="1077"/>
        <w:gridCol w:w="737"/>
        <w:gridCol w:w="1305"/>
      </w:tblGrid>
      <w:tr w:rsidR="00316497" w:rsidRPr="00316497" w:rsidTr="00316497">
        <w:trPr>
          <w:trHeight w:val="975"/>
        </w:trPr>
        <w:tc>
          <w:tcPr>
            <w:tcW w:w="16175" w:type="dxa"/>
            <w:gridSpan w:val="15"/>
            <w:tcBorders>
              <w:top w:val="nil"/>
              <w:left w:val="nil"/>
              <w:bottom w:val="nil"/>
              <w:right w:val="nil"/>
            </w:tcBorders>
            <w:shd w:val="clear" w:color="auto" w:fill="auto"/>
            <w:vAlign w:val="center"/>
            <w:hideMark/>
          </w:tcPr>
          <w:p w:rsidR="00316497" w:rsidRPr="00316497" w:rsidRDefault="00316497" w:rsidP="00316497">
            <w:pPr>
              <w:jc w:val="center"/>
              <w:rPr>
                <w:b/>
                <w:bCs/>
              </w:rPr>
            </w:pPr>
            <w:r w:rsidRPr="00316497">
              <w:rPr>
                <w:b/>
                <w:bCs/>
              </w:rPr>
              <w:t>Limbažu novada pašvaldības 2021. gada budžetā plānotās valsts mērķdotācijas pedagogu darba samaksai un valsts sociālās apdrošināšanas obligātajām iemaksām kopsavilkums laika periodam no 2021.gada 1.janvāra līdz 31.augustam un mērķdotācijas mācību līdzekļu un mācību literatūras iegādei kopsavilkums pamata un vispārējās izglītības iestādēs  laika periodam no 2021.gada 1.janvāra līd</w:t>
            </w:r>
            <w:r w:rsidR="00AC54EF">
              <w:rPr>
                <w:b/>
                <w:bCs/>
              </w:rPr>
              <w:t>z 31.decembrim,</w:t>
            </w:r>
            <w:r w:rsidRPr="00316497">
              <w:rPr>
                <w:b/>
                <w:bCs/>
              </w:rPr>
              <w:t xml:space="preserve"> EUR </w:t>
            </w:r>
          </w:p>
        </w:tc>
      </w:tr>
      <w:tr w:rsidR="00316497" w:rsidRPr="00316497" w:rsidTr="00316497">
        <w:trPr>
          <w:trHeight w:val="255"/>
        </w:trPr>
        <w:tc>
          <w:tcPr>
            <w:tcW w:w="500"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500"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417"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520"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925"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816"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134"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986"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077"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095"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916"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170"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077"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737" w:type="dxa"/>
            <w:tcBorders>
              <w:top w:val="nil"/>
              <w:left w:val="nil"/>
              <w:bottom w:val="nil"/>
              <w:right w:val="nil"/>
            </w:tcBorders>
            <w:shd w:val="clear" w:color="auto" w:fill="auto"/>
            <w:vAlign w:val="center"/>
            <w:hideMark/>
          </w:tcPr>
          <w:p w:rsidR="00316497" w:rsidRPr="00316497" w:rsidRDefault="00316497" w:rsidP="00316497">
            <w:pPr>
              <w:jc w:val="center"/>
              <w:rPr>
                <w:b/>
                <w:bCs/>
              </w:rPr>
            </w:pPr>
          </w:p>
        </w:tc>
        <w:tc>
          <w:tcPr>
            <w:tcW w:w="1305" w:type="dxa"/>
            <w:tcBorders>
              <w:top w:val="nil"/>
              <w:left w:val="nil"/>
              <w:bottom w:val="nil"/>
              <w:right w:val="nil"/>
            </w:tcBorders>
            <w:shd w:val="clear" w:color="auto" w:fill="auto"/>
            <w:vAlign w:val="bottom"/>
            <w:hideMark/>
          </w:tcPr>
          <w:p w:rsidR="00316497" w:rsidRPr="00316497" w:rsidRDefault="00316497" w:rsidP="00316497">
            <w:pPr>
              <w:rPr>
                <w:rFonts w:ascii="Arial" w:hAnsi="Arial" w:cs="Arial"/>
                <w:sz w:val="20"/>
                <w:szCs w:val="20"/>
              </w:rPr>
            </w:pPr>
          </w:p>
        </w:tc>
      </w:tr>
      <w:tr w:rsidR="00316497" w:rsidRPr="00316497" w:rsidTr="00316497">
        <w:trPr>
          <w:trHeight w:val="270"/>
        </w:trPr>
        <w:tc>
          <w:tcPr>
            <w:tcW w:w="500"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500"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i/>
                <w:iCs/>
                <w:sz w:val="20"/>
                <w:szCs w:val="20"/>
              </w:rPr>
            </w:pPr>
            <w:r w:rsidRPr="00316497">
              <w:rPr>
                <w:i/>
                <w:iCs/>
                <w:sz w:val="20"/>
                <w:szCs w:val="20"/>
              </w:rPr>
              <w:t xml:space="preserve">09.219 funkcija </w:t>
            </w:r>
          </w:p>
        </w:tc>
        <w:tc>
          <w:tcPr>
            <w:tcW w:w="1417"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520"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925"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816"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134"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986"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077"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095"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916"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170"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077"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737" w:type="dxa"/>
            <w:tcBorders>
              <w:top w:val="nil"/>
              <w:left w:val="nil"/>
              <w:bottom w:val="single" w:sz="4" w:space="0" w:color="auto"/>
              <w:right w:val="nil"/>
            </w:tcBorders>
            <w:shd w:val="clear" w:color="auto" w:fill="auto"/>
            <w:vAlign w:val="center"/>
            <w:hideMark/>
          </w:tcPr>
          <w:p w:rsidR="00316497" w:rsidRPr="00316497" w:rsidRDefault="00316497" w:rsidP="00316497">
            <w:pPr>
              <w:jc w:val="center"/>
              <w:rPr>
                <w:b/>
                <w:bCs/>
              </w:rPr>
            </w:pPr>
            <w:r w:rsidRPr="00316497">
              <w:rPr>
                <w:b/>
                <w:bCs/>
              </w:rPr>
              <w:t> </w:t>
            </w:r>
          </w:p>
        </w:tc>
        <w:tc>
          <w:tcPr>
            <w:tcW w:w="1305" w:type="dxa"/>
            <w:tcBorders>
              <w:top w:val="nil"/>
              <w:left w:val="nil"/>
              <w:bottom w:val="single" w:sz="4" w:space="0" w:color="auto"/>
              <w:right w:val="nil"/>
            </w:tcBorders>
            <w:shd w:val="clear" w:color="auto" w:fill="auto"/>
            <w:vAlign w:val="bottom"/>
            <w:hideMark/>
          </w:tcPr>
          <w:p w:rsidR="00316497" w:rsidRPr="00316497" w:rsidRDefault="00316497" w:rsidP="00316497">
            <w:pPr>
              <w:rPr>
                <w:rFonts w:ascii="Arial" w:hAnsi="Arial" w:cs="Arial"/>
                <w:sz w:val="20"/>
                <w:szCs w:val="20"/>
              </w:rPr>
            </w:pPr>
            <w:r w:rsidRPr="00316497">
              <w:rPr>
                <w:rFonts w:ascii="Arial" w:hAnsi="Arial" w:cs="Arial"/>
                <w:sz w:val="20"/>
                <w:szCs w:val="20"/>
              </w:rPr>
              <w:t> </w:t>
            </w:r>
          </w:p>
        </w:tc>
      </w:tr>
      <w:tr w:rsidR="00316497" w:rsidRPr="00316497" w:rsidTr="00316497">
        <w:trPr>
          <w:trHeight w:val="1125"/>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Nr.</w:t>
            </w:r>
          </w:p>
        </w:tc>
        <w:tc>
          <w:tcPr>
            <w:tcW w:w="1500"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Iestāde</w:t>
            </w:r>
          </w:p>
        </w:tc>
        <w:tc>
          <w:tcPr>
            <w:tcW w:w="141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Atalgojums</w:t>
            </w:r>
          </w:p>
        </w:tc>
        <w:tc>
          <w:tcPr>
            <w:tcW w:w="1520"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 xml:space="preserve">Valsts soc. </w:t>
            </w:r>
            <w:proofErr w:type="spellStart"/>
            <w:r w:rsidRPr="00316497">
              <w:rPr>
                <w:b/>
                <w:bCs/>
                <w:sz w:val="18"/>
                <w:szCs w:val="18"/>
              </w:rPr>
              <w:t>apdr</w:t>
            </w:r>
            <w:proofErr w:type="spellEnd"/>
            <w:r w:rsidRPr="00316497">
              <w:rPr>
                <w:b/>
                <w:bCs/>
                <w:sz w:val="18"/>
                <w:szCs w:val="18"/>
              </w:rPr>
              <w:t xml:space="preserve">. </w:t>
            </w:r>
            <w:proofErr w:type="spellStart"/>
            <w:r w:rsidRPr="00316497">
              <w:rPr>
                <w:b/>
                <w:bCs/>
                <w:sz w:val="18"/>
                <w:szCs w:val="18"/>
              </w:rPr>
              <w:t>oblig</w:t>
            </w:r>
            <w:proofErr w:type="spellEnd"/>
            <w:r w:rsidRPr="00316497">
              <w:rPr>
                <w:b/>
                <w:bCs/>
                <w:sz w:val="18"/>
                <w:szCs w:val="18"/>
              </w:rPr>
              <w:t>.  iemaksas un sociālā rakstura pabalsti</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proofErr w:type="spellStart"/>
            <w:r w:rsidRPr="00316497">
              <w:rPr>
                <w:b/>
                <w:bCs/>
                <w:sz w:val="18"/>
                <w:szCs w:val="18"/>
              </w:rPr>
              <w:t>Koman</w:t>
            </w:r>
            <w:proofErr w:type="spellEnd"/>
            <w:r>
              <w:rPr>
                <w:b/>
                <w:bCs/>
                <w:sz w:val="18"/>
                <w:szCs w:val="18"/>
              </w:rPr>
              <w:t>-</w:t>
            </w:r>
            <w:r w:rsidRPr="00316497">
              <w:rPr>
                <w:b/>
                <w:bCs/>
                <w:sz w:val="18"/>
                <w:szCs w:val="18"/>
              </w:rPr>
              <w:t>dējumi</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Pakal</w:t>
            </w:r>
            <w:r>
              <w:rPr>
                <w:b/>
                <w:bCs/>
                <w:sz w:val="18"/>
                <w:szCs w:val="18"/>
              </w:rPr>
              <w:t>-</w:t>
            </w:r>
            <w:proofErr w:type="spellStart"/>
            <w:r w:rsidRPr="00316497">
              <w:rPr>
                <w:b/>
                <w:bCs/>
                <w:sz w:val="18"/>
                <w:szCs w:val="18"/>
              </w:rPr>
              <w:t>pojumi</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Krājumi, materiāli</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Grāmatas un žurnāli</w:t>
            </w:r>
          </w:p>
        </w:tc>
        <w:tc>
          <w:tcPr>
            <w:tcW w:w="1077" w:type="dxa"/>
            <w:tcBorders>
              <w:top w:val="nil"/>
              <w:left w:val="nil"/>
              <w:bottom w:val="nil"/>
              <w:right w:val="nil"/>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Budžeta iestāžu nodokļu maksājumi</w:t>
            </w:r>
          </w:p>
        </w:tc>
        <w:tc>
          <w:tcPr>
            <w:tcW w:w="1095" w:type="dxa"/>
            <w:tcBorders>
              <w:top w:val="nil"/>
              <w:left w:val="single" w:sz="4" w:space="0" w:color="auto"/>
              <w:bottom w:val="nil"/>
              <w:right w:val="nil"/>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Subsīdijas un dotācijas</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Procentu izdevumi</w:t>
            </w:r>
          </w:p>
        </w:tc>
        <w:tc>
          <w:tcPr>
            <w:tcW w:w="1170"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Pamat</w:t>
            </w:r>
            <w:r>
              <w:rPr>
                <w:b/>
                <w:bCs/>
                <w:sz w:val="18"/>
                <w:szCs w:val="18"/>
              </w:rPr>
              <w:t>-</w:t>
            </w:r>
            <w:r w:rsidRPr="00316497">
              <w:rPr>
                <w:b/>
                <w:bCs/>
                <w:sz w:val="18"/>
                <w:szCs w:val="18"/>
              </w:rPr>
              <w:t>kapitāla veidošana</w:t>
            </w:r>
          </w:p>
        </w:tc>
        <w:tc>
          <w:tcPr>
            <w:tcW w:w="1077" w:type="dxa"/>
            <w:tcBorders>
              <w:top w:val="nil"/>
              <w:left w:val="nil"/>
              <w:bottom w:val="nil"/>
              <w:right w:val="nil"/>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 xml:space="preserve">Sociālā rakstura maksājumi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18"/>
                <w:szCs w:val="18"/>
              </w:rPr>
            </w:pPr>
            <w:r w:rsidRPr="00316497">
              <w:rPr>
                <w:b/>
                <w:bCs/>
                <w:sz w:val="18"/>
                <w:szCs w:val="18"/>
              </w:rPr>
              <w:t>Trans</w:t>
            </w:r>
            <w:r>
              <w:rPr>
                <w:b/>
                <w:bCs/>
                <w:sz w:val="18"/>
                <w:szCs w:val="18"/>
              </w:rPr>
              <w:t>-</w:t>
            </w:r>
            <w:proofErr w:type="spellStart"/>
            <w:r w:rsidRPr="00316497">
              <w:rPr>
                <w:b/>
                <w:bCs/>
                <w:sz w:val="18"/>
                <w:szCs w:val="18"/>
              </w:rPr>
              <w:t>ferti</w:t>
            </w:r>
            <w:proofErr w:type="spellEnd"/>
          </w:p>
        </w:tc>
        <w:tc>
          <w:tcPr>
            <w:tcW w:w="1305" w:type="dxa"/>
            <w:vMerge w:val="restart"/>
            <w:tcBorders>
              <w:top w:val="nil"/>
              <w:left w:val="single" w:sz="4" w:space="0" w:color="auto"/>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2021. gada PLĀNS</w:t>
            </w:r>
          </w:p>
        </w:tc>
      </w:tr>
      <w:tr w:rsidR="00316497" w:rsidRPr="00316497" w:rsidTr="00316497">
        <w:trPr>
          <w:trHeight w:val="240"/>
        </w:trPr>
        <w:tc>
          <w:tcPr>
            <w:tcW w:w="500" w:type="dxa"/>
            <w:vMerge/>
            <w:tcBorders>
              <w:top w:val="nil"/>
              <w:left w:val="single" w:sz="4" w:space="0" w:color="auto"/>
              <w:bottom w:val="single" w:sz="4" w:space="0" w:color="auto"/>
              <w:right w:val="single" w:sz="4" w:space="0" w:color="auto"/>
            </w:tcBorders>
            <w:vAlign w:val="center"/>
            <w:hideMark/>
          </w:tcPr>
          <w:p w:rsidR="00316497" w:rsidRPr="00316497" w:rsidRDefault="00316497" w:rsidP="00316497">
            <w:pPr>
              <w:rPr>
                <w:b/>
                <w:bCs/>
                <w:sz w:val="2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right"/>
              <w:rPr>
                <w:b/>
                <w:bCs/>
                <w:sz w:val="20"/>
                <w:szCs w:val="20"/>
              </w:rPr>
            </w:pPr>
            <w:r w:rsidRPr="00316497">
              <w:rPr>
                <w:b/>
                <w:bCs/>
                <w:sz w:val="20"/>
                <w:szCs w:val="20"/>
              </w:rPr>
              <w:t>Kods</w:t>
            </w:r>
          </w:p>
        </w:tc>
        <w:tc>
          <w:tcPr>
            <w:tcW w:w="141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1100</w:t>
            </w:r>
          </w:p>
        </w:tc>
        <w:tc>
          <w:tcPr>
            <w:tcW w:w="1520"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1200</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2100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2200</w:t>
            </w:r>
          </w:p>
        </w:tc>
        <w:tc>
          <w:tcPr>
            <w:tcW w:w="1134"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2300</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2400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2500</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3000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4000</w:t>
            </w:r>
          </w:p>
        </w:tc>
        <w:tc>
          <w:tcPr>
            <w:tcW w:w="1170"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5000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6000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7000</w:t>
            </w:r>
          </w:p>
        </w:tc>
        <w:tc>
          <w:tcPr>
            <w:tcW w:w="1305" w:type="dxa"/>
            <w:vMerge/>
            <w:tcBorders>
              <w:top w:val="nil"/>
              <w:left w:val="single" w:sz="4" w:space="0" w:color="auto"/>
              <w:bottom w:val="single" w:sz="4" w:space="0" w:color="auto"/>
              <w:right w:val="single" w:sz="4" w:space="0" w:color="auto"/>
            </w:tcBorders>
            <w:vAlign w:val="center"/>
            <w:hideMark/>
          </w:tcPr>
          <w:p w:rsidR="00316497" w:rsidRPr="00316497" w:rsidRDefault="00316497" w:rsidP="00316497">
            <w:pPr>
              <w:rPr>
                <w:b/>
                <w:bCs/>
                <w:sz w:val="20"/>
                <w:szCs w:val="20"/>
              </w:rPr>
            </w:pPr>
          </w:p>
        </w:tc>
      </w:tr>
      <w:tr w:rsidR="00316497" w:rsidRPr="00316497" w:rsidTr="00316497">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1</w:t>
            </w:r>
          </w:p>
        </w:tc>
        <w:tc>
          <w:tcPr>
            <w:tcW w:w="1500"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rPr>
                <w:b/>
                <w:bCs/>
                <w:sz w:val="20"/>
                <w:szCs w:val="20"/>
              </w:rPr>
            </w:pPr>
            <w:r w:rsidRPr="00316497">
              <w:rPr>
                <w:b/>
                <w:bCs/>
                <w:sz w:val="20"/>
                <w:szCs w:val="20"/>
              </w:rPr>
              <w:t>Limbažu Valsts ģimnāzija</w:t>
            </w:r>
          </w:p>
        </w:tc>
        <w:tc>
          <w:tcPr>
            <w:tcW w:w="1417"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568 074,00</w:t>
            </w:r>
          </w:p>
        </w:tc>
        <w:tc>
          <w:tcPr>
            <w:tcW w:w="152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134 008,69</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34"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8 817,70</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7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5 969,26</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30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716 869,65</w:t>
            </w:r>
          </w:p>
        </w:tc>
      </w:tr>
      <w:tr w:rsidR="00316497" w:rsidRPr="00316497" w:rsidTr="00316497">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2</w:t>
            </w:r>
          </w:p>
        </w:tc>
        <w:tc>
          <w:tcPr>
            <w:tcW w:w="1500" w:type="dxa"/>
            <w:tcBorders>
              <w:top w:val="nil"/>
              <w:left w:val="nil"/>
              <w:bottom w:val="single" w:sz="4" w:space="0" w:color="auto"/>
              <w:right w:val="single" w:sz="4" w:space="0" w:color="auto"/>
            </w:tcBorders>
            <w:shd w:val="clear" w:color="auto" w:fill="auto"/>
            <w:vAlign w:val="bottom"/>
            <w:hideMark/>
          </w:tcPr>
          <w:p w:rsidR="00316497" w:rsidRPr="00316497" w:rsidRDefault="00316497" w:rsidP="00316497">
            <w:pPr>
              <w:rPr>
                <w:b/>
                <w:bCs/>
                <w:sz w:val="20"/>
                <w:szCs w:val="20"/>
              </w:rPr>
            </w:pPr>
            <w:r w:rsidRPr="00316497">
              <w:rPr>
                <w:b/>
                <w:bCs/>
                <w:sz w:val="20"/>
                <w:szCs w:val="20"/>
              </w:rPr>
              <w:t>Limbažu vidusskola</w:t>
            </w:r>
          </w:p>
        </w:tc>
        <w:tc>
          <w:tcPr>
            <w:tcW w:w="1417"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409 987,84</w:t>
            </w:r>
          </w:p>
        </w:tc>
        <w:tc>
          <w:tcPr>
            <w:tcW w:w="152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96 716,21</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34"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6 160,02</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7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5 053,03</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30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517 917,10</w:t>
            </w:r>
          </w:p>
        </w:tc>
      </w:tr>
      <w:tr w:rsidR="00316497" w:rsidRPr="00316497" w:rsidTr="00316497">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3</w:t>
            </w:r>
          </w:p>
        </w:tc>
        <w:tc>
          <w:tcPr>
            <w:tcW w:w="1500" w:type="dxa"/>
            <w:tcBorders>
              <w:top w:val="nil"/>
              <w:left w:val="nil"/>
              <w:bottom w:val="single" w:sz="4" w:space="0" w:color="auto"/>
              <w:right w:val="single" w:sz="4" w:space="0" w:color="auto"/>
            </w:tcBorders>
            <w:shd w:val="clear" w:color="auto" w:fill="auto"/>
            <w:vAlign w:val="bottom"/>
            <w:hideMark/>
          </w:tcPr>
          <w:p w:rsidR="00316497" w:rsidRPr="00316497" w:rsidRDefault="00316497" w:rsidP="00316497">
            <w:pPr>
              <w:rPr>
                <w:b/>
                <w:bCs/>
                <w:sz w:val="20"/>
                <w:szCs w:val="20"/>
              </w:rPr>
            </w:pPr>
            <w:r w:rsidRPr="00316497">
              <w:rPr>
                <w:b/>
                <w:bCs/>
                <w:sz w:val="20"/>
                <w:szCs w:val="20"/>
              </w:rPr>
              <w:t>Lādezera pamatskola</w:t>
            </w:r>
          </w:p>
        </w:tc>
        <w:tc>
          <w:tcPr>
            <w:tcW w:w="1417"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95 742,40</w:t>
            </w:r>
          </w:p>
        </w:tc>
        <w:tc>
          <w:tcPr>
            <w:tcW w:w="152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22 585,65</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34"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828,35</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7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1 450,00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30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120 606,40</w:t>
            </w:r>
          </w:p>
        </w:tc>
      </w:tr>
      <w:tr w:rsidR="00316497" w:rsidRPr="00316497" w:rsidTr="00316497">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4</w:t>
            </w:r>
          </w:p>
        </w:tc>
        <w:tc>
          <w:tcPr>
            <w:tcW w:w="1500" w:type="dxa"/>
            <w:tcBorders>
              <w:top w:val="nil"/>
              <w:left w:val="nil"/>
              <w:bottom w:val="single" w:sz="4" w:space="0" w:color="auto"/>
              <w:right w:val="single" w:sz="4" w:space="0" w:color="auto"/>
            </w:tcBorders>
            <w:shd w:val="clear" w:color="auto" w:fill="auto"/>
            <w:vAlign w:val="bottom"/>
            <w:hideMark/>
          </w:tcPr>
          <w:p w:rsidR="00316497" w:rsidRPr="00316497" w:rsidRDefault="00316497" w:rsidP="00316497">
            <w:pPr>
              <w:rPr>
                <w:b/>
                <w:bCs/>
                <w:sz w:val="20"/>
                <w:szCs w:val="20"/>
              </w:rPr>
            </w:pPr>
            <w:r w:rsidRPr="00316497">
              <w:rPr>
                <w:b/>
                <w:bCs/>
                <w:sz w:val="20"/>
                <w:szCs w:val="20"/>
              </w:rPr>
              <w:t>Pāles pamatskola</w:t>
            </w:r>
          </w:p>
        </w:tc>
        <w:tc>
          <w:tcPr>
            <w:tcW w:w="1417"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64 216,56</w:t>
            </w:r>
          </w:p>
        </w:tc>
        <w:tc>
          <w:tcPr>
            <w:tcW w:w="152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15 148,65</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34"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730,59</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7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900,00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30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80 995,80</w:t>
            </w:r>
          </w:p>
        </w:tc>
      </w:tr>
      <w:tr w:rsidR="00316497" w:rsidRPr="00316497" w:rsidTr="00316497">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5</w:t>
            </w:r>
          </w:p>
        </w:tc>
        <w:tc>
          <w:tcPr>
            <w:tcW w:w="1500" w:type="dxa"/>
            <w:tcBorders>
              <w:top w:val="nil"/>
              <w:left w:val="nil"/>
              <w:bottom w:val="single" w:sz="4" w:space="0" w:color="auto"/>
              <w:right w:val="single" w:sz="4" w:space="0" w:color="auto"/>
            </w:tcBorders>
            <w:shd w:val="clear" w:color="auto" w:fill="auto"/>
            <w:vAlign w:val="bottom"/>
            <w:hideMark/>
          </w:tcPr>
          <w:p w:rsidR="00316497" w:rsidRPr="00316497" w:rsidRDefault="00316497" w:rsidP="00316497">
            <w:pPr>
              <w:rPr>
                <w:b/>
                <w:bCs/>
                <w:sz w:val="20"/>
                <w:szCs w:val="20"/>
              </w:rPr>
            </w:pPr>
            <w:r w:rsidRPr="00316497">
              <w:rPr>
                <w:b/>
                <w:bCs/>
                <w:sz w:val="20"/>
                <w:szCs w:val="20"/>
              </w:rPr>
              <w:t>Umurgas pamatskola</w:t>
            </w:r>
          </w:p>
        </w:tc>
        <w:tc>
          <w:tcPr>
            <w:tcW w:w="1417"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91 508,96</w:t>
            </w:r>
          </w:p>
        </w:tc>
        <w:tc>
          <w:tcPr>
            <w:tcW w:w="152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21 587,03</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34"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1 045,98</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7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1 165,36</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30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115 307,33</w:t>
            </w:r>
          </w:p>
        </w:tc>
      </w:tr>
      <w:tr w:rsidR="00316497" w:rsidRPr="00316497" w:rsidTr="00316497">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6</w:t>
            </w:r>
          </w:p>
        </w:tc>
        <w:tc>
          <w:tcPr>
            <w:tcW w:w="1500" w:type="dxa"/>
            <w:tcBorders>
              <w:top w:val="nil"/>
              <w:left w:val="nil"/>
              <w:bottom w:val="single" w:sz="4" w:space="0" w:color="auto"/>
              <w:right w:val="single" w:sz="4" w:space="0" w:color="auto"/>
            </w:tcBorders>
            <w:shd w:val="clear" w:color="auto" w:fill="auto"/>
            <w:vAlign w:val="bottom"/>
            <w:hideMark/>
          </w:tcPr>
          <w:p w:rsidR="00316497" w:rsidRPr="00316497" w:rsidRDefault="00316497" w:rsidP="00316497">
            <w:pPr>
              <w:rPr>
                <w:b/>
                <w:bCs/>
                <w:sz w:val="20"/>
                <w:szCs w:val="20"/>
              </w:rPr>
            </w:pPr>
            <w:r w:rsidRPr="00316497">
              <w:rPr>
                <w:b/>
                <w:bCs/>
                <w:sz w:val="20"/>
                <w:szCs w:val="20"/>
              </w:rPr>
              <w:t>Vidrižu pamatskola</w:t>
            </w:r>
          </w:p>
        </w:tc>
        <w:tc>
          <w:tcPr>
            <w:tcW w:w="1417"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55 841,84</w:t>
            </w:r>
          </w:p>
        </w:tc>
        <w:tc>
          <w:tcPr>
            <w:tcW w:w="152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13 173,06</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34"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492,87</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7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825,00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30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70 332,77</w:t>
            </w:r>
          </w:p>
        </w:tc>
      </w:tr>
      <w:tr w:rsidR="00316497" w:rsidRPr="00316497" w:rsidTr="00316497">
        <w:trPr>
          <w:trHeight w:val="51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7</w:t>
            </w:r>
          </w:p>
        </w:tc>
        <w:tc>
          <w:tcPr>
            <w:tcW w:w="1500" w:type="dxa"/>
            <w:tcBorders>
              <w:top w:val="nil"/>
              <w:left w:val="nil"/>
              <w:bottom w:val="single" w:sz="4" w:space="0" w:color="auto"/>
              <w:right w:val="single" w:sz="4" w:space="0" w:color="auto"/>
            </w:tcBorders>
            <w:shd w:val="clear" w:color="auto" w:fill="auto"/>
            <w:vAlign w:val="bottom"/>
            <w:hideMark/>
          </w:tcPr>
          <w:p w:rsidR="00316497" w:rsidRPr="00316497" w:rsidRDefault="00316497" w:rsidP="00316497">
            <w:pPr>
              <w:rPr>
                <w:b/>
                <w:bCs/>
                <w:sz w:val="20"/>
                <w:szCs w:val="20"/>
              </w:rPr>
            </w:pPr>
            <w:r w:rsidRPr="00316497">
              <w:rPr>
                <w:b/>
                <w:bCs/>
                <w:sz w:val="20"/>
                <w:szCs w:val="20"/>
              </w:rPr>
              <w:t>Baumaņu Kārļa Viļķenes pamatskola</w:t>
            </w:r>
          </w:p>
        </w:tc>
        <w:tc>
          <w:tcPr>
            <w:tcW w:w="1417"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45 327,04</w:t>
            </w:r>
          </w:p>
        </w:tc>
        <w:tc>
          <w:tcPr>
            <w:tcW w:w="1520"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10 692,64</w:t>
            </w:r>
          </w:p>
        </w:tc>
        <w:tc>
          <w:tcPr>
            <w:tcW w:w="92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8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34" w:type="dxa"/>
            <w:tcBorders>
              <w:top w:val="nil"/>
              <w:left w:val="nil"/>
              <w:bottom w:val="single" w:sz="4" w:space="0" w:color="auto"/>
              <w:right w:val="single" w:sz="4" w:space="0" w:color="auto"/>
            </w:tcBorders>
            <w:shd w:val="clear" w:color="FFFFFF" w:fill="F2F2F2"/>
            <w:vAlign w:val="center"/>
            <w:hideMark/>
          </w:tcPr>
          <w:p w:rsidR="00316497" w:rsidRPr="00316497" w:rsidRDefault="00316497" w:rsidP="00316497">
            <w:pPr>
              <w:jc w:val="center"/>
              <w:rPr>
                <w:sz w:val="20"/>
                <w:szCs w:val="20"/>
              </w:rPr>
            </w:pPr>
            <w:r w:rsidRPr="00316497">
              <w:rPr>
                <w:sz w:val="20"/>
                <w:szCs w:val="20"/>
              </w:rPr>
              <w:t>732,35</w:t>
            </w:r>
          </w:p>
        </w:tc>
        <w:tc>
          <w:tcPr>
            <w:tcW w:w="98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170" w:type="dxa"/>
            <w:tcBorders>
              <w:top w:val="nil"/>
              <w:left w:val="nil"/>
              <w:bottom w:val="single" w:sz="4" w:space="0" w:color="auto"/>
              <w:right w:val="single" w:sz="4" w:space="0" w:color="auto"/>
            </w:tcBorders>
            <w:shd w:val="clear" w:color="000000" w:fill="F2F2F2"/>
            <w:vAlign w:val="center"/>
            <w:hideMark/>
          </w:tcPr>
          <w:p w:rsidR="00316497" w:rsidRPr="00316497" w:rsidRDefault="00316497" w:rsidP="00316497">
            <w:pPr>
              <w:jc w:val="center"/>
              <w:rPr>
                <w:sz w:val="20"/>
                <w:szCs w:val="20"/>
              </w:rPr>
            </w:pPr>
            <w:r w:rsidRPr="00316497">
              <w:rPr>
                <w:sz w:val="20"/>
                <w:szCs w:val="20"/>
              </w:rPr>
              <w:t>473,83</w:t>
            </w:r>
          </w:p>
        </w:tc>
        <w:tc>
          <w:tcPr>
            <w:tcW w:w="107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sz w:val="20"/>
                <w:szCs w:val="20"/>
              </w:rPr>
            </w:pPr>
            <w:r w:rsidRPr="00316497">
              <w:rPr>
                <w:sz w:val="20"/>
                <w:szCs w:val="20"/>
              </w:rPr>
              <w:t>0,00</w:t>
            </w:r>
          </w:p>
        </w:tc>
        <w:tc>
          <w:tcPr>
            <w:tcW w:w="1305" w:type="dxa"/>
            <w:tcBorders>
              <w:top w:val="nil"/>
              <w:left w:val="nil"/>
              <w:bottom w:val="single" w:sz="4" w:space="0" w:color="auto"/>
              <w:right w:val="single" w:sz="4" w:space="0" w:color="auto"/>
            </w:tcBorders>
            <w:shd w:val="clear" w:color="auto" w:fill="auto"/>
            <w:vAlign w:val="center"/>
            <w:hideMark/>
          </w:tcPr>
          <w:p w:rsidR="00316497" w:rsidRPr="00316497" w:rsidRDefault="00316497" w:rsidP="00316497">
            <w:pPr>
              <w:jc w:val="center"/>
              <w:rPr>
                <w:b/>
                <w:bCs/>
                <w:sz w:val="20"/>
                <w:szCs w:val="20"/>
              </w:rPr>
            </w:pPr>
            <w:r w:rsidRPr="00316497">
              <w:rPr>
                <w:b/>
                <w:bCs/>
                <w:sz w:val="20"/>
                <w:szCs w:val="20"/>
              </w:rPr>
              <w:t>57 225,86</w:t>
            </w:r>
          </w:p>
        </w:tc>
      </w:tr>
      <w:tr w:rsidR="00316497" w:rsidRPr="00316497" w:rsidTr="00316497">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316497" w:rsidRPr="00316497" w:rsidRDefault="00316497" w:rsidP="00316497">
            <w:pPr>
              <w:jc w:val="center"/>
              <w:rPr>
                <w:b/>
                <w:bCs/>
                <w:sz w:val="20"/>
                <w:szCs w:val="20"/>
              </w:rPr>
            </w:pPr>
            <w:r w:rsidRPr="00316497">
              <w:rPr>
                <w:b/>
                <w:bCs/>
                <w:sz w:val="20"/>
                <w:szCs w:val="20"/>
              </w:rPr>
              <w:t>8</w:t>
            </w:r>
          </w:p>
        </w:tc>
        <w:tc>
          <w:tcPr>
            <w:tcW w:w="1500" w:type="dxa"/>
            <w:tcBorders>
              <w:top w:val="nil"/>
              <w:left w:val="nil"/>
              <w:bottom w:val="single" w:sz="4" w:space="0" w:color="auto"/>
              <w:right w:val="single" w:sz="4" w:space="0" w:color="auto"/>
            </w:tcBorders>
            <w:shd w:val="clear" w:color="auto" w:fill="auto"/>
            <w:vAlign w:val="bottom"/>
            <w:hideMark/>
          </w:tcPr>
          <w:p w:rsidR="00316497" w:rsidRPr="00316497" w:rsidRDefault="00316497" w:rsidP="00316497">
            <w:pPr>
              <w:jc w:val="right"/>
              <w:rPr>
                <w:b/>
                <w:bCs/>
                <w:sz w:val="20"/>
                <w:szCs w:val="20"/>
              </w:rPr>
            </w:pPr>
            <w:r w:rsidRPr="00316497">
              <w:rPr>
                <w:b/>
                <w:bCs/>
                <w:sz w:val="20"/>
                <w:szCs w:val="20"/>
              </w:rPr>
              <w:t>Kopā:</w:t>
            </w:r>
          </w:p>
        </w:tc>
        <w:tc>
          <w:tcPr>
            <w:tcW w:w="1417"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1 330 698,64</w:t>
            </w:r>
          </w:p>
        </w:tc>
        <w:tc>
          <w:tcPr>
            <w:tcW w:w="1520"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313 911,93</w:t>
            </w:r>
          </w:p>
        </w:tc>
        <w:tc>
          <w:tcPr>
            <w:tcW w:w="925"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816"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18 807,86</w:t>
            </w:r>
          </w:p>
        </w:tc>
        <w:tc>
          <w:tcPr>
            <w:tcW w:w="986"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1077"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1095"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916"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1170"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15 836,48</w:t>
            </w:r>
          </w:p>
        </w:tc>
        <w:tc>
          <w:tcPr>
            <w:tcW w:w="1077"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737"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0,00</w:t>
            </w:r>
          </w:p>
        </w:tc>
        <w:tc>
          <w:tcPr>
            <w:tcW w:w="1305" w:type="dxa"/>
            <w:tcBorders>
              <w:top w:val="nil"/>
              <w:left w:val="nil"/>
              <w:bottom w:val="single" w:sz="4" w:space="0" w:color="auto"/>
              <w:right w:val="single" w:sz="4" w:space="0" w:color="auto"/>
            </w:tcBorders>
            <w:shd w:val="clear" w:color="auto" w:fill="auto"/>
            <w:noWrap/>
            <w:vAlign w:val="center"/>
            <w:hideMark/>
          </w:tcPr>
          <w:p w:rsidR="00316497" w:rsidRPr="00316497" w:rsidRDefault="00316497" w:rsidP="00316497">
            <w:pPr>
              <w:jc w:val="center"/>
              <w:rPr>
                <w:b/>
                <w:bCs/>
                <w:sz w:val="20"/>
                <w:szCs w:val="20"/>
              </w:rPr>
            </w:pPr>
            <w:r w:rsidRPr="00316497">
              <w:rPr>
                <w:b/>
                <w:bCs/>
                <w:sz w:val="20"/>
                <w:szCs w:val="20"/>
              </w:rPr>
              <w:t>1 679 254,91</w:t>
            </w:r>
          </w:p>
        </w:tc>
      </w:tr>
    </w:tbl>
    <w:p w:rsidR="00590166" w:rsidRPr="00316497" w:rsidRDefault="00590166" w:rsidP="00A708AB">
      <w:pPr>
        <w:pStyle w:val="Sarakstarindkopa"/>
        <w:ind w:right="-456"/>
        <w:jc w:val="right"/>
        <w:rPr>
          <w:rFonts w:ascii="Times New Roman" w:hAnsi="Times New Roman"/>
          <w:color w:val="FF0000"/>
          <w:sz w:val="24"/>
          <w:szCs w:val="24"/>
        </w:rPr>
      </w:pPr>
    </w:p>
    <w:p w:rsidR="00715568" w:rsidRPr="00316497" w:rsidRDefault="00715568">
      <w:pPr>
        <w:spacing w:after="160" w:line="259" w:lineRule="auto"/>
        <w:rPr>
          <w:color w:val="FF0000"/>
          <w:sz w:val="20"/>
          <w:szCs w:val="20"/>
        </w:rPr>
      </w:pPr>
      <w:r w:rsidRPr="00316497">
        <w:rPr>
          <w:color w:val="FF0000"/>
          <w:sz w:val="20"/>
          <w:szCs w:val="20"/>
        </w:rPr>
        <w:br w:type="page"/>
      </w:r>
    </w:p>
    <w:p w:rsidR="00372FB6" w:rsidRPr="00316497" w:rsidRDefault="00372FB6" w:rsidP="00372FB6">
      <w:pPr>
        <w:pStyle w:val="Sarakstarindkopa"/>
        <w:ind w:right="-456"/>
        <w:jc w:val="center"/>
        <w:rPr>
          <w:rFonts w:ascii="Times New Roman" w:hAnsi="Times New Roman"/>
          <w:b/>
          <w:color w:val="FF0000"/>
          <w:sz w:val="28"/>
          <w:szCs w:val="28"/>
        </w:rPr>
      </w:pPr>
    </w:p>
    <w:p w:rsidR="006409B0" w:rsidRPr="00316497" w:rsidRDefault="006409B0" w:rsidP="008516D1">
      <w:pPr>
        <w:pStyle w:val="Sarakstarindkopa"/>
        <w:ind w:right="-456"/>
        <w:jc w:val="center"/>
        <w:rPr>
          <w:rFonts w:ascii="Times New Roman" w:hAnsi="Times New Roman"/>
          <w:b/>
          <w:color w:val="FF0000"/>
          <w:sz w:val="24"/>
          <w:szCs w:val="24"/>
        </w:rPr>
      </w:pPr>
    </w:p>
    <w:tbl>
      <w:tblPr>
        <w:tblW w:w="16303" w:type="dxa"/>
        <w:tblInd w:w="93" w:type="dxa"/>
        <w:tblLook w:val="04A0" w:firstRow="1" w:lastRow="0" w:firstColumn="1" w:lastColumn="0" w:noHBand="0" w:noVBand="1"/>
      </w:tblPr>
      <w:tblGrid>
        <w:gridCol w:w="471"/>
        <w:gridCol w:w="1954"/>
        <w:gridCol w:w="1134"/>
        <w:gridCol w:w="1439"/>
        <w:gridCol w:w="846"/>
        <w:gridCol w:w="976"/>
        <w:gridCol w:w="1199"/>
        <w:gridCol w:w="986"/>
        <w:gridCol w:w="1077"/>
        <w:gridCol w:w="1095"/>
        <w:gridCol w:w="916"/>
        <w:gridCol w:w="977"/>
        <w:gridCol w:w="1077"/>
        <w:gridCol w:w="737"/>
        <w:gridCol w:w="1419"/>
      </w:tblGrid>
      <w:tr w:rsidR="00D12239" w:rsidRPr="00D12239" w:rsidTr="00D12239">
        <w:trPr>
          <w:trHeight w:val="825"/>
        </w:trPr>
        <w:tc>
          <w:tcPr>
            <w:tcW w:w="16303" w:type="dxa"/>
            <w:gridSpan w:val="15"/>
            <w:tcBorders>
              <w:top w:val="nil"/>
              <w:left w:val="nil"/>
              <w:bottom w:val="nil"/>
              <w:right w:val="nil"/>
            </w:tcBorders>
            <w:shd w:val="clear" w:color="auto" w:fill="auto"/>
            <w:vAlign w:val="center"/>
            <w:hideMark/>
          </w:tcPr>
          <w:p w:rsidR="00D12239" w:rsidRPr="00D12239" w:rsidRDefault="00D12239" w:rsidP="00D12239">
            <w:pPr>
              <w:jc w:val="center"/>
              <w:rPr>
                <w:b/>
                <w:bCs/>
              </w:rPr>
            </w:pPr>
            <w:r w:rsidRPr="00D12239">
              <w:rPr>
                <w:b/>
                <w:bCs/>
              </w:rPr>
              <w:t>Limbažu novada pašvaldības 2021. gada budžetā plānotās valsts mērķdotācijas pedagogu darba samaksai, valsts sociālās apdrošināšanas obligātajām iemaksām un uzturēšanas izdevumu kopsavilkums Limbažu novada speciālai pamatskolai laika periodam no 2021.gada 1.janvāra līdz 31.augustam, EUR</w:t>
            </w:r>
          </w:p>
        </w:tc>
      </w:tr>
      <w:tr w:rsidR="00D12239" w:rsidRPr="00D12239" w:rsidTr="00D12239">
        <w:trPr>
          <w:trHeight w:val="255"/>
        </w:trPr>
        <w:tc>
          <w:tcPr>
            <w:tcW w:w="471"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954"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134"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439"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846"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976"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199"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986"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077"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095"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916"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977"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077"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737" w:type="dxa"/>
            <w:tcBorders>
              <w:top w:val="nil"/>
              <w:left w:val="nil"/>
              <w:bottom w:val="nil"/>
              <w:right w:val="nil"/>
            </w:tcBorders>
            <w:shd w:val="clear" w:color="auto" w:fill="auto"/>
            <w:vAlign w:val="center"/>
            <w:hideMark/>
          </w:tcPr>
          <w:p w:rsidR="00D12239" w:rsidRPr="00D12239" w:rsidRDefault="00D12239" w:rsidP="00D12239">
            <w:pPr>
              <w:jc w:val="center"/>
              <w:rPr>
                <w:b/>
                <w:bCs/>
              </w:rPr>
            </w:pPr>
          </w:p>
        </w:tc>
        <w:tc>
          <w:tcPr>
            <w:tcW w:w="1419" w:type="dxa"/>
            <w:tcBorders>
              <w:top w:val="nil"/>
              <w:left w:val="nil"/>
              <w:bottom w:val="nil"/>
              <w:right w:val="nil"/>
            </w:tcBorders>
            <w:shd w:val="clear" w:color="auto" w:fill="auto"/>
            <w:vAlign w:val="bottom"/>
            <w:hideMark/>
          </w:tcPr>
          <w:p w:rsidR="00D12239" w:rsidRPr="00D12239" w:rsidRDefault="00D12239" w:rsidP="00D12239">
            <w:pPr>
              <w:rPr>
                <w:rFonts w:ascii="Arial" w:hAnsi="Arial" w:cs="Arial"/>
                <w:sz w:val="20"/>
                <w:szCs w:val="20"/>
              </w:rPr>
            </w:pPr>
          </w:p>
        </w:tc>
      </w:tr>
      <w:tr w:rsidR="00D12239" w:rsidRPr="00D12239" w:rsidTr="00D12239">
        <w:trPr>
          <w:trHeight w:val="270"/>
        </w:trPr>
        <w:tc>
          <w:tcPr>
            <w:tcW w:w="471"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1954"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i/>
                <w:iCs/>
                <w:sz w:val="20"/>
                <w:szCs w:val="20"/>
              </w:rPr>
            </w:pPr>
            <w:r w:rsidRPr="00D12239">
              <w:rPr>
                <w:i/>
                <w:iCs/>
                <w:sz w:val="20"/>
                <w:szCs w:val="20"/>
              </w:rPr>
              <w:t xml:space="preserve">09.219 funkcija </w:t>
            </w:r>
          </w:p>
        </w:tc>
        <w:tc>
          <w:tcPr>
            <w:tcW w:w="1134"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1439"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846"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976"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1199"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986"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1077"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1095"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916"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977"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1077"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737" w:type="dxa"/>
            <w:tcBorders>
              <w:top w:val="nil"/>
              <w:left w:val="nil"/>
              <w:bottom w:val="single" w:sz="4" w:space="0" w:color="auto"/>
              <w:right w:val="nil"/>
            </w:tcBorders>
            <w:shd w:val="clear" w:color="auto" w:fill="auto"/>
            <w:vAlign w:val="center"/>
            <w:hideMark/>
          </w:tcPr>
          <w:p w:rsidR="00D12239" w:rsidRPr="00D12239" w:rsidRDefault="00D12239" w:rsidP="00D12239">
            <w:pPr>
              <w:jc w:val="center"/>
              <w:rPr>
                <w:b/>
                <w:bCs/>
              </w:rPr>
            </w:pPr>
            <w:r w:rsidRPr="00D12239">
              <w:rPr>
                <w:b/>
                <w:bCs/>
              </w:rPr>
              <w:t> </w:t>
            </w:r>
          </w:p>
        </w:tc>
        <w:tc>
          <w:tcPr>
            <w:tcW w:w="1419" w:type="dxa"/>
            <w:tcBorders>
              <w:top w:val="nil"/>
              <w:left w:val="nil"/>
              <w:bottom w:val="single" w:sz="4" w:space="0" w:color="auto"/>
              <w:right w:val="nil"/>
            </w:tcBorders>
            <w:shd w:val="clear" w:color="auto" w:fill="auto"/>
            <w:vAlign w:val="bottom"/>
            <w:hideMark/>
          </w:tcPr>
          <w:p w:rsidR="00D12239" w:rsidRPr="00D12239" w:rsidRDefault="00D12239" w:rsidP="00D12239">
            <w:pPr>
              <w:rPr>
                <w:rFonts w:ascii="Arial" w:hAnsi="Arial" w:cs="Arial"/>
                <w:sz w:val="20"/>
                <w:szCs w:val="20"/>
              </w:rPr>
            </w:pPr>
            <w:r w:rsidRPr="00D12239">
              <w:rPr>
                <w:rFonts w:ascii="Arial" w:hAnsi="Arial" w:cs="Arial"/>
                <w:sz w:val="20"/>
                <w:szCs w:val="20"/>
              </w:rPr>
              <w:t> </w:t>
            </w:r>
          </w:p>
        </w:tc>
      </w:tr>
      <w:tr w:rsidR="00D12239" w:rsidRPr="00D12239" w:rsidTr="00D12239">
        <w:trPr>
          <w:trHeight w:val="1125"/>
        </w:trPr>
        <w:tc>
          <w:tcPr>
            <w:tcW w:w="4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Nr.</w:t>
            </w:r>
          </w:p>
        </w:tc>
        <w:tc>
          <w:tcPr>
            <w:tcW w:w="1954"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Iestāde</w:t>
            </w:r>
          </w:p>
        </w:tc>
        <w:tc>
          <w:tcPr>
            <w:tcW w:w="1134"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Atalgojums</w:t>
            </w:r>
          </w:p>
        </w:tc>
        <w:tc>
          <w:tcPr>
            <w:tcW w:w="1439"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 xml:space="preserve">Valsts soc. </w:t>
            </w:r>
            <w:proofErr w:type="spellStart"/>
            <w:r w:rsidRPr="00D12239">
              <w:rPr>
                <w:b/>
                <w:bCs/>
                <w:sz w:val="18"/>
                <w:szCs w:val="18"/>
              </w:rPr>
              <w:t>apdr</w:t>
            </w:r>
            <w:proofErr w:type="spellEnd"/>
            <w:r w:rsidRPr="00D12239">
              <w:rPr>
                <w:b/>
                <w:bCs/>
                <w:sz w:val="18"/>
                <w:szCs w:val="18"/>
              </w:rPr>
              <w:t xml:space="preserve">. </w:t>
            </w:r>
            <w:proofErr w:type="spellStart"/>
            <w:r w:rsidRPr="00D12239">
              <w:rPr>
                <w:b/>
                <w:bCs/>
                <w:sz w:val="18"/>
                <w:szCs w:val="18"/>
              </w:rPr>
              <w:t>oblig</w:t>
            </w:r>
            <w:proofErr w:type="spellEnd"/>
            <w:r w:rsidRPr="00D12239">
              <w:rPr>
                <w:b/>
                <w:bCs/>
                <w:sz w:val="18"/>
                <w:szCs w:val="18"/>
              </w:rPr>
              <w:t>.  iemaksas un sociālā rakstura pabalsti</w:t>
            </w:r>
          </w:p>
        </w:tc>
        <w:tc>
          <w:tcPr>
            <w:tcW w:w="84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proofErr w:type="spellStart"/>
            <w:r w:rsidRPr="00D12239">
              <w:rPr>
                <w:b/>
                <w:bCs/>
                <w:sz w:val="18"/>
                <w:szCs w:val="18"/>
              </w:rPr>
              <w:t>Koman</w:t>
            </w:r>
            <w:proofErr w:type="spellEnd"/>
            <w:r>
              <w:rPr>
                <w:b/>
                <w:bCs/>
                <w:sz w:val="18"/>
                <w:szCs w:val="18"/>
              </w:rPr>
              <w:t>-</w:t>
            </w:r>
            <w:r w:rsidRPr="00D12239">
              <w:rPr>
                <w:b/>
                <w:bCs/>
                <w:sz w:val="18"/>
                <w:szCs w:val="18"/>
              </w:rPr>
              <w:t>dējumi</w:t>
            </w:r>
          </w:p>
        </w:tc>
        <w:tc>
          <w:tcPr>
            <w:tcW w:w="97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Pakal</w:t>
            </w:r>
            <w:r>
              <w:rPr>
                <w:b/>
                <w:bCs/>
                <w:sz w:val="18"/>
                <w:szCs w:val="18"/>
              </w:rPr>
              <w:t>-</w:t>
            </w:r>
            <w:proofErr w:type="spellStart"/>
            <w:r w:rsidRPr="00D12239">
              <w:rPr>
                <w:b/>
                <w:bCs/>
                <w:sz w:val="18"/>
                <w:szCs w:val="18"/>
              </w:rPr>
              <w:t>pojumi</w:t>
            </w:r>
            <w:proofErr w:type="spellEnd"/>
          </w:p>
        </w:tc>
        <w:tc>
          <w:tcPr>
            <w:tcW w:w="1199"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Krājumi, materiāli</w:t>
            </w:r>
          </w:p>
        </w:tc>
        <w:tc>
          <w:tcPr>
            <w:tcW w:w="98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Grāmatas un žurnāli</w:t>
            </w:r>
          </w:p>
        </w:tc>
        <w:tc>
          <w:tcPr>
            <w:tcW w:w="1077" w:type="dxa"/>
            <w:tcBorders>
              <w:top w:val="nil"/>
              <w:left w:val="nil"/>
              <w:bottom w:val="nil"/>
              <w:right w:val="nil"/>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Budžeta iestāžu nodokļu maksājumi</w:t>
            </w:r>
          </w:p>
        </w:tc>
        <w:tc>
          <w:tcPr>
            <w:tcW w:w="1095" w:type="dxa"/>
            <w:tcBorders>
              <w:top w:val="nil"/>
              <w:left w:val="single" w:sz="4" w:space="0" w:color="auto"/>
              <w:bottom w:val="nil"/>
              <w:right w:val="nil"/>
            </w:tcBorders>
            <w:shd w:val="clear" w:color="auto" w:fill="auto"/>
            <w:vAlign w:val="center"/>
            <w:hideMark/>
          </w:tcPr>
          <w:p w:rsidR="00D12239" w:rsidRPr="00D12239" w:rsidRDefault="00D12239" w:rsidP="00D12239">
            <w:pPr>
              <w:jc w:val="center"/>
              <w:rPr>
                <w:b/>
                <w:bCs/>
                <w:sz w:val="20"/>
                <w:szCs w:val="20"/>
              </w:rPr>
            </w:pPr>
            <w:r w:rsidRPr="00D12239">
              <w:rPr>
                <w:b/>
                <w:bCs/>
                <w:sz w:val="20"/>
                <w:szCs w:val="20"/>
              </w:rPr>
              <w:t>Subsīdijas un dotācijas</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Procentu izdevumi</w:t>
            </w:r>
          </w:p>
        </w:tc>
        <w:tc>
          <w:tcPr>
            <w:tcW w:w="977"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Pamat</w:t>
            </w:r>
            <w:r>
              <w:rPr>
                <w:b/>
                <w:bCs/>
                <w:sz w:val="18"/>
                <w:szCs w:val="18"/>
              </w:rPr>
              <w:t>-</w:t>
            </w:r>
            <w:r w:rsidRPr="00D12239">
              <w:rPr>
                <w:b/>
                <w:bCs/>
                <w:sz w:val="18"/>
                <w:szCs w:val="18"/>
              </w:rPr>
              <w:t>kapitāla veidošana</w:t>
            </w:r>
          </w:p>
        </w:tc>
        <w:tc>
          <w:tcPr>
            <w:tcW w:w="1077" w:type="dxa"/>
            <w:tcBorders>
              <w:top w:val="nil"/>
              <w:left w:val="nil"/>
              <w:bottom w:val="nil"/>
              <w:right w:val="nil"/>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 xml:space="preserve">Sociālā rakstura maksājumi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Trans</w:t>
            </w:r>
            <w:r>
              <w:rPr>
                <w:b/>
                <w:bCs/>
                <w:sz w:val="18"/>
                <w:szCs w:val="18"/>
              </w:rPr>
              <w:t>-</w:t>
            </w:r>
            <w:proofErr w:type="spellStart"/>
            <w:r w:rsidRPr="00D12239">
              <w:rPr>
                <w:b/>
                <w:bCs/>
                <w:sz w:val="18"/>
                <w:szCs w:val="18"/>
              </w:rPr>
              <w:t>ferti</w:t>
            </w:r>
            <w:proofErr w:type="spellEnd"/>
          </w:p>
        </w:tc>
        <w:tc>
          <w:tcPr>
            <w:tcW w:w="1419" w:type="dxa"/>
            <w:vMerge w:val="restart"/>
            <w:tcBorders>
              <w:top w:val="nil"/>
              <w:left w:val="single" w:sz="4" w:space="0" w:color="auto"/>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2021. gada PLĀNS</w:t>
            </w:r>
          </w:p>
        </w:tc>
      </w:tr>
      <w:tr w:rsidR="00D12239" w:rsidRPr="00D12239" w:rsidTr="00D12239">
        <w:trPr>
          <w:trHeight w:val="240"/>
        </w:trPr>
        <w:tc>
          <w:tcPr>
            <w:tcW w:w="471" w:type="dxa"/>
            <w:vMerge/>
            <w:tcBorders>
              <w:top w:val="nil"/>
              <w:left w:val="single" w:sz="4" w:space="0" w:color="auto"/>
              <w:bottom w:val="single" w:sz="4" w:space="0" w:color="auto"/>
              <w:right w:val="single" w:sz="4" w:space="0" w:color="auto"/>
            </w:tcBorders>
            <w:vAlign w:val="center"/>
            <w:hideMark/>
          </w:tcPr>
          <w:p w:rsidR="00D12239" w:rsidRPr="00D12239" w:rsidRDefault="00D12239" w:rsidP="00D12239">
            <w:pPr>
              <w:rPr>
                <w:b/>
                <w:bCs/>
                <w:sz w:val="18"/>
                <w:szCs w:val="18"/>
              </w:rPr>
            </w:pPr>
          </w:p>
        </w:tc>
        <w:tc>
          <w:tcPr>
            <w:tcW w:w="1954"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right"/>
              <w:rPr>
                <w:b/>
                <w:bCs/>
                <w:sz w:val="18"/>
                <w:szCs w:val="18"/>
              </w:rPr>
            </w:pPr>
            <w:r w:rsidRPr="00D12239">
              <w:rPr>
                <w:b/>
                <w:bCs/>
                <w:sz w:val="18"/>
                <w:szCs w:val="18"/>
              </w:rPr>
              <w:t>Kods</w:t>
            </w:r>
          </w:p>
        </w:tc>
        <w:tc>
          <w:tcPr>
            <w:tcW w:w="1134"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1100</w:t>
            </w:r>
          </w:p>
        </w:tc>
        <w:tc>
          <w:tcPr>
            <w:tcW w:w="1439"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1200</w:t>
            </w:r>
          </w:p>
        </w:tc>
        <w:tc>
          <w:tcPr>
            <w:tcW w:w="84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2100</w:t>
            </w:r>
          </w:p>
        </w:tc>
        <w:tc>
          <w:tcPr>
            <w:tcW w:w="97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2200</w:t>
            </w:r>
          </w:p>
        </w:tc>
        <w:tc>
          <w:tcPr>
            <w:tcW w:w="1199"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2300</w:t>
            </w:r>
          </w:p>
        </w:tc>
        <w:tc>
          <w:tcPr>
            <w:tcW w:w="98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2400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2500</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3000</w:t>
            </w:r>
          </w:p>
        </w:tc>
        <w:tc>
          <w:tcPr>
            <w:tcW w:w="91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4000</w:t>
            </w:r>
          </w:p>
        </w:tc>
        <w:tc>
          <w:tcPr>
            <w:tcW w:w="977"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5000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6000</w:t>
            </w:r>
          </w:p>
        </w:tc>
        <w:tc>
          <w:tcPr>
            <w:tcW w:w="737"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7000</w:t>
            </w:r>
          </w:p>
        </w:tc>
        <w:tc>
          <w:tcPr>
            <w:tcW w:w="1419" w:type="dxa"/>
            <w:vMerge/>
            <w:tcBorders>
              <w:top w:val="nil"/>
              <w:left w:val="single" w:sz="4" w:space="0" w:color="auto"/>
              <w:bottom w:val="single" w:sz="4" w:space="0" w:color="auto"/>
              <w:right w:val="single" w:sz="4" w:space="0" w:color="auto"/>
            </w:tcBorders>
            <w:vAlign w:val="center"/>
            <w:hideMark/>
          </w:tcPr>
          <w:p w:rsidR="00D12239" w:rsidRPr="00D12239" w:rsidRDefault="00D12239" w:rsidP="00D12239">
            <w:pPr>
              <w:rPr>
                <w:b/>
                <w:bCs/>
                <w:sz w:val="18"/>
                <w:szCs w:val="18"/>
              </w:rPr>
            </w:pPr>
          </w:p>
        </w:tc>
      </w:tr>
      <w:tr w:rsidR="00D12239" w:rsidRPr="00D12239" w:rsidTr="00D12239">
        <w:trPr>
          <w:trHeight w:val="255"/>
        </w:trPr>
        <w:tc>
          <w:tcPr>
            <w:tcW w:w="471" w:type="dxa"/>
            <w:tcBorders>
              <w:top w:val="nil"/>
              <w:left w:val="single" w:sz="4" w:space="0" w:color="auto"/>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1</w:t>
            </w:r>
          </w:p>
        </w:tc>
        <w:tc>
          <w:tcPr>
            <w:tcW w:w="1954" w:type="dxa"/>
            <w:tcBorders>
              <w:top w:val="nil"/>
              <w:left w:val="nil"/>
              <w:bottom w:val="single" w:sz="4" w:space="0" w:color="auto"/>
              <w:right w:val="single" w:sz="4" w:space="0" w:color="auto"/>
            </w:tcBorders>
            <w:shd w:val="clear" w:color="auto" w:fill="auto"/>
            <w:vAlign w:val="bottom"/>
            <w:hideMark/>
          </w:tcPr>
          <w:p w:rsidR="00D12239" w:rsidRPr="00D12239" w:rsidRDefault="00D12239" w:rsidP="00D12239">
            <w:pPr>
              <w:rPr>
                <w:b/>
                <w:bCs/>
                <w:sz w:val="20"/>
                <w:szCs w:val="20"/>
              </w:rPr>
            </w:pPr>
            <w:r w:rsidRPr="00D12239">
              <w:rPr>
                <w:b/>
                <w:bCs/>
                <w:sz w:val="20"/>
                <w:szCs w:val="20"/>
              </w:rPr>
              <w:t>Limbažu novada speciālā pamatskola</w:t>
            </w:r>
          </w:p>
        </w:tc>
        <w:tc>
          <w:tcPr>
            <w:tcW w:w="1134" w:type="dxa"/>
            <w:tcBorders>
              <w:top w:val="nil"/>
              <w:left w:val="nil"/>
              <w:bottom w:val="single" w:sz="4" w:space="0" w:color="auto"/>
              <w:right w:val="single" w:sz="4" w:space="0" w:color="auto"/>
            </w:tcBorders>
            <w:shd w:val="clear" w:color="FFFFFF" w:fill="F2F2F2"/>
            <w:vAlign w:val="center"/>
            <w:hideMark/>
          </w:tcPr>
          <w:p w:rsidR="00D12239" w:rsidRPr="00D12239" w:rsidRDefault="00D12239" w:rsidP="00D12239">
            <w:pPr>
              <w:jc w:val="center"/>
              <w:rPr>
                <w:sz w:val="18"/>
                <w:szCs w:val="18"/>
              </w:rPr>
            </w:pPr>
            <w:r w:rsidRPr="00D12239">
              <w:rPr>
                <w:sz w:val="18"/>
                <w:szCs w:val="18"/>
              </w:rPr>
              <w:t>290 437,04</w:t>
            </w:r>
          </w:p>
        </w:tc>
        <w:tc>
          <w:tcPr>
            <w:tcW w:w="1439" w:type="dxa"/>
            <w:tcBorders>
              <w:top w:val="nil"/>
              <w:left w:val="nil"/>
              <w:bottom w:val="single" w:sz="4" w:space="0" w:color="auto"/>
              <w:right w:val="single" w:sz="4" w:space="0" w:color="auto"/>
            </w:tcBorders>
            <w:shd w:val="clear" w:color="FFFFFF" w:fill="F2F2F2"/>
            <w:vAlign w:val="center"/>
            <w:hideMark/>
          </w:tcPr>
          <w:p w:rsidR="00D12239" w:rsidRPr="00D12239" w:rsidRDefault="00D12239" w:rsidP="00D12239">
            <w:pPr>
              <w:jc w:val="center"/>
              <w:rPr>
                <w:sz w:val="18"/>
                <w:szCs w:val="18"/>
              </w:rPr>
            </w:pPr>
            <w:r w:rsidRPr="00D12239">
              <w:rPr>
                <w:sz w:val="18"/>
                <w:szCs w:val="18"/>
              </w:rPr>
              <w:t>69 039,10</w:t>
            </w:r>
          </w:p>
        </w:tc>
        <w:tc>
          <w:tcPr>
            <w:tcW w:w="846" w:type="dxa"/>
            <w:tcBorders>
              <w:top w:val="nil"/>
              <w:left w:val="nil"/>
              <w:bottom w:val="single" w:sz="4" w:space="0" w:color="auto"/>
              <w:right w:val="single" w:sz="4" w:space="0" w:color="auto"/>
            </w:tcBorders>
            <w:shd w:val="clear" w:color="000000" w:fill="F2F2F2"/>
            <w:vAlign w:val="center"/>
            <w:hideMark/>
          </w:tcPr>
          <w:p w:rsidR="00D12239" w:rsidRPr="00D12239" w:rsidRDefault="00D12239" w:rsidP="00D12239">
            <w:pPr>
              <w:jc w:val="center"/>
              <w:rPr>
                <w:sz w:val="18"/>
                <w:szCs w:val="18"/>
              </w:rPr>
            </w:pPr>
            <w:r w:rsidRPr="00D12239">
              <w:rPr>
                <w:sz w:val="18"/>
                <w:szCs w:val="18"/>
              </w:rPr>
              <w:t>0,00</w:t>
            </w:r>
          </w:p>
        </w:tc>
        <w:tc>
          <w:tcPr>
            <w:tcW w:w="976" w:type="dxa"/>
            <w:tcBorders>
              <w:top w:val="nil"/>
              <w:left w:val="nil"/>
              <w:bottom w:val="single" w:sz="4" w:space="0" w:color="auto"/>
              <w:right w:val="single" w:sz="4" w:space="0" w:color="auto"/>
            </w:tcBorders>
            <w:shd w:val="clear" w:color="000000" w:fill="F2F2F2"/>
            <w:vAlign w:val="center"/>
            <w:hideMark/>
          </w:tcPr>
          <w:p w:rsidR="00D12239" w:rsidRPr="00D12239" w:rsidRDefault="00D12239" w:rsidP="00D12239">
            <w:pPr>
              <w:jc w:val="center"/>
              <w:rPr>
                <w:sz w:val="18"/>
                <w:szCs w:val="18"/>
              </w:rPr>
            </w:pPr>
            <w:r w:rsidRPr="00D12239">
              <w:rPr>
                <w:sz w:val="18"/>
                <w:szCs w:val="18"/>
              </w:rPr>
              <w:t>60 019,00</w:t>
            </w:r>
          </w:p>
        </w:tc>
        <w:tc>
          <w:tcPr>
            <w:tcW w:w="1199" w:type="dxa"/>
            <w:tcBorders>
              <w:top w:val="nil"/>
              <w:left w:val="nil"/>
              <w:bottom w:val="single" w:sz="4" w:space="0" w:color="auto"/>
              <w:right w:val="single" w:sz="4" w:space="0" w:color="auto"/>
            </w:tcBorders>
            <w:shd w:val="clear" w:color="FFFFFF" w:fill="F2F2F2"/>
            <w:vAlign w:val="center"/>
            <w:hideMark/>
          </w:tcPr>
          <w:p w:rsidR="00D12239" w:rsidRPr="00D12239" w:rsidRDefault="00D12239" w:rsidP="00D12239">
            <w:pPr>
              <w:jc w:val="center"/>
              <w:rPr>
                <w:sz w:val="18"/>
                <w:szCs w:val="18"/>
              </w:rPr>
            </w:pPr>
            <w:r w:rsidRPr="00D12239">
              <w:rPr>
                <w:sz w:val="18"/>
                <w:szCs w:val="18"/>
              </w:rPr>
              <w:t>36 996,59</w:t>
            </w:r>
          </w:p>
        </w:tc>
        <w:tc>
          <w:tcPr>
            <w:tcW w:w="98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sz w:val="18"/>
                <w:szCs w:val="18"/>
              </w:rPr>
            </w:pPr>
            <w:r w:rsidRPr="00D12239">
              <w:rPr>
                <w:sz w:val="18"/>
                <w:szCs w:val="18"/>
              </w:rPr>
              <w:t>0,00</w:t>
            </w:r>
          </w:p>
        </w:tc>
        <w:tc>
          <w:tcPr>
            <w:tcW w:w="1077" w:type="dxa"/>
            <w:tcBorders>
              <w:top w:val="nil"/>
              <w:left w:val="nil"/>
              <w:bottom w:val="single" w:sz="4" w:space="0" w:color="auto"/>
              <w:right w:val="single" w:sz="4" w:space="0" w:color="auto"/>
            </w:tcBorders>
            <w:shd w:val="clear" w:color="000000" w:fill="F2F2F2"/>
            <w:vAlign w:val="center"/>
            <w:hideMark/>
          </w:tcPr>
          <w:p w:rsidR="00D12239" w:rsidRPr="00D12239" w:rsidRDefault="00D12239" w:rsidP="00D12239">
            <w:pPr>
              <w:jc w:val="center"/>
              <w:rPr>
                <w:sz w:val="18"/>
                <w:szCs w:val="18"/>
              </w:rPr>
            </w:pPr>
            <w:r w:rsidRPr="00D12239">
              <w:rPr>
                <w:sz w:val="18"/>
                <w:szCs w:val="18"/>
              </w:rPr>
              <w:t>600,00</w:t>
            </w:r>
          </w:p>
        </w:tc>
        <w:tc>
          <w:tcPr>
            <w:tcW w:w="1095"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sz w:val="18"/>
                <w:szCs w:val="18"/>
              </w:rPr>
            </w:pPr>
            <w:r w:rsidRPr="00D12239">
              <w:rPr>
                <w:sz w:val="18"/>
                <w:szCs w:val="18"/>
              </w:rPr>
              <w:t>0,00</w:t>
            </w:r>
          </w:p>
        </w:tc>
        <w:tc>
          <w:tcPr>
            <w:tcW w:w="916"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sz w:val="18"/>
                <w:szCs w:val="18"/>
              </w:rPr>
            </w:pPr>
            <w:r w:rsidRPr="00D12239">
              <w:rPr>
                <w:sz w:val="18"/>
                <w:szCs w:val="18"/>
              </w:rPr>
              <w:t>0,00</w:t>
            </w:r>
          </w:p>
        </w:tc>
        <w:tc>
          <w:tcPr>
            <w:tcW w:w="977" w:type="dxa"/>
            <w:tcBorders>
              <w:top w:val="nil"/>
              <w:left w:val="nil"/>
              <w:bottom w:val="single" w:sz="4" w:space="0" w:color="auto"/>
              <w:right w:val="single" w:sz="4" w:space="0" w:color="auto"/>
            </w:tcBorders>
            <w:shd w:val="clear" w:color="FFFFFF" w:fill="F2F2F2"/>
            <w:vAlign w:val="center"/>
            <w:hideMark/>
          </w:tcPr>
          <w:p w:rsidR="00D12239" w:rsidRPr="00D12239" w:rsidRDefault="00D12239" w:rsidP="00D12239">
            <w:pPr>
              <w:jc w:val="center"/>
              <w:rPr>
                <w:sz w:val="18"/>
                <w:szCs w:val="18"/>
              </w:rPr>
            </w:pPr>
            <w:r w:rsidRPr="00D12239">
              <w:rPr>
                <w:sz w:val="18"/>
                <w:szCs w:val="18"/>
              </w:rPr>
              <w:t>2 900,00</w:t>
            </w:r>
          </w:p>
        </w:tc>
        <w:tc>
          <w:tcPr>
            <w:tcW w:w="1077" w:type="dxa"/>
            <w:tcBorders>
              <w:top w:val="nil"/>
              <w:left w:val="nil"/>
              <w:bottom w:val="single" w:sz="4" w:space="0" w:color="auto"/>
              <w:right w:val="single" w:sz="4" w:space="0" w:color="auto"/>
            </w:tcBorders>
            <w:shd w:val="clear" w:color="000000" w:fill="F2F2F2"/>
            <w:vAlign w:val="center"/>
            <w:hideMark/>
          </w:tcPr>
          <w:p w:rsidR="00D12239" w:rsidRPr="00D12239" w:rsidRDefault="00D12239" w:rsidP="00D12239">
            <w:pPr>
              <w:jc w:val="center"/>
              <w:rPr>
                <w:sz w:val="18"/>
                <w:szCs w:val="18"/>
              </w:rPr>
            </w:pPr>
            <w:r w:rsidRPr="00D12239">
              <w:rPr>
                <w:sz w:val="18"/>
                <w:szCs w:val="18"/>
              </w:rPr>
              <w:t>1 500,00</w:t>
            </w:r>
          </w:p>
        </w:tc>
        <w:tc>
          <w:tcPr>
            <w:tcW w:w="737"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sz w:val="18"/>
                <w:szCs w:val="18"/>
              </w:rPr>
            </w:pPr>
            <w:r w:rsidRPr="00D12239">
              <w:rPr>
                <w:sz w:val="18"/>
                <w:szCs w:val="18"/>
              </w:rPr>
              <w:t>0,00</w:t>
            </w:r>
          </w:p>
        </w:tc>
        <w:tc>
          <w:tcPr>
            <w:tcW w:w="1419" w:type="dxa"/>
            <w:tcBorders>
              <w:top w:val="nil"/>
              <w:left w:val="nil"/>
              <w:bottom w:val="single" w:sz="4" w:space="0" w:color="auto"/>
              <w:right w:val="single" w:sz="4" w:space="0" w:color="auto"/>
            </w:tcBorders>
            <w:shd w:val="clear" w:color="auto" w:fill="auto"/>
            <w:vAlign w:val="center"/>
            <w:hideMark/>
          </w:tcPr>
          <w:p w:rsidR="00D12239" w:rsidRPr="00D12239" w:rsidRDefault="00D12239" w:rsidP="00D12239">
            <w:pPr>
              <w:jc w:val="center"/>
              <w:rPr>
                <w:b/>
                <w:bCs/>
                <w:sz w:val="18"/>
                <w:szCs w:val="18"/>
              </w:rPr>
            </w:pPr>
            <w:r w:rsidRPr="00D12239">
              <w:rPr>
                <w:b/>
                <w:bCs/>
                <w:sz w:val="18"/>
                <w:szCs w:val="18"/>
              </w:rPr>
              <w:t>461 491,73</w:t>
            </w:r>
          </w:p>
        </w:tc>
      </w:tr>
      <w:tr w:rsidR="00D12239" w:rsidRPr="00D12239" w:rsidTr="00D12239">
        <w:trPr>
          <w:trHeight w:val="255"/>
        </w:trPr>
        <w:tc>
          <w:tcPr>
            <w:tcW w:w="471" w:type="dxa"/>
            <w:tcBorders>
              <w:top w:val="nil"/>
              <w:left w:val="single" w:sz="4" w:space="0" w:color="auto"/>
              <w:bottom w:val="single" w:sz="4" w:space="0" w:color="auto"/>
              <w:right w:val="single" w:sz="4" w:space="0" w:color="auto"/>
            </w:tcBorders>
            <w:shd w:val="clear" w:color="auto" w:fill="auto"/>
            <w:hideMark/>
          </w:tcPr>
          <w:p w:rsidR="00D12239" w:rsidRPr="00D12239" w:rsidRDefault="00D12239" w:rsidP="00D12239">
            <w:pPr>
              <w:jc w:val="center"/>
              <w:rPr>
                <w:b/>
                <w:bCs/>
                <w:sz w:val="18"/>
                <w:szCs w:val="18"/>
              </w:rPr>
            </w:pPr>
            <w:r w:rsidRPr="00D12239">
              <w:rPr>
                <w:b/>
                <w:bCs/>
                <w:sz w:val="18"/>
                <w:szCs w:val="18"/>
              </w:rPr>
              <w:t> </w:t>
            </w:r>
          </w:p>
        </w:tc>
        <w:tc>
          <w:tcPr>
            <w:tcW w:w="1954" w:type="dxa"/>
            <w:tcBorders>
              <w:top w:val="nil"/>
              <w:left w:val="nil"/>
              <w:bottom w:val="single" w:sz="4" w:space="0" w:color="auto"/>
              <w:right w:val="single" w:sz="4" w:space="0" w:color="auto"/>
            </w:tcBorders>
            <w:shd w:val="clear" w:color="auto" w:fill="auto"/>
            <w:vAlign w:val="bottom"/>
            <w:hideMark/>
          </w:tcPr>
          <w:p w:rsidR="00D12239" w:rsidRPr="00D12239" w:rsidRDefault="00D12239" w:rsidP="00D12239">
            <w:pPr>
              <w:jc w:val="right"/>
              <w:rPr>
                <w:b/>
                <w:bCs/>
                <w:sz w:val="18"/>
                <w:szCs w:val="18"/>
              </w:rPr>
            </w:pPr>
            <w:r w:rsidRPr="00D12239">
              <w:rPr>
                <w:b/>
                <w:bCs/>
                <w:sz w:val="18"/>
                <w:szCs w:val="18"/>
              </w:rPr>
              <w:t>Kopā:</w:t>
            </w:r>
          </w:p>
        </w:tc>
        <w:tc>
          <w:tcPr>
            <w:tcW w:w="1134"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290 437,04</w:t>
            </w:r>
          </w:p>
        </w:tc>
        <w:tc>
          <w:tcPr>
            <w:tcW w:w="1439"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69 039,10</w:t>
            </w:r>
          </w:p>
        </w:tc>
        <w:tc>
          <w:tcPr>
            <w:tcW w:w="846"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0,00</w:t>
            </w:r>
          </w:p>
        </w:tc>
        <w:tc>
          <w:tcPr>
            <w:tcW w:w="976"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60 019,00</w:t>
            </w:r>
          </w:p>
        </w:tc>
        <w:tc>
          <w:tcPr>
            <w:tcW w:w="1199"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36 996,59</w:t>
            </w:r>
          </w:p>
        </w:tc>
        <w:tc>
          <w:tcPr>
            <w:tcW w:w="986"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0,00</w:t>
            </w:r>
          </w:p>
        </w:tc>
        <w:tc>
          <w:tcPr>
            <w:tcW w:w="1077"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600,00</w:t>
            </w:r>
          </w:p>
        </w:tc>
        <w:tc>
          <w:tcPr>
            <w:tcW w:w="1095"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0,00</w:t>
            </w:r>
          </w:p>
        </w:tc>
        <w:tc>
          <w:tcPr>
            <w:tcW w:w="916"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0,00</w:t>
            </w:r>
          </w:p>
        </w:tc>
        <w:tc>
          <w:tcPr>
            <w:tcW w:w="977"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2 900,00</w:t>
            </w:r>
          </w:p>
        </w:tc>
        <w:tc>
          <w:tcPr>
            <w:tcW w:w="1077"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1 500,00</w:t>
            </w:r>
          </w:p>
        </w:tc>
        <w:tc>
          <w:tcPr>
            <w:tcW w:w="737"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0,00</w:t>
            </w:r>
          </w:p>
        </w:tc>
        <w:tc>
          <w:tcPr>
            <w:tcW w:w="1419" w:type="dxa"/>
            <w:tcBorders>
              <w:top w:val="nil"/>
              <w:left w:val="nil"/>
              <w:bottom w:val="single" w:sz="4" w:space="0" w:color="auto"/>
              <w:right w:val="single" w:sz="4" w:space="0" w:color="auto"/>
            </w:tcBorders>
            <w:shd w:val="clear" w:color="auto" w:fill="auto"/>
            <w:noWrap/>
            <w:vAlign w:val="center"/>
            <w:hideMark/>
          </w:tcPr>
          <w:p w:rsidR="00D12239" w:rsidRPr="00D12239" w:rsidRDefault="00D12239" w:rsidP="00D12239">
            <w:pPr>
              <w:jc w:val="center"/>
              <w:rPr>
                <w:b/>
                <w:bCs/>
                <w:sz w:val="18"/>
                <w:szCs w:val="18"/>
              </w:rPr>
            </w:pPr>
            <w:r w:rsidRPr="00D12239">
              <w:rPr>
                <w:b/>
                <w:bCs/>
                <w:sz w:val="18"/>
                <w:szCs w:val="18"/>
              </w:rPr>
              <w:t>461 491,73</w:t>
            </w:r>
          </w:p>
        </w:tc>
      </w:tr>
    </w:tbl>
    <w:p w:rsidR="008516D1" w:rsidRPr="00316497" w:rsidRDefault="008516D1">
      <w:pPr>
        <w:spacing w:after="160" w:line="259" w:lineRule="auto"/>
        <w:rPr>
          <w:rFonts w:eastAsia="Calibri"/>
          <w:b/>
          <w:color w:val="FF0000"/>
          <w:sz w:val="28"/>
          <w:szCs w:val="28"/>
          <w:lang w:eastAsia="en-US"/>
        </w:rPr>
      </w:pPr>
    </w:p>
    <w:p w:rsidR="008516D1" w:rsidRPr="00316497" w:rsidRDefault="008516D1">
      <w:pPr>
        <w:spacing w:after="160" w:line="259" w:lineRule="auto"/>
        <w:rPr>
          <w:rFonts w:eastAsia="Calibri"/>
          <w:b/>
          <w:color w:val="FF0000"/>
          <w:sz w:val="28"/>
          <w:szCs w:val="28"/>
          <w:lang w:eastAsia="en-US"/>
        </w:rPr>
      </w:pPr>
      <w:r w:rsidRPr="00316497">
        <w:rPr>
          <w:rFonts w:eastAsia="Calibri"/>
          <w:b/>
          <w:color w:val="FF0000"/>
          <w:sz w:val="28"/>
          <w:szCs w:val="28"/>
          <w:lang w:eastAsia="en-US"/>
        </w:rPr>
        <w:br w:type="page"/>
      </w:r>
    </w:p>
    <w:p w:rsidR="008516D1" w:rsidRPr="00316497" w:rsidRDefault="008516D1">
      <w:pPr>
        <w:spacing w:after="160" w:line="259" w:lineRule="auto"/>
        <w:rPr>
          <w:rFonts w:eastAsia="Calibri"/>
          <w:b/>
          <w:color w:val="FF0000"/>
          <w:sz w:val="28"/>
          <w:szCs w:val="28"/>
          <w:lang w:eastAsia="en-US"/>
        </w:rPr>
      </w:pPr>
    </w:p>
    <w:p w:rsidR="006409B0" w:rsidRPr="00316497" w:rsidRDefault="006409B0" w:rsidP="00372FB6">
      <w:pPr>
        <w:pStyle w:val="Sarakstarindkopa"/>
        <w:ind w:right="-456"/>
        <w:jc w:val="center"/>
        <w:rPr>
          <w:rFonts w:ascii="Times New Roman" w:hAnsi="Times New Roman"/>
          <w:b/>
          <w:color w:val="FF0000"/>
          <w:sz w:val="24"/>
          <w:szCs w:val="24"/>
        </w:rPr>
      </w:pPr>
    </w:p>
    <w:tbl>
      <w:tblPr>
        <w:tblW w:w="16177" w:type="dxa"/>
        <w:tblInd w:w="93" w:type="dxa"/>
        <w:tblLook w:val="04A0" w:firstRow="1" w:lastRow="0" w:firstColumn="1" w:lastColumn="0" w:noHBand="0" w:noVBand="1"/>
      </w:tblPr>
      <w:tblGrid>
        <w:gridCol w:w="500"/>
        <w:gridCol w:w="2067"/>
        <w:gridCol w:w="1134"/>
        <w:gridCol w:w="1520"/>
        <w:gridCol w:w="890"/>
        <w:gridCol w:w="850"/>
        <w:gridCol w:w="931"/>
        <w:gridCol w:w="986"/>
        <w:gridCol w:w="1077"/>
        <w:gridCol w:w="1095"/>
        <w:gridCol w:w="916"/>
        <w:gridCol w:w="977"/>
        <w:gridCol w:w="1077"/>
        <w:gridCol w:w="737"/>
        <w:gridCol w:w="1420"/>
      </w:tblGrid>
      <w:tr w:rsidR="00473C02" w:rsidRPr="00473C02" w:rsidTr="00B71553">
        <w:trPr>
          <w:trHeight w:val="825"/>
        </w:trPr>
        <w:tc>
          <w:tcPr>
            <w:tcW w:w="16177" w:type="dxa"/>
            <w:gridSpan w:val="15"/>
            <w:tcBorders>
              <w:top w:val="nil"/>
              <w:left w:val="nil"/>
              <w:bottom w:val="nil"/>
              <w:right w:val="nil"/>
            </w:tcBorders>
            <w:shd w:val="clear" w:color="auto" w:fill="auto"/>
            <w:vAlign w:val="center"/>
            <w:hideMark/>
          </w:tcPr>
          <w:p w:rsidR="00473C02" w:rsidRPr="00473C02" w:rsidRDefault="00473C02" w:rsidP="00473C02">
            <w:pPr>
              <w:jc w:val="center"/>
              <w:rPr>
                <w:b/>
                <w:bCs/>
              </w:rPr>
            </w:pPr>
            <w:r w:rsidRPr="00473C02">
              <w:rPr>
                <w:b/>
                <w:bCs/>
              </w:rPr>
              <w:t>Limbažu novada pašvaldības 2021. gada budžetā plānotās valsts mērķdotācijas  interešu izglītības programmu  pedagogu daļējai darba samaksai un valsts sociālās apdrošināšanas obligātajām iemaksām kopsavilkums laika periodam no 2021.gada 1.janvāra lī</w:t>
            </w:r>
            <w:r w:rsidR="00876961">
              <w:rPr>
                <w:b/>
                <w:bCs/>
              </w:rPr>
              <w:t>dz 31.augustam</w:t>
            </w:r>
            <w:r w:rsidRPr="00473C02">
              <w:rPr>
                <w:b/>
                <w:bCs/>
              </w:rPr>
              <w:t xml:space="preserve">, EUR </w:t>
            </w:r>
          </w:p>
        </w:tc>
      </w:tr>
      <w:tr w:rsidR="00473C02" w:rsidRPr="00473C02" w:rsidTr="00B71553">
        <w:trPr>
          <w:trHeight w:val="255"/>
        </w:trPr>
        <w:tc>
          <w:tcPr>
            <w:tcW w:w="500"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2067"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1134"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1520"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890"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850"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931"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986"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1077"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1095"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916"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977"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1077"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737" w:type="dxa"/>
            <w:tcBorders>
              <w:top w:val="nil"/>
              <w:left w:val="nil"/>
              <w:bottom w:val="nil"/>
              <w:right w:val="nil"/>
            </w:tcBorders>
            <w:shd w:val="clear" w:color="auto" w:fill="auto"/>
            <w:vAlign w:val="center"/>
            <w:hideMark/>
          </w:tcPr>
          <w:p w:rsidR="00473C02" w:rsidRPr="00473C02" w:rsidRDefault="00473C02" w:rsidP="00473C02">
            <w:pPr>
              <w:jc w:val="center"/>
              <w:rPr>
                <w:b/>
                <w:bCs/>
              </w:rPr>
            </w:pPr>
          </w:p>
        </w:tc>
        <w:tc>
          <w:tcPr>
            <w:tcW w:w="1420" w:type="dxa"/>
            <w:tcBorders>
              <w:top w:val="nil"/>
              <w:left w:val="nil"/>
              <w:bottom w:val="nil"/>
              <w:right w:val="nil"/>
            </w:tcBorders>
            <w:shd w:val="clear" w:color="auto" w:fill="auto"/>
            <w:vAlign w:val="bottom"/>
            <w:hideMark/>
          </w:tcPr>
          <w:p w:rsidR="00473C02" w:rsidRPr="00473C02" w:rsidRDefault="00473C02" w:rsidP="00473C02">
            <w:pPr>
              <w:rPr>
                <w:rFonts w:ascii="Arial" w:hAnsi="Arial" w:cs="Arial"/>
                <w:sz w:val="20"/>
                <w:szCs w:val="20"/>
              </w:rPr>
            </w:pPr>
          </w:p>
        </w:tc>
      </w:tr>
      <w:tr w:rsidR="00473C02" w:rsidRPr="00473C02" w:rsidTr="00B71553">
        <w:trPr>
          <w:trHeight w:val="270"/>
        </w:trPr>
        <w:tc>
          <w:tcPr>
            <w:tcW w:w="500"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2067"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i/>
                <w:iCs/>
                <w:sz w:val="20"/>
                <w:szCs w:val="20"/>
              </w:rPr>
            </w:pPr>
            <w:r w:rsidRPr="00473C02">
              <w:rPr>
                <w:i/>
                <w:iCs/>
                <w:sz w:val="20"/>
                <w:szCs w:val="20"/>
              </w:rPr>
              <w:t xml:space="preserve">09.510 funkcija </w:t>
            </w:r>
          </w:p>
        </w:tc>
        <w:tc>
          <w:tcPr>
            <w:tcW w:w="1134"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1520"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890"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850"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931"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986"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1077"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1095"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916"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977"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1077"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737" w:type="dxa"/>
            <w:tcBorders>
              <w:top w:val="nil"/>
              <w:left w:val="nil"/>
              <w:bottom w:val="single" w:sz="4" w:space="0" w:color="auto"/>
              <w:right w:val="nil"/>
            </w:tcBorders>
            <w:shd w:val="clear" w:color="auto" w:fill="auto"/>
            <w:vAlign w:val="center"/>
            <w:hideMark/>
          </w:tcPr>
          <w:p w:rsidR="00473C02" w:rsidRPr="00473C02" w:rsidRDefault="00473C02" w:rsidP="00473C02">
            <w:pPr>
              <w:jc w:val="center"/>
              <w:rPr>
                <w:b/>
                <w:bCs/>
              </w:rPr>
            </w:pPr>
            <w:r w:rsidRPr="00473C02">
              <w:rPr>
                <w:b/>
                <w:bCs/>
              </w:rPr>
              <w:t> </w:t>
            </w:r>
          </w:p>
        </w:tc>
        <w:tc>
          <w:tcPr>
            <w:tcW w:w="1420" w:type="dxa"/>
            <w:tcBorders>
              <w:top w:val="nil"/>
              <w:left w:val="nil"/>
              <w:bottom w:val="single" w:sz="4" w:space="0" w:color="auto"/>
              <w:right w:val="nil"/>
            </w:tcBorders>
            <w:shd w:val="clear" w:color="auto" w:fill="auto"/>
            <w:vAlign w:val="bottom"/>
            <w:hideMark/>
          </w:tcPr>
          <w:p w:rsidR="00473C02" w:rsidRPr="00473C02" w:rsidRDefault="00473C02" w:rsidP="00473C02">
            <w:pPr>
              <w:rPr>
                <w:rFonts w:ascii="Arial" w:hAnsi="Arial" w:cs="Arial"/>
                <w:sz w:val="20"/>
                <w:szCs w:val="20"/>
              </w:rPr>
            </w:pPr>
            <w:r w:rsidRPr="00473C02">
              <w:rPr>
                <w:rFonts w:ascii="Arial" w:hAnsi="Arial" w:cs="Arial"/>
                <w:sz w:val="20"/>
                <w:szCs w:val="20"/>
              </w:rPr>
              <w:t> </w:t>
            </w:r>
          </w:p>
        </w:tc>
      </w:tr>
      <w:tr w:rsidR="00473C02" w:rsidRPr="00473C02" w:rsidTr="00B71553">
        <w:trPr>
          <w:trHeight w:val="990"/>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Nr.</w:t>
            </w:r>
          </w:p>
        </w:tc>
        <w:tc>
          <w:tcPr>
            <w:tcW w:w="206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Iestāde</w:t>
            </w:r>
          </w:p>
        </w:tc>
        <w:tc>
          <w:tcPr>
            <w:tcW w:w="1134"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Atalgojums</w:t>
            </w:r>
          </w:p>
        </w:tc>
        <w:tc>
          <w:tcPr>
            <w:tcW w:w="15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 xml:space="preserve">Valsts soc. </w:t>
            </w:r>
            <w:proofErr w:type="spellStart"/>
            <w:r w:rsidRPr="00473C02">
              <w:rPr>
                <w:b/>
                <w:bCs/>
                <w:sz w:val="18"/>
                <w:szCs w:val="18"/>
              </w:rPr>
              <w:t>apdr</w:t>
            </w:r>
            <w:proofErr w:type="spellEnd"/>
            <w:r w:rsidRPr="00473C02">
              <w:rPr>
                <w:b/>
                <w:bCs/>
                <w:sz w:val="18"/>
                <w:szCs w:val="18"/>
              </w:rPr>
              <w:t xml:space="preserve">. </w:t>
            </w:r>
            <w:proofErr w:type="spellStart"/>
            <w:r w:rsidRPr="00473C02">
              <w:rPr>
                <w:b/>
                <w:bCs/>
                <w:sz w:val="18"/>
                <w:szCs w:val="18"/>
              </w:rPr>
              <w:t>oblig</w:t>
            </w:r>
            <w:proofErr w:type="spellEnd"/>
            <w:r w:rsidRPr="00473C02">
              <w:rPr>
                <w:b/>
                <w:bCs/>
                <w:sz w:val="18"/>
                <w:szCs w:val="18"/>
              </w:rPr>
              <w:t>.  iemaksas un sociālā rakstura pabalsti</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proofErr w:type="spellStart"/>
            <w:r w:rsidRPr="00473C02">
              <w:rPr>
                <w:b/>
                <w:bCs/>
                <w:sz w:val="18"/>
                <w:szCs w:val="18"/>
              </w:rPr>
              <w:t>Koman</w:t>
            </w:r>
            <w:proofErr w:type="spellEnd"/>
            <w:r w:rsidR="00B71553">
              <w:rPr>
                <w:b/>
                <w:bCs/>
                <w:sz w:val="18"/>
                <w:szCs w:val="18"/>
              </w:rPr>
              <w:t>-</w:t>
            </w:r>
            <w:r w:rsidRPr="00473C02">
              <w:rPr>
                <w:b/>
                <w:bCs/>
                <w:sz w:val="18"/>
                <w:szCs w:val="18"/>
              </w:rPr>
              <w:t>dējumi</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Pakal</w:t>
            </w:r>
            <w:r w:rsidR="00B71553">
              <w:rPr>
                <w:b/>
                <w:bCs/>
                <w:sz w:val="18"/>
                <w:szCs w:val="18"/>
              </w:rPr>
              <w:t>-</w:t>
            </w:r>
            <w:proofErr w:type="spellStart"/>
            <w:r w:rsidRPr="00473C02">
              <w:rPr>
                <w:b/>
                <w:bCs/>
                <w:sz w:val="18"/>
                <w:szCs w:val="18"/>
              </w:rPr>
              <w:t>pojumi</w:t>
            </w:r>
            <w:proofErr w:type="spellEnd"/>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Krājumi, materiāli</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Grāmatas un žurnāli</w:t>
            </w:r>
          </w:p>
        </w:tc>
        <w:tc>
          <w:tcPr>
            <w:tcW w:w="1077" w:type="dxa"/>
            <w:tcBorders>
              <w:top w:val="nil"/>
              <w:left w:val="nil"/>
              <w:bottom w:val="nil"/>
              <w:right w:val="nil"/>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Budžeta iestāžu nodokļu maksājumi</w:t>
            </w:r>
          </w:p>
        </w:tc>
        <w:tc>
          <w:tcPr>
            <w:tcW w:w="1095" w:type="dxa"/>
            <w:tcBorders>
              <w:top w:val="nil"/>
              <w:left w:val="single" w:sz="4" w:space="0" w:color="auto"/>
              <w:bottom w:val="nil"/>
              <w:right w:val="nil"/>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Subsīdijas un dotācijas</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Procentu izdevumi</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Pamat</w:t>
            </w:r>
            <w:r w:rsidR="00B71553">
              <w:rPr>
                <w:b/>
                <w:bCs/>
                <w:sz w:val="18"/>
                <w:szCs w:val="18"/>
              </w:rPr>
              <w:t>-</w:t>
            </w:r>
            <w:r w:rsidRPr="00473C02">
              <w:rPr>
                <w:b/>
                <w:bCs/>
                <w:sz w:val="18"/>
                <w:szCs w:val="18"/>
              </w:rPr>
              <w:t>kapitāla veidošana</w:t>
            </w:r>
          </w:p>
        </w:tc>
        <w:tc>
          <w:tcPr>
            <w:tcW w:w="1077" w:type="dxa"/>
            <w:tcBorders>
              <w:top w:val="nil"/>
              <w:left w:val="nil"/>
              <w:bottom w:val="nil"/>
              <w:right w:val="nil"/>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 xml:space="preserve">Sociālā rakstura maksājumi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18"/>
                <w:szCs w:val="18"/>
              </w:rPr>
            </w:pPr>
            <w:r w:rsidRPr="00473C02">
              <w:rPr>
                <w:b/>
                <w:bCs/>
                <w:sz w:val="18"/>
                <w:szCs w:val="18"/>
              </w:rPr>
              <w:t>Trans</w:t>
            </w:r>
            <w:r w:rsidR="00B71553">
              <w:rPr>
                <w:b/>
                <w:bCs/>
                <w:sz w:val="18"/>
                <w:szCs w:val="18"/>
              </w:rPr>
              <w:t>-</w:t>
            </w:r>
            <w:proofErr w:type="spellStart"/>
            <w:r w:rsidRPr="00473C02">
              <w:rPr>
                <w:b/>
                <w:bCs/>
                <w:sz w:val="18"/>
                <w:szCs w:val="18"/>
              </w:rPr>
              <w:t>ferti</w:t>
            </w:r>
            <w:proofErr w:type="spellEnd"/>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2021. gada PLĀNS</w:t>
            </w:r>
          </w:p>
        </w:tc>
      </w:tr>
      <w:tr w:rsidR="00473C02" w:rsidRPr="00473C02" w:rsidTr="00B71553">
        <w:trPr>
          <w:trHeight w:val="240"/>
        </w:trPr>
        <w:tc>
          <w:tcPr>
            <w:tcW w:w="500" w:type="dxa"/>
            <w:vMerge/>
            <w:tcBorders>
              <w:top w:val="nil"/>
              <w:left w:val="single" w:sz="4" w:space="0" w:color="auto"/>
              <w:bottom w:val="single" w:sz="4" w:space="0" w:color="auto"/>
              <w:right w:val="single" w:sz="4" w:space="0" w:color="auto"/>
            </w:tcBorders>
            <w:vAlign w:val="center"/>
            <w:hideMark/>
          </w:tcPr>
          <w:p w:rsidR="00473C02" w:rsidRPr="00473C02" w:rsidRDefault="00473C02" w:rsidP="00473C02">
            <w:pPr>
              <w:rPr>
                <w:b/>
                <w:bCs/>
                <w:sz w:val="20"/>
                <w:szCs w:val="20"/>
              </w:rPr>
            </w:pPr>
          </w:p>
        </w:tc>
        <w:tc>
          <w:tcPr>
            <w:tcW w:w="2067"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right"/>
              <w:rPr>
                <w:b/>
                <w:bCs/>
                <w:sz w:val="20"/>
                <w:szCs w:val="20"/>
              </w:rPr>
            </w:pPr>
            <w:r w:rsidRPr="00473C02">
              <w:rPr>
                <w:b/>
                <w:bCs/>
                <w:sz w:val="20"/>
                <w:szCs w:val="20"/>
              </w:rPr>
              <w:t>Kods</w:t>
            </w:r>
          </w:p>
        </w:tc>
        <w:tc>
          <w:tcPr>
            <w:tcW w:w="1134"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1100</w:t>
            </w:r>
          </w:p>
        </w:tc>
        <w:tc>
          <w:tcPr>
            <w:tcW w:w="15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1200</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2100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2200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2300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2400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2500</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3000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4000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5000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6000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7000</w:t>
            </w:r>
          </w:p>
        </w:tc>
        <w:tc>
          <w:tcPr>
            <w:tcW w:w="1420" w:type="dxa"/>
            <w:vMerge/>
            <w:tcBorders>
              <w:top w:val="nil"/>
              <w:left w:val="single" w:sz="4" w:space="0" w:color="auto"/>
              <w:bottom w:val="single" w:sz="4" w:space="0" w:color="auto"/>
              <w:right w:val="single" w:sz="4" w:space="0" w:color="auto"/>
            </w:tcBorders>
            <w:vAlign w:val="center"/>
            <w:hideMark/>
          </w:tcPr>
          <w:p w:rsidR="00473C02" w:rsidRPr="00473C02" w:rsidRDefault="00473C02" w:rsidP="00473C02">
            <w:pPr>
              <w:rPr>
                <w:b/>
                <w:bCs/>
                <w:sz w:val="20"/>
                <w:szCs w:val="20"/>
              </w:rPr>
            </w:pPr>
          </w:p>
        </w:tc>
      </w:tr>
      <w:tr w:rsidR="00473C02" w:rsidRPr="00473C02" w:rsidTr="00B71553">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1</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Lādezera pamatskola</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4 453,76</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1 050,57</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5 504,33</w:t>
            </w:r>
          </w:p>
        </w:tc>
      </w:tr>
      <w:tr w:rsidR="00473C02" w:rsidRPr="00473C02" w:rsidTr="00B71553">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Pāles pamatskola</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3 323,92</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784,13</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4 108,05</w:t>
            </w:r>
          </w:p>
        </w:tc>
      </w:tr>
      <w:tr w:rsidR="00473C02" w:rsidRPr="00473C02" w:rsidTr="00B71553">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3</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Umurgas pamatskola</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4 227,68</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997,32</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5 225,00</w:t>
            </w:r>
          </w:p>
        </w:tc>
      </w:tr>
      <w:tr w:rsidR="00473C02" w:rsidRPr="00473C02" w:rsidTr="00B71553">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4</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Vidrižu pamatskola</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2 642,40</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623,32</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3 265,72</w:t>
            </w:r>
          </w:p>
        </w:tc>
      </w:tr>
      <w:tr w:rsidR="00473C02" w:rsidRPr="00473C02" w:rsidTr="00B71553">
        <w:trPr>
          <w:trHeight w:val="51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5</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Baumaņu Kārļa Viļķenes pamatskola</w:t>
            </w:r>
          </w:p>
        </w:tc>
        <w:tc>
          <w:tcPr>
            <w:tcW w:w="1134" w:type="dxa"/>
            <w:tcBorders>
              <w:top w:val="nil"/>
              <w:left w:val="nil"/>
              <w:bottom w:val="single" w:sz="4" w:space="0" w:color="auto"/>
              <w:right w:val="single" w:sz="4" w:space="0" w:color="auto"/>
            </w:tcBorders>
            <w:shd w:val="clear" w:color="000000" w:fill="F2F2F2"/>
            <w:vAlign w:val="center"/>
            <w:hideMark/>
          </w:tcPr>
          <w:p w:rsidR="00473C02" w:rsidRPr="00473C02" w:rsidRDefault="00473C02" w:rsidP="00473C02">
            <w:pPr>
              <w:jc w:val="center"/>
              <w:rPr>
                <w:sz w:val="20"/>
                <w:szCs w:val="20"/>
              </w:rPr>
            </w:pPr>
            <w:r w:rsidRPr="00473C02">
              <w:rPr>
                <w:sz w:val="20"/>
                <w:szCs w:val="20"/>
              </w:rPr>
              <w:t>2 321,92</w:t>
            </w:r>
          </w:p>
        </w:tc>
        <w:tc>
          <w:tcPr>
            <w:tcW w:w="1520" w:type="dxa"/>
            <w:tcBorders>
              <w:top w:val="nil"/>
              <w:left w:val="nil"/>
              <w:bottom w:val="single" w:sz="4" w:space="0" w:color="auto"/>
              <w:right w:val="single" w:sz="4" w:space="0" w:color="auto"/>
            </w:tcBorders>
            <w:shd w:val="clear" w:color="000000" w:fill="F2F2F2"/>
            <w:vAlign w:val="center"/>
            <w:hideMark/>
          </w:tcPr>
          <w:p w:rsidR="00473C02" w:rsidRPr="00473C02" w:rsidRDefault="00473C02" w:rsidP="00473C02">
            <w:pPr>
              <w:jc w:val="center"/>
              <w:rPr>
                <w:sz w:val="20"/>
                <w:szCs w:val="20"/>
              </w:rPr>
            </w:pPr>
            <w:r w:rsidRPr="00473C02">
              <w:rPr>
                <w:sz w:val="20"/>
                <w:szCs w:val="20"/>
              </w:rPr>
              <w:t>547,77</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2 869,69</w:t>
            </w:r>
          </w:p>
        </w:tc>
      </w:tr>
      <w:tr w:rsidR="00473C02" w:rsidRPr="00473C02" w:rsidTr="00B71553">
        <w:trPr>
          <w:trHeight w:val="25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6</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Limbažu Valsts ģimnāzija</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11 482,44</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2 708,75</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14 191,19</w:t>
            </w:r>
          </w:p>
        </w:tc>
      </w:tr>
      <w:tr w:rsidR="00473C02" w:rsidRPr="00473C02" w:rsidTr="00B71553">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7</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Limbažu vidusskola</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8 939,92</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2 108,87</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11 048,79</w:t>
            </w:r>
          </w:p>
        </w:tc>
      </w:tr>
      <w:tr w:rsidR="00473C02" w:rsidRPr="00473C02" w:rsidTr="00B71553">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8</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Limbažu bērnu un jauniešu centrs</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36 666,96</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8 649,73</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45 316,69</w:t>
            </w:r>
          </w:p>
        </w:tc>
      </w:tr>
      <w:tr w:rsidR="00473C02" w:rsidRPr="00473C02" w:rsidTr="00B71553">
        <w:trPr>
          <w:trHeight w:val="285"/>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9</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rPr>
                <w:b/>
                <w:bCs/>
                <w:color w:val="000000"/>
                <w:sz w:val="20"/>
                <w:szCs w:val="20"/>
              </w:rPr>
            </w:pPr>
            <w:r w:rsidRPr="00473C02">
              <w:rPr>
                <w:b/>
                <w:bCs/>
                <w:color w:val="000000"/>
                <w:sz w:val="20"/>
                <w:szCs w:val="20"/>
              </w:rPr>
              <w:t>Limbažu novada speciālā pamatskola</w:t>
            </w:r>
          </w:p>
        </w:tc>
        <w:tc>
          <w:tcPr>
            <w:tcW w:w="1134"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2 486,72</w:t>
            </w:r>
          </w:p>
        </w:tc>
        <w:tc>
          <w:tcPr>
            <w:tcW w:w="1520" w:type="dxa"/>
            <w:tcBorders>
              <w:top w:val="nil"/>
              <w:left w:val="nil"/>
              <w:bottom w:val="single" w:sz="4" w:space="0" w:color="auto"/>
              <w:right w:val="single" w:sz="4" w:space="0" w:color="auto"/>
            </w:tcBorders>
            <w:shd w:val="clear" w:color="FFFFFF" w:fill="F2F2F2"/>
            <w:vAlign w:val="center"/>
            <w:hideMark/>
          </w:tcPr>
          <w:p w:rsidR="00473C02" w:rsidRPr="00473C02" w:rsidRDefault="00473C02" w:rsidP="00473C02">
            <w:pPr>
              <w:jc w:val="center"/>
              <w:rPr>
                <w:sz w:val="20"/>
                <w:szCs w:val="20"/>
              </w:rPr>
            </w:pPr>
            <w:r w:rsidRPr="00473C02">
              <w:rPr>
                <w:sz w:val="20"/>
                <w:szCs w:val="20"/>
              </w:rPr>
              <w:t>586,58</w:t>
            </w:r>
          </w:p>
        </w:tc>
        <w:tc>
          <w:tcPr>
            <w:tcW w:w="89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31"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8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9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sz w:val="20"/>
                <w:szCs w:val="20"/>
              </w:rPr>
            </w:pPr>
            <w:r w:rsidRPr="00473C02">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473C02" w:rsidRPr="00473C02" w:rsidRDefault="00473C02" w:rsidP="00473C02">
            <w:pPr>
              <w:jc w:val="center"/>
              <w:rPr>
                <w:b/>
                <w:bCs/>
                <w:sz w:val="20"/>
                <w:szCs w:val="20"/>
              </w:rPr>
            </w:pPr>
            <w:r w:rsidRPr="00473C02">
              <w:rPr>
                <w:b/>
                <w:bCs/>
                <w:sz w:val="20"/>
                <w:szCs w:val="20"/>
              </w:rPr>
              <w:t>3 073,30</w:t>
            </w:r>
          </w:p>
        </w:tc>
      </w:tr>
      <w:tr w:rsidR="00B71553" w:rsidRPr="00473C02" w:rsidTr="00B71553">
        <w:trPr>
          <w:trHeight w:val="255"/>
        </w:trPr>
        <w:tc>
          <w:tcPr>
            <w:tcW w:w="500" w:type="dxa"/>
            <w:tcBorders>
              <w:top w:val="nil"/>
              <w:left w:val="single" w:sz="4" w:space="0" w:color="auto"/>
              <w:bottom w:val="single" w:sz="4" w:space="0" w:color="auto"/>
              <w:right w:val="single" w:sz="4" w:space="0" w:color="auto"/>
            </w:tcBorders>
            <w:shd w:val="clear" w:color="auto" w:fill="auto"/>
            <w:hideMark/>
          </w:tcPr>
          <w:p w:rsidR="00473C02" w:rsidRPr="00473C02" w:rsidRDefault="00473C02" w:rsidP="00473C02">
            <w:pPr>
              <w:jc w:val="center"/>
              <w:rPr>
                <w:b/>
                <w:bCs/>
                <w:sz w:val="20"/>
                <w:szCs w:val="20"/>
              </w:rPr>
            </w:pPr>
            <w:r w:rsidRPr="00473C02">
              <w:rPr>
                <w:b/>
                <w:bCs/>
                <w:sz w:val="20"/>
                <w:szCs w:val="20"/>
              </w:rPr>
              <w:t>10</w:t>
            </w:r>
          </w:p>
        </w:tc>
        <w:tc>
          <w:tcPr>
            <w:tcW w:w="2067" w:type="dxa"/>
            <w:tcBorders>
              <w:top w:val="nil"/>
              <w:left w:val="nil"/>
              <w:bottom w:val="single" w:sz="4" w:space="0" w:color="auto"/>
              <w:right w:val="single" w:sz="4" w:space="0" w:color="auto"/>
            </w:tcBorders>
            <w:shd w:val="clear" w:color="auto" w:fill="auto"/>
            <w:vAlign w:val="bottom"/>
            <w:hideMark/>
          </w:tcPr>
          <w:p w:rsidR="00473C02" w:rsidRPr="00473C02" w:rsidRDefault="00473C02" w:rsidP="00473C02">
            <w:pPr>
              <w:jc w:val="right"/>
              <w:rPr>
                <w:b/>
                <w:bCs/>
                <w:sz w:val="20"/>
                <w:szCs w:val="20"/>
              </w:rPr>
            </w:pPr>
            <w:r w:rsidRPr="00473C02">
              <w:rPr>
                <w:b/>
                <w:bCs/>
                <w:sz w:val="20"/>
                <w:szCs w:val="20"/>
              </w:rPr>
              <w:t>Kopā:</w:t>
            </w:r>
          </w:p>
        </w:tc>
        <w:tc>
          <w:tcPr>
            <w:tcW w:w="1134"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76 545,72</w:t>
            </w:r>
          </w:p>
        </w:tc>
        <w:tc>
          <w:tcPr>
            <w:tcW w:w="1520"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18 057,04</w:t>
            </w:r>
          </w:p>
        </w:tc>
        <w:tc>
          <w:tcPr>
            <w:tcW w:w="890"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850"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931"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986"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1077"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1095"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916"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977"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1077"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737"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473C02" w:rsidRPr="00473C02" w:rsidRDefault="00473C02" w:rsidP="00473C02">
            <w:pPr>
              <w:jc w:val="center"/>
              <w:rPr>
                <w:b/>
                <w:bCs/>
                <w:sz w:val="20"/>
                <w:szCs w:val="20"/>
              </w:rPr>
            </w:pPr>
            <w:r w:rsidRPr="00473C02">
              <w:rPr>
                <w:b/>
                <w:bCs/>
                <w:sz w:val="20"/>
                <w:szCs w:val="20"/>
              </w:rPr>
              <w:t>94 602,76</w:t>
            </w:r>
          </w:p>
        </w:tc>
      </w:tr>
    </w:tbl>
    <w:p w:rsidR="001E26C6" w:rsidRPr="00316497" w:rsidRDefault="001E26C6">
      <w:pPr>
        <w:spacing w:after="160" w:line="259" w:lineRule="auto"/>
        <w:rPr>
          <w:color w:val="FF0000"/>
          <w:sz w:val="20"/>
          <w:szCs w:val="20"/>
        </w:rPr>
      </w:pPr>
      <w:r w:rsidRPr="00316497">
        <w:rPr>
          <w:color w:val="FF0000"/>
          <w:sz w:val="20"/>
          <w:szCs w:val="20"/>
        </w:rPr>
        <w:br w:type="page"/>
      </w:r>
    </w:p>
    <w:p w:rsidR="00715568" w:rsidRPr="00316497" w:rsidRDefault="00715568" w:rsidP="00A708AB">
      <w:pPr>
        <w:rPr>
          <w:color w:val="FF0000"/>
          <w:sz w:val="20"/>
          <w:szCs w:val="20"/>
        </w:rPr>
      </w:pPr>
    </w:p>
    <w:p w:rsidR="009F719A" w:rsidRPr="00316497" w:rsidRDefault="009F719A" w:rsidP="00A708AB">
      <w:pPr>
        <w:rPr>
          <w:color w:val="FF0000"/>
          <w:sz w:val="20"/>
          <w:szCs w:val="20"/>
        </w:rPr>
      </w:pPr>
    </w:p>
    <w:p w:rsidR="009F719A" w:rsidRDefault="009F719A" w:rsidP="009F719A">
      <w:pPr>
        <w:pStyle w:val="Sarakstarindkopa"/>
        <w:ind w:right="-456"/>
        <w:jc w:val="center"/>
        <w:rPr>
          <w:rFonts w:ascii="Times New Roman" w:hAnsi="Times New Roman"/>
          <w:b/>
          <w:color w:val="FF0000"/>
          <w:sz w:val="28"/>
          <w:szCs w:val="28"/>
        </w:rPr>
      </w:pPr>
    </w:p>
    <w:p w:rsidR="002C793F" w:rsidRDefault="002C793F" w:rsidP="009F719A">
      <w:pPr>
        <w:pStyle w:val="Sarakstarindkopa"/>
        <w:ind w:right="-456"/>
        <w:jc w:val="center"/>
        <w:rPr>
          <w:rFonts w:ascii="Times New Roman" w:hAnsi="Times New Roman"/>
          <w:b/>
          <w:color w:val="FF0000"/>
          <w:sz w:val="28"/>
          <w:szCs w:val="28"/>
        </w:rPr>
      </w:pPr>
    </w:p>
    <w:tbl>
      <w:tblPr>
        <w:tblW w:w="15528" w:type="dxa"/>
        <w:tblInd w:w="93" w:type="dxa"/>
        <w:tblLayout w:type="fixed"/>
        <w:tblLook w:val="04A0" w:firstRow="1" w:lastRow="0" w:firstColumn="1" w:lastColumn="0" w:noHBand="0" w:noVBand="1"/>
      </w:tblPr>
      <w:tblGrid>
        <w:gridCol w:w="443"/>
        <w:gridCol w:w="1273"/>
        <w:gridCol w:w="993"/>
        <w:gridCol w:w="1540"/>
        <w:gridCol w:w="869"/>
        <w:gridCol w:w="851"/>
        <w:gridCol w:w="931"/>
        <w:gridCol w:w="1000"/>
        <w:gridCol w:w="1120"/>
        <w:gridCol w:w="1095"/>
        <w:gridCol w:w="916"/>
        <w:gridCol w:w="1360"/>
        <w:gridCol w:w="1077"/>
        <w:gridCol w:w="1020"/>
        <w:gridCol w:w="1040"/>
      </w:tblGrid>
      <w:tr w:rsidR="002C793F" w:rsidRPr="002C793F" w:rsidTr="002C793F">
        <w:trPr>
          <w:trHeight w:val="1185"/>
        </w:trPr>
        <w:tc>
          <w:tcPr>
            <w:tcW w:w="15528" w:type="dxa"/>
            <w:gridSpan w:val="15"/>
            <w:tcBorders>
              <w:top w:val="nil"/>
              <w:left w:val="nil"/>
              <w:bottom w:val="nil"/>
              <w:right w:val="nil"/>
            </w:tcBorders>
            <w:shd w:val="clear" w:color="auto" w:fill="auto"/>
            <w:vAlign w:val="center"/>
            <w:hideMark/>
          </w:tcPr>
          <w:p w:rsidR="0029055A" w:rsidRDefault="002C793F" w:rsidP="002C793F">
            <w:pPr>
              <w:jc w:val="center"/>
              <w:rPr>
                <w:b/>
                <w:bCs/>
              </w:rPr>
            </w:pPr>
            <w:r w:rsidRPr="002C793F">
              <w:rPr>
                <w:b/>
                <w:bCs/>
              </w:rPr>
              <w:t xml:space="preserve">Limbažu novada pašvaldības 2021. gada budžetā plānotās valsts mērķdotācijas pedagogu darba samaksai un valsts sociālās apdrošināšanas obligātajām iemaksām profesionālās ievirzes mākslas, mūzikas un sporta izglītības programmām kopsavilkums </w:t>
            </w:r>
          </w:p>
          <w:p w:rsidR="002C793F" w:rsidRPr="002C793F" w:rsidRDefault="002C793F" w:rsidP="002C793F">
            <w:pPr>
              <w:jc w:val="center"/>
              <w:rPr>
                <w:b/>
                <w:bCs/>
              </w:rPr>
            </w:pPr>
            <w:r w:rsidRPr="002C793F">
              <w:rPr>
                <w:b/>
                <w:bCs/>
              </w:rPr>
              <w:t>laika periodam no 2021.gada 1.janvāra lī</w:t>
            </w:r>
            <w:r w:rsidR="0029055A">
              <w:rPr>
                <w:b/>
                <w:bCs/>
              </w:rPr>
              <w:t>dz 31.augustam,</w:t>
            </w:r>
            <w:r w:rsidRPr="002C793F">
              <w:rPr>
                <w:b/>
                <w:bCs/>
              </w:rPr>
              <w:t xml:space="preserve"> EUR *</w:t>
            </w:r>
          </w:p>
        </w:tc>
      </w:tr>
      <w:tr w:rsidR="0029055A" w:rsidRPr="002C793F" w:rsidTr="00D56C7C">
        <w:trPr>
          <w:trHeight w:val="390"/>
        </w:trPr>
        <w:tc>
          <w:tcPr>
            <w:tcW w:w="443" w:type="dxa"/>
            <w:tcBorders>
              <w:top w:val="nil"/>
              <w:left w:val="nil"/>
              <w:bottom w:val="nil"/>
              <w:right w:val="nil"/>
            </w:tcBorders>
            <w:shd w:val="clear" w:color="auto" w:fill="auto"/>
            <w:noWrap/>
            <w:vAlign w:val="center"/>
            <w:hideMark/>
          </w:tcPr>
          <w:p w:rsidR="0029055A" w:rsidRPr="002C793F" w:rsidRDefault="0029055A" w:rsidP="002C793F">
            <w:pPr>
              <w:jc w:val="center"/>
              <w:rPr>
                <w:color w:val="FF0000"/>
                <w:sz w:val="16"/>
                <w:szCs w:val="16"/>
              </w:rPr>
            </w:pPr>
          </w:p>
        </w:tc>
        <w:tc>
          <w:tcPr>
            <w:tcW w:w="2266" w:type="dxa"/>
            <w:gridSpan w:val="2"/>
            <w:tcBorders>
              <w:top w:val="nil"/>
              <w:left w:val="nil"/>
              <w:bottom w:val="single" w:sz="4" w:space="0" w:color="auto"/>
              <w:right w:val="nil"/>
            </w:tcBorders>
            <w:shd w:val="clear" w:color="auto" w:fill="auto"/>
            <w:vAlign w:val="center"/>
            <w:hideMark/>
          </w:tcPr>
          <w:p w:rsidR="0029055A" w:rsidRPr="002C793F" w:rsidRDefault="0029055A" w:rsidP="002C793F">
            <w:pPr>
              <w:jc w:val="center"/>
              <w:rPr>
                <w:i/>
                <w:iCs/>
                <w:sz w:val="20"/>
                <w:szCs w:val="20"/>
              </w:rPr>
            </w:pPr>
            <w:r w:rsidRPr="002C793F">
              <w:rPr>
                <w:i/>
                <w:iCs/>
                <w:sz w:val="20"/>
                <w:szCs w:val="20"/>
              </w:rPr>
              <w:t xml:space="preserve">09.510 funkcija </w:t>
            </w:r>
          </w:p>
          <w:p w:rsidR="0029055A" w:rsidRPr="002C793F" w:rsidRDefault="0029055A" w:rsidP="002C793F">
            <w:pPr>
              <w:jc w:val="center"/>
              <w:rPr>
                <w:color w:val="FF0000"/>
                <w:sz w:val="16"/>
                <w:szCs w:val="16"/>
              </w:rPr>
            </w:pPr>
            <w:r w:rsidRPr="002C793F">
              <w:rPr>
                <w:color w:val="FF0000"/>
                <w:sz w:val="16"/>
                <w:szCs w:val="16"/>
              </w:rPr>
              <w:t> </w:t>
            </w:r>
          </w:p>
        </w:tc>
        <w:tc>
          <w:tcPr>
            <w:tcW w:w="1540"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869"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851"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931"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1000"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1120"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1095"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916"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1360" w:type="dxa"/>
            <w:tcBorders>
              <w:top w:val="nil"/>
              <w:left w:val="nil"/>
              <w:bottom w:val="single" w:sz="4" w:space="0" w:color="auto"/>
              <w:right w:val="nil"/>
            </w:tcBorders>
            <w:shd w:val="clear" w:color="auto" w:fill="auto"/>
            <w:noWrap/>
            <w:vAlign w:val="center"/>
            <w:hideMark/>
          </w:tcPr>
          <w:p w:rsidR="0029055A" w:rsidRPr="002C793F" w:rsidRDefault="0029055A" w:rsidP="002C793F">
            <w:pPr>
              <w:jc w:val="center"/>
              <w:rPr>
                <w:color w:val="FF0000"/>
                <w:sz w:val="16"/>
                <w:szCs w:val="16"/>
              </w:rPr>
            </w:pPr>
            <w:r w:rsidRPr="002C793F">
              <w:rPr>
                <w:color w:val="FF0000"/>
                <w:sz w:val="16"/>
                <w:szCs w:val="16"/>
              </w:rPr>
              <w:t> </w:t>
            </w:r>
          </w:p>
        </w:tc>
        <w:tc>
          <w:tcPr>
            <w:tcW w:w="1077" w:type="dxa"/>
            <w:tcBorders>
              <w:top w:val="nil"/>
              <w:left w:val="nil"/>
              <w:bottom w:val="nil"/>
              <w:right w:val="nil"/>
            </w:tcBorders>
            <w:shd w:val="clear" w:color="auto" w:fill="auto"/>
            <w:noWrap/>
            <w:vAlign w:val="bottom"/>
            <w:hideMark/>
          </w:tcPr>
          <w:p w:rsidR="0029055A" w:rsidRPr="002C793F" w:rsidRDefault="0029055A" w:rsidP="002C793F">
            <w:pPr>
              <w:rPr>
                <w:color w:val="FF0000"/>
                <w:sz w:val="16"/>
                <w:szCs w:val="16"/>
              </w:rPr>
            </w:pPr>
          </w:p>
        </w:tc>
        <w:tc>
          <w:tcPr>
            <w:tcW w:w="1020" w:type="dxa"/>
            <w:tcBorders>
              <w:top w:val="nil"/>
              <w:left w:val="nil"/>
              <w:bottom w:val="nil"/>
              <w:right w:val="nil"/>
            </w:tcBorders>
            <w:shd w:val="clear" w:color="auto" w:fill="auto"/>
            <w:noWrap/>
            <w:vAlign w:val="bottom"/>
            <w:hideMark/>
          </w:tcPr>
          <w:p w:rsidR="0029055A" w:rsidRPr="002C793F" w:rsidRDefault="0029055A" w:rsidP="002C793F">
            <w:pPr>
              <w:rPr>
                <w:color w:val="FF0000"/>
                <w:sz w:val="16"/>
                <w:szCs w:val="16"/>
              </w:rPr>
            </w:pPr>
          </w:p>
        </w:tc>
        <w:tc>
          <w:tcPr>
            <w:tcW w:w="1040" w:type="dxa"/>
            <w:tcBorders>
              <w:top w:val="nil"/>
              <w:left w:val="nil"/>
              <w:bottom w:val="nil"/>
              <w:right w:val="nil"/>
            </w:tcBorders>
            <w:shd w:val="clear" w:color="auto" w:fill="auto"/>
            <w:noWrap/>
            <w:vAlign w:val="bottom"/>
            <w:hideMark/>
          </w:tcPr>
          <w:p w:rsidR="0029055A" w:rsidRPr="002C793F" w:rsidRDefault="0029055A" w:rsidP="002C793F">
            <w:pPr>
              <w:rPr>
                <w:color w:val="FF0000"/>
                <w:sz w:val="16"/>
                <w:szCs w:val="16"/>
              </w:rPr>
            </w:pPr>
          </w:p>
        </w:tc>
      </w:tr>
      <w:tr w:rsidR="002C793F" w:rsidRPr="002C793F" w:rsidTr="002C793F">
        <w:trPr>
          <w:trHeight w:val="1125"/>
        </w:trPr>
        <w:tc>
          <w:tcPr>
            <w:tcW w:w="4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Nr.</w:t>
            </w:r>
          </w:p>
        </w:tc>
        <w:tc>
          <w:tcPr>
            <w:tcW w:w="1273"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Iestāde</w:t>
            </w:r>
          </w:p>
        </w:tc>
        <w:tc>
          <w:tcPr>
            <w:tcW w:w="993"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Atalgojums</w:t>
            </w:r>
          </w:p>
        </w:tc>
        <w:tc>
          <w:tcPr>
            <w:tcW w:w="1540"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 xml:space="preserve">Valsts soc. </w:t>
            </w:r>
            <w:proofErr w:type="spellStart"/>
            <w:r w:rsidRPr="002C793F">
              <w:rPr>
                <w:b/>
                <w:bCs/>
                <w:sz w:val="18"/>
                <w:szCs w:val="18"/>
              </w:rPr>
              <w:t>apdr</w:t>
            </w:r>
            <w:proofErr w:type="spellEnd"/>
            <w:r w:rsidRPr="002C793F">
              <w:rPr>
                <w:b/>
                <w:bCs/>
                <w:sz w:val="18"/>
                <w:szCs w:val="18"/>
              </w:rPr>
              <w:t xml:space="preserve">. </w:t>
            </w:r>
            <w:proofErr w:type="spellStart"/>
            <w:r w:rsidRPr="002C793F">
              <w:rPr>
                <w:b/>
                <w:bCs/>
                <w:sz w:val="18"/>
                <w:szCs w:val="18"/>
              </w:rPr>
              <w:t>oblig</w:t>
            </w:r>
            <w:proofErr w:type="spellEnd"/>
            <w:r w:rsidRPr="002C793F">
              <w:rPr>
                <w:b/>
                <w:bCs/>
                <w:sz w:val="18"/>
                <w:szCs w:val="18"/>
              </w:rPr>
              <w:t>.  iemaksas un sociālā rakstura pabalsti</w:t>
            </w:r>
          </w:p>
        </w:tc>
        <w:tc>
          <w:tcPr>
            <w:tcW w:w="869"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proofErr w:type="spellStart"/>
            <w:r w:rsidRPr="002C793F">
              <w:rPr>
                <w:b/>
                <w:bCs/>
                <w:sz w:val="18"/>
                <w:szCs w:val="18"/>
              </w:rPr>
              <w:t>Koman</w:t>
            </w:r>
            <w:proofErr w:type="spellEnd"/>
            <w:r>
              <w:rPr>
                <w:b/>
                <w:bCs/>
                <w:sz w:val="18"/>
                <w:szCs w:val="18"/>
              </w:rPr>
              <w:t>-</w:t>
            </w:r>
            <w:r w:rsidRPr="002C793F">
              <w:rPr>
                <w:b/>
                <w:bCs/>
                <w:sz w:val="18"/>
                <w:szCs w:val="18"/>
              </w:rPr>
              <w:t>dējumi</w:t>
            </w:r>
          </w:p>
        </w:tc>
        <w:tc>
          <w:tcPr>
            <w:tcW w:w="851" w:type="dxa"/>
            <w:tcBorders>
              <w:top w:val="nil"/>
              <w:left w:val="nil"/>
              <w:bottom w:val="single" w:sz="4" w:space="0" w:color="auto"/>
              <w:right w:val="single" w:sz="4" w:space="0" w:color="auto"/>
            </w:tcBorders>
            <w:shd w:val="clear" w:color="auto" w:fill="auto"/>
            <w:vAlign w:val="center"/>
            <w:hideMark/>
          </w:tcPr>
          <w:p w:rsidR="002C793F" w:rsidRDefault="002C793F" w:rsidP="002C793F">
            <w:pPr>
              <w:jc w:val="center"/>
              <w:rPr>
                <w:b/>
                <w:bCs/>
                <w:sz w:val="18"/>
                <w:szCs w:val="18"/>
              </w:rPr>
            </w:pPr>
            <w:r w:rsidRPr="002C793F">
              <w:rPr>
                <w:b/>
                <w:bCs/>
                <w:sz w:val="18"/>
                <w:szCs w:val="18"/>
              </w:rPr>
              <w:t>Pakal</w:t>
            </w:r>
            <w:r>
              <w:rPr>
                <w:b/>
                <w:bCs/>
                <w:sz w:val="18"/>
                <w:szCs w:val="18"/>
              </w:rPr>
              <w:t>-</w:t>
            </w:r>
          </w:p>
          <w:p w:rsidR="002C793F" w:rsidRPr="002C793F" w:rsidRDefault="002C793F" w:rsidP="002C793F">
            <w:pPr>
              <w:jc w:val="center"/>
              <w:rPr>
                <w:b/>
                <w:bCs/>
                <w:sz w:val="18"/>
                <w:szCs w:val="18"/>
              </w:rPr>
            </w:pPr>
            <w:proofErr w:type="spellStart"/>
            <w:r w:rsidRPr="002C793F">
              <w:rPr>
                <w:b/>
                <w:bCs/>
                <w:sz w:val="18"/>
                <w:szCs w:val="18"/>
              </w:rPr>
              <w:t>pojumi</w:t>
            </w:r>
            <w:proofErr w:type="spellEnd"/>
          </w:p>
        </w:tc>
        <w:tc>
          <w:tcPr>
            <w:tcW w:w="931"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Krājumi, materiāli</w:t>
            </w:r>
          </w:p>
        </w:tc>
        <w:tc>
          <w:tcPr>
            <w:tcW w:w="1000"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Grāmatas un žurnāli</w:t>
            </w:r>
          </w:p>
        </w:tc>
        <w:tc>
          <w:tcPr>
            <w:tcW w:w="1120" w:type="dxa"/>
            <w:tcBorders>
              <w:top w:val="nil"/>
              <w:left w:val="nil"/>
              <w:bottom w:val="nil"/>
              <w:right w:val="nil"/>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Budžeta iestāžu nodokļu maksājumi</w:t>
            </w:r>
          </w:p>
        </w:tc>
        <w:tc>
          <w:tcPr>
            <w:tcW w:w="1095" w:type="dxa"/>
            <w:tcBorders>
              <w:top w:val="nil"/>
              <w:left w:val="single" w:sz="4" w:space="0" w:color="auto"/>
              <w:bottom w:val="nil"/>
              <w:right w:val="nil"/>
            </w:tcBorders>
            <w:shd w:val="clear" w:color="auto" w:fill="auto"/>
            <w:vAlign w:val="center"/>
            <w:hideMark/>
          </w:tcPr>
          <w:p w:rsidR="002C793F" w:rsidRPr="002C793F" w:rsidRDefault="002C793F" w:rsidP="002C793F">
            <w:pPr>
              <w:jc w:val="center"/>
              <w:rPr>
                <w:b/>
                <w:bCs/>
                <w:sz w:val="20"/>
                <w:szCs w:val="20"/>
              </w:rPr>
            </w:pPr>
            <w:r w:rsidRPr="002C793F">
              <w:rPr>
                <w:b/>
                <w:bCs/>
                <w:sz w:val="20"/>
                <w:szCs w:val="20"/>
              </w:rPr>
              <w:t>Subsīdijas un dotācijas</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Procentu izdevumi</w:t>
            </w:r>
          </w:p>
        </w:tc>
        <w:tc>
          <w:tcPr>
            <w:tcW w:w="1360"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Pamatkapitāla veidošana</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 xml:space="preserve">Sociālā rakstura maksājumi </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8"/>
                <w:szCs w:val="18"/>
              </w:rPr>
            </w:pPr>
            <w:r w:rsidRPr="002C793F">
              <w:rPr>
                <w:b/>
                <w:bCs/>
                <w:sz w:val="18"/>
                <w:szCs w:val="18"/>
              </w:rPr>
              <w:t>Transferti</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2021. gada PLĀNS</w:t>
            </w:r>
          </w:p>
        </w:tc>
      </w:tr>
      <w:tr w:rsidR="002C793F" w:rsidRPr="002C793F" w:rsidTr="002C793F">
        <w:trPr>
          <w:trHeight w:val="240"/>
        </w:trPr>
        <w:tc>
          <w:tcPr>
            <w:tcW w:w="443" w:type="dxa"/>
            <w:vMerge/>
            <w:tcBorders>
              <w:top w:val="single" w:sz="4" w:space="0" w:color="auto"/>
              <w:left w:val="single" w:sz="4" w:space="0" w:color="auto"/>
              <w:bottom w:val="single" w:sz="4" w:space="0" w:color="000000"/>
              <w:right w:val="single" w:sz="4" w:space="0" w:color="auto"/>
            </w:tcBorders>
            <w:vAlign w:val="center"/>
            <w:hideMark/>
          </w:tcPr>
          <w:p w:rsidR="002C793F" w:rsidRPr="002C793F" w:rsidRDefault="002C793F" w:rsidP="002C793F">
            <w:pPr>
              <w:rPr>
                <w:b/>
                <w:bCs/>
                <w:sz w:val="16"/>
                <w:szCs w:val="16"/>
              </w:rPr>
            </w:pPr>
          </w:p>
        </w:tc>
        <w:tc>
          <w:tcPr>
            <w:tcW w:w="1273"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right"/>
              <w:rPr>
                <w:b/>
                <w:bCs/>
                <w:sz w:val="16"/>
                <w:szCs w:val="16"/>
              </w:rPr>
            </w:pPr>
            <w:r w:rsidRPr="002C793F">
              <w:rPr>
                <w:b/>
                <w:bCs/>
                <w:sz w:val="16"/>
                <w:szCs w:val="16"/>
              </w:rPr>
              <w:t>Kods</w:t>
            </w:r>
          </w:p>
        </w:tc>
        <w:tc>
          <w:tcPr>
            <w:tcW w:w="993"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1100</w:t>
            </w:r>
          </w:p>
        </w:tc>
        <w:tc>
          <w:tcPr>
            <w:tcW w:w="1540"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1200</w:t>
            </w:r>
          </w:p>
        </w:tc>
        <w:tc>
          <w:tcPr>
            <w:tcW w:w="869"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2100</w:t>
            </w:r>
          </w:p>
        </w:tc>
        <w:tc>
          <w:tcPr>
            <w:tcW w:w="851"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2200</w:t>
            </w:r>
          </w:p>
        </w:tc>
        <w:tc>
          <w:tcPr>
            <w:tcW w:w="931"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2300</w:t>
            </w:r>
          </w:p>
        </w:tc>
        <w:tc>
          <w:tcPr>
            <w:tcW w:w="1000"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2400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2500</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3000</w:t>
            </w:r>
          </w:p>
        </w:tc>
        <w:tc>
          <w:tcPr>
            <w:tcW w:w="916"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4000</w:t>
            </w:r>
          </w:p>
        </w:tc>
        <w:tc>
          <w:tcPr>
            <w:tcW w:w="1360"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5000</w:t>
            </w:r>
          </w:p>
        </w:tc>
        <w:tc>
          <w:tcPr>
            <w:tcW w:w="1077"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6000</w:t>
            </w:r>
          </w:p>
        </w:tc>
        <w:tc>
          <w:tcPr>
            <w:tcW w:w="1020"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jc w:val="center"/>
              <w:rPr>
                <w:b/>
                <w:bCs/>
                <w:sz w:val="16"/>
                <w:szCs w:val="16"/>
              </w:rPr>
            </w:pPr>
            <w:r w:rsidRPr="002C793F">
              <w:rPr>
                <w:b/>
                <w:bCs/>
                <w:sz w:val="16"/>
                <w:szCs w:val="16"/>
              </w:rPr>
              <w:t>7000</w:t>
            </w: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2C793F" w:rsidRPr="002C793F" w:rsidRDefault="002C793F" w:rsidP="002C793F">
            <w:pPr>
              <w:rPr>
                <w:b/>
                <w:bCs/>
                <w:sz w:val="16"/>
                <w:szCs w:val="16"/>
              </w:rPr>
            </w:pPr>
          </w:p>
        </w:tc>
      </w:tr>
      <w:tr w:rsidR="002C793F" w:rsidRPr="002C793F" w:rsidTr="002C793F">
        <w:trPr>
          <w:trHeight w:val="570"/>
        </w:trPr>
        <w:tc>
          <w:tcPr>
            <w:tcW w:w="443" w:type="dxa"/>
            <w:tcBorders>
              <w:top w:val="nil"/>
              <w:left w:val="single" w:sz="4" w:space="0" w:color="auto"/>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1</w:t>
            </w:r>
          </w:p>
        </w:tc>
        <w:tc>
          <w:tcPr>
            <w:tcW w:w="1273"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rPr>
                <w:b/>
                <w:bCs/>
                <w:sz w:val="16"/>
                <w:szCs w:val="16"/>
              </w:rPr>
            </w:pPr>
            <w:r w:rsidRPr="002C793F">
              <w:rPr>
                <w:b/>
                <w:bCs/>
                <w:sz w:val="16"/>
                <w:szCs w:val="16"/>
              </w:rPr>
              <w:t>Limbažu Mūzikas un mākslas skola</w:t>
            </w:r>
          </w:p>
        </w:tc>
        <w:tc>
          <w:tcPr>
            <w:tcW w:w="993"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w:t>
            </w:r>
          </w:p>
        </w:tc>
        <w:tc>
          <w:tcPr>
            <w:tcW w:w="154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w:t>
            </w:r>
          </w:p>
        </w:tc>
        <w:tc>
          <w:tcPr>
            <w:tcW w:w="869"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851"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12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95"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916"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77"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2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891,45</w:t>
            </w:r>
          </w:p>
        </w:tc>
        <w:tc>
          <w:tcPr>
            <w:tcW w:w="104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891,45</w:t>
            </w:r>
          </w:p>
        </w:tc>
      </w:tr>
      <w:tr w:rsidR="002C793F" w:rsidRPr="002C793F" w:rsidTr="002C793F">
        <w:trPr>
          <w:trHeight w:val="570"/>
        </w:trPr>
        <w:tc>
          <w:tcPr>
            <w:tcW w:w="443" w:type="dxa"/>
            <w:tcBorders>
              <w:top w:val="nil"/>
              <w:left w:val="single" w:sz="4" w:space="0" w:color="auto"/>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2</w:t>
            </w:r>
          </w:p>
        </w:tc>
        <w:tc>
          <w:tcPr>
            <w:tcW w:w="1273" w:type="dxa"/>
            <w:tcBorders>
              <w:top w:val="nil"/>
              <w:left w:val="nil"/>
              <w:bottom w:val="single" w:sz="4" w:space="0" w:color="auto"/>
              <w:right w:val="single" w:sz="4" w:space="0" w:color="auto"/>
            </w:tcBorders>
            <w:shd w:val="clear" w:color="auto" w:fill="auto"/>
            <w:vAlign w:val="center"/>
            <w:hideMark/>
          </w:tcPr>
          <w:p w:rsidR="002C793F" w:rsidRPr="002C793F" w:rsidRDefault="002C793F" w:rsidP="002C793F">
            <w:pPr>
              <w:rPr>
                <w:b/>
                <w:bCs/>
                <w:sz w:val="16"/>
                <w:szCs w:val="16"/>
              </w:rPr>
            </w:pPr>
            <w:r w:rsidRPr="002C793F">
              <w:rPr>
                <w:b/>
                <w:bCs/>
                <w:sz w:val="16"/>
                <w:szCs w:val="16"/>
              </w:rPr>
              <w:t>Limbažu un Salacgrīvas novadu sporta skola</w:t>
            </w:r>
          </w:p>
        </w:tc>
        <w:tc>
          <w:tcPr>
            <w:tcW w:w="993"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223 336,80</w:t>
            </w:r>
          </w:p>
        </w:tc>
        <w:tc>
          <w:tcPr>
            <w:tcW w:w="154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52 685,21</w:t>
            </w:r>
          </w:p>
        </w:tc>
        <w:tc>
          <w:tcPr>
            <w:tcW w:w="869"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851"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12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95"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916"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77"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2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sz w:val="16"/>
                <w:szCs w:val="16"/>
              </w:rPr>
            </w:pPr>
            <w:r w:rsidRPr="002C793F">
              <w:rPr>
                <w:sz w:val="16"/>
                <w:szCs w:val="16"/>
              </w:rPr>
              <w:t>0,00</w:t>
            </w:r>
          </w:p>
        </w:tc>
        <w:tc>
          <w:tcPr>
            <w:tcW w:w="104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276 022,01</w:t>
            </w:r>
          </w:p>
        </w:tc>
      </w:tr>
      <w:tr w:rsidR="002C793F" w:rsidRPr="002C793F" w:rsidTr="002C793F">
        <w:trPr>
          <w:trHeight w:val="225"/>
        </w:trPr>
        <w:tc>
          <w:tcPr>
            <w:tcW w:w="443" w:type="dxa"/>
            <w:tcBorders>
              <w:top w:val="nil"/>
              <w:left w:val="single" w:sz="4" w:space="0" w:color="auto"/>
              <w:bottom w:val="single" w:sz="4" w:space="0" w:color="auto"/>
              <w:right w:val="single" w:sz="4" w:space="0" w:color="auto"/>
            </w:tcBorders>
            <w:shd w:val="clear" w:color="auto" w:fill="auto"/>
            <w:hideMark/>
          </w:tcPr>
          <w:p w:rsidR="002C793F" w:rsidRPr="002C793F" w:rsidRDefault="002C793F" w:rsidP="002C793F">
            <w:pPr>
              <w:jc w:val="center"/>
              <w:rPr>
                <w:b/>
                <w:bCs/>
                <w:sz w:val="16"/>
                <w:szCs w:val="16"/>
              </w:rPr>
            </w:pPr>
            <w:r w:rsidRPr="002C793F">
              <w:rPr>
                <w:b/>
                <w:bCs/>
                <w:sz w:val="16"/>
                <w:szCs w:val="16"/>
              </w:rPr>
              <w:t> </w:t>
            </w:r>
          </w:p>
        </w:tc>
        <w:tc>
          <w:tcPr>
            <w:tcW w:w="1273" w:type="dxa"/>
            <w:tcBorders>
              <w:top w:val="nil"/>
              <w:left w:val="nil"/>
              <w:bottom w:val="single" w:sz="4" w:space="0" w:color="auto"/>
              <w:right w:val="single" w:sz="4" w:space="0" w:color="auto"/>
            </w:tcBorders>
            <w:shd w:val="clear" w:color="auto" w:fill="auto"/>
            <w:vAlign w:val="bottom"/>
            <w:hideMark/>
          </w:tcPr>
          <w:p w:rsidR="002C793F" w:rsidRPr="002C793F" w:rsidRDefault="002C793F" w:rsidP="002C793F">
            <w:pPr>
              <w:jc w:val="right"/>
              <w:rPr>
                <w:b/>
                <w:bCs/>
                <w:sz w:val="16"/>
                <w:szCs w:val="16"/>
              </w:rPr>
            </w:pPr>
            <w:r w:rsidRPr="002C793F">
              <w:rPr>
                <w:b/>
                <w:bCs/>
                <w:sz w:val="16"/>
                <w:szCs w:val="16"/>
              </w:rPr>
              <w:t>Kopā:</w:t>
            </w:r>
          </w:p>
        </w:tc>
        <w:tc>
          <w:tcPr>
            <w:tcW w:w="993"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223 336,80</w:t>
            </w:r>
          </w:p>
        </w:tc>
        <w:tc>
          <w:tcPr>
            <w:tcW w:w="154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52 685,21</w:t>
            </w:r>
          </w:p>
        </w:tc>
        <w:tc>
          <w:tcPr>
            <w:tcW w:w="869"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851"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931"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100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112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1095"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916"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1077"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0,00</w:t>
            </w:r>
          </w:p>
        </w:tc>
        <w:tc>
          <w:tcPr>
            <w:tcW w:w="102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891,45</w:t>
            </w:r>
          </w:p>
        </w:tc>
        <w:tc>
          <w:tcPr>
            <w:tcW w:w="1040" w:type="dxa"/>
            <w:tcBorders>
              <w:top w:val="nil"/>
              <w:left w:val="nil"/>
              <w:bottom w:val="single" w:sz="4" w:space="0" w:color="auto"/>
              <w:right w:val="single" w:sz="4" w:space="0" w:color="auto"/>
            </w:tcBorders>
            <w:shd w:val="clear" w:color="auto" w:fill="auto"/>
            <w:noWrap/>
            <w:vAlign w:val="center"/>
            <w:hideMark/>
          </w:tcPr>
          <w:p w:rsidR="002C793F" w:rsidRPr="002C793F" w:rsidRDefault="002C793F" w:rsidP="002C793F">
            <w:pPr>
              <w:jc w:val="center"/>
              <w:rPr>
                <w:b/>
                <w:bCs/>
                <w:sz w:val="16"/>
                <w:szCs w:val="16"/>
              </w:rPr>
            </w:pPr>
            <w:r w:rsidRPr="002C793F">
              <w:rPr>
                <w:b/>
                <w:bCs/>
                <w:sz w:val="16"/>
                <w:szCs w:val="16"/>
              </w:rPr>
              <w:t>276 913,46</w:t>
            </w:r>
          </w:p>
        </w:tc>
      </w:tr>
      <w:tr w:rsidR="002C793F" w:rsidRPr="002C793F" w:rsidTr="002C793F">
        <w:trPr>
          <w:trHeight w:val="225"/>
        </w:trPr>
        <w:tc>
          <w:tcPr>
            <w:tcW w:w="443"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1273" w:type="dxa"/>
            <w:tcBorders>
              <w:top w:val="nil"/>
              <w:left w:val="nil"/>
              <w:bottom w:val="nil"/>
              <w:right w:val="nil"/>
            </w:tcBorders>
            <w:shd w:val="clear" w:color="auto" w:fill="auto"/>
            <w:noWrap/>
            <w:vAlign w:val="bottom"/>
            <w:hideMark/>
          </w:tcPr>
          <w:p w:rsidR="002C793F" w:rsidRPr="002C793F" w:rsidRDefault="002C793F" w:rsidP="002C793F">
            <w:pPr>
              <w:rPr>
                <w:color w:val="FF0000"/>
                <w:sz w:val="16"/>
                <w:szCs w:val="16"/>
              </w:rPr>
            </w:pPr>
          </w:p>
        </w:tc>
        <w:tc>
          <w:tcPr>
            <w:tcW w:w="993"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1540"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869"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851"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931"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1000"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1120"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1095"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916"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1360" w:type="dxa"/>
            <w:tcBorders>
              <w:top w:val="nil"/>
              <w:left w:val="nil"/>
              <w:bottom w:val="nil"/>
              <w:right w:val="nil"/>
            </w:tcBorders>
            <w:shd w:val="clear" w:color="auto" w:fill="auto"/>
            <w:noWrap/>
            <w:vAlign w:val="bottom"/>
            <w:hideMark/>
          </w:tcPr>
          <w:p w:rsidR="002C793F" w:rsidRPr="002C793F" w:rsidRDefault="002C793F" w:rsidP="002C793F">
            <w:pPr>
              <w:jc w:val="center"/>
              <w:rPr>
                <w:color w:val="FF0000"/>
                <w:sz w:val="16"/>
                <w:szCs w:val="16"/>
              </w:rPr>
            </w:pPr>
          </w:p>
        </w:tc>
        <w:tc>
          <w:tcPr>
            <w:tcW w:w="1077" w:type="dxa"/>
            <w:tcBorders>
              <w:top w:val="nil"/>
              <w:left w:val="nil"/>
              <w:bottom w:val="nil"/>
              <w:right w:val="nil"/>
            </w:tcBorders>
            <w:shd w:val="clear" w:color="auto" w:fill="auto"/>
            <w:noWrap/>
            <w:vAlign w:val="bottom"/>
            <w:hideMark/>
          </w:tcPr>
          <w:p w:rsidR="002C793F" w:rsidRPr="002C793F" w:rsidRDefault="002C793F" w:rsidP="002C793F">
            <w:pPr>
              <w:rPr>
                <w:color w:val="FF0000"/>
                <w:sz w:val="16"/>
                <w:szCs w:val="16"/>
              </w:rPr>
            </w:pPr>
          </w:p>
        </w:tc>
        <w:tc>
          <w:tcPr>
            <w:tcW w:w="1020" w:type="dxa"/>
            <w:tcBorders>
              <w:top w:val="nil"/>
              <w:left w:val="nil"/>
              <w:bottom w:val="nil"/>
              <w:right w:val="nil"/>
            </w:tcBorders>
            <w:shd w:val="clear" w:color="auto" w:fill="auto"/>
            <w:noWrap/>
            <w:vAlign w:val="bottom"/>
            <w:hideMark/>
          </w:tcPr>
          <w:p w:rsidR="002C793F" w:rsidRPr="002C793F" w:rsidRDefault="002C793F" w:rsidP="002C793F">
            <w:pPr>
              <w:rPr>
                <w:color w:val="FF0000"/>
                <w:sz w:val="16"/>
                <w:szCs w:val="16"/>
              </w:rPr>
            </w:pPr>
          </w:p>
        </w:tc>
        <w:tc>
          <w:tcPr>
            <w:tcW w:w="1040" w:type="dxa"/>
            <w:tcBorders>
              <w:top w:val="nil"/>
              <w:left w:val="nil"/>
              <w:bottom w:val="nil"/>
              <w:right w:val="nil"/>
            </w:tcBorders>
            <w:shd w:val="clear" w:color="auto" w:fill="auto"/>
            <w:noWrap/>
            <w:vAlign w:val="bottom"/>
            <w:hideMark/>
          </w:tcPr>
          <w:p w:rsidR="002C793F" w:rsidRPr="002C793F" w:rsidRDefault="002C793F" w:rsidP="002C793F">
            <w:pPr>
              <w:rPr>
                <w:color w:val="FF0000"/>
                <w:sz w:val="16"/>
                <w:szCs w:val="16"/>
              </w:rPr>
            </w:pPr>
          </w:p>
        </w:tc>
      </w:tr>
      <w:tr w:rsidR="002C793F" w:rsidRPr="002C793F" w:rsidTr="002C793F">
        <w:trPr>
          <w:trHeight w:val="225"/>
        </w:trPr>
        <w:tc>
          <w:tcPr>
            <w:tcW w:w="443" w:type="dxa"/>
            <w:tcBorders>
              <w:top w:val="nil"/>
              <w:left w:val="nil"/>
              <w:bottom w:val="nil"/>
              <w:right w:val="nil"/>
            </w:tcBorders>
            <w:shd w:val="clear" w:color="auto" w:fill="auto"/>
            <w:noWrap/>
            <w:vAlign w:val="bottom"/>
            <w:hideMark/>
          </w:tcPr>
          <w:p w:rsidR="002C793F" w:rsidRPr="002C793F" w:rsidRDefault="002C793F" w:rsidP="002C793F">
            <w:pPr>
              <w:jc w:val="center"/>
              <w:rPr>
                <w:sz w:val="16"/>
                <w:szCs w:val="16"/>
              </w:rPr>
            </w:pPr>
          </w:p>
        </w:tc>
        <w:tc>
          <w:tcPr>
            <w:tcW w:w="13025" w:type="dxa"/>
            <w:gridSpan w:val="12"/>
            <w:tcBorders>
              <w:top w:val="nil"/>
              <w:left w:val="nil"/>
              <w:bottom w:val="nil"/>
              <w:right w:val="nil"/>
            </w:tcBorders>
            <w:shd w:val="clear" w:color="auto" w:fill="auto"/>
            <w:noWrap/>
            <w:vAlign w:val="bottom"/>
            <w:hideMark/>
          </w:tcPr>
          <w:p w:rsidR="002C793F" w:rsidRPr="002C793F" w:rsidRDefault="002C793F" w:rsidP="002C793F">
            <w:pPr>
              <w:rPr>
                <w:sz w:val="16"/>
                <w:szCs w:val="16"/>
              </w:rPr>
            </w:pPr>
            <w:r w:rsidRPr="002C793F">
              <w:rPr>
                <w:sz w:val="16"/>
                <w:szCs w:val="16"/>
              </w:rPr>
              <w:t>* Limbažu un Salacgrīvas novadu sporta skolai valsts mērķdotācija pedagogu darba samaksai un valsts sociālās apdrošināšanas obligātajām iemaksām plānota no 2021. gada 1. janvāra līdz 31. decembrim</w:t>
            </w:r>
          </w:p>
        </w:tc>
        <w:tc>
          <w:tcPr>
            <w:tcW w:w="1020" w:type="dxa"/>
            <w:tcBorders>
              <w:top w:val="nil"/>
              <w:left w:val="nil"/>
              <w:bottom w:val="nil"/>
              <w:right w:val="nil"/>
            </w:tcBorders>
            <w:shd w:val="clear" w:color="auto" w:fill="auto"/>
            <w:noWrap/>
            <w:vAlign w:val="bottom"/>
            <w:hideMark/>
          </w:tcPr>
          <w:p w:rsidR="002C793F" w:rsidRPr="002C793F" w:rsidRDefault="002C793F" w:rsidP="002C793F">
            <w:pPr>
              <w:rPr>
                <w:sz w:val="16"/>
                <w:szCs w:val="16"/>
              </w:rPr>
            </w:pPr>
          </w:p>
        </w:tc>
        <w:tc>
          <w:tcPr>
            <w:tcW w:w="1040" w:type="dxa"/>
            <w:tcBorders>
              <w:top w:val="nil"/>
              <w:left w:val="nil"/>
              <w:bottom w:val="nil"/>
              <w:right w:val="nil"/>
            </w:tcBorders>
            <w:shd w:val="clear" w:color="auto" w:fill="auto"/>
            <w:noWrap/>
            <w:vAlign w:val="bottom"/>
            <w:hideMark/>
          </w:tcPr>
          <w:p w:rsidR="002C793F" w:rsidRPr="002C793F" w:rsidRDefault="002C793F" w:rsidP="002C793F">
            <w:pPr>
              <w:rPr>
                <w:sz w:val="16"/>
                <w:szCs w:val="16"/>
              </w:rPr>
            </w:pPr>
          </w:p>
        </w:tc>
      </w:tr>
    </w:tbl>
    <w:p w:rsidR="002C793F" w:rsidRPr="00316497" w:rsidRDefault="002C793F" w:rsidP="009F719A">
      <w:pPr>
        <w:pStyle w:val="Sarakstarindkopa"/>
        <w:ind w:right="-456"/>
        <w:jc w:val="center"/>
        <w:rPr>
          <w:rFonts w:ascii="Times New Roman" w:hAnsi="Times New Roman"/>
          <w:b/>
          <w:color w:val="FF0000"/>
          <w:sz w:val="28"/>
          <w:szCs w:val="28"/>
        </w:rPr>
      </w:pPr>
    </w:p>
    <w:p w:rsidR="00D15C50" w:rsidRPr="00316497" w:rsidRDefault="00D15C50">
      <w:pPr>
        <w:spacing w:after="160" w:line="259" w:lineRule="auto"/>
        <w:rPr>
          <w:color w:val="FF0000"/>
          <w:sz w:val="20"/>
          <w:szCs w:val="20"/>
        </w:rPr>
      </w:pPr>
      <w:r w:rsidRPr="00316497">
        <w:rPr>
          <w:color w:val="FF0000"/>
          <w:sz w:val="20"/>
          <w:szCs w:val="20"/>
        </w:rPr>
        <w:br w:type="page"/>
      </w:r>
    </w:p>
    <w:p w:rsidR="00D15C50" w:rsidRPr="00316497" w:rsidRDefault="00D15C50" w:rsidP="00A708AB">
      <w:pPr>
        <w:rPr>
          <w:b/>
          <w:color w:val="FF0000"/>
          <w:sz w:val="28"/>
          <w:szCs w:val="28"/>
        </w:rPr>
      </w:pPr>
    </w:p>
    <w:p w:rsidR="00982492" w:rsidRPr="00316497" w:rsidRDefault="00982492" w:rsidP="00BD06D5">
      <w:pPr>
        <w:pStyle w:val="Sarakstarindkopa"/>
        <w:ind w:right="-456"/>
        <w:jc w:val="center"/>
        <w:rPr>
          <w:rFonts w:ascii="Times New Roman" w:hAnsi="Times New Roman"/>
          <w:b/>
          <w:color w:val="FF0000"/>
          <w:sz w:val="28"/>
          <w:szCs w:val="28"/>
        </w:rPr>
      </w:pPr>
    </w:p>
    <w:p w:rsidR="00982492" w:rsidRPr="00316497" w:rsidRDefault="00982492" w:rsidP="00BD06D5">
      <w:pPr>
        <w:pStyle w:val="Sarakstarindkopa"/>
        <w:ind w:right="-456"/>
        <w:jc w:val="center"/>
        <w:rPr>
          <w:rFonts w:ascii="Times New Roman" w:hAnsi="Times New Roman"/>
          <w:b/>
          <w:color w:val="FF0000"/>
          <w:sz w:val="28"/>
          <w:szCs w:val="28"/>
        </w:rPr>
      </w:pPr>
    </w:p>
    <w:tbl>
      <w:tblPr>
        <w:tblW w:w="15967" w:type="dxa"/>
        <w:tblInd w:w="93" w:type="dxa"/>
        <w:tblLook w:val="04A0" w:firstRow="1" w:lastRow="0" w:firstColumn="1" w:lastColumn="0" w:noHBand="0" w:noVBand="1"/>
      </w:tblPr>
      <w:tblGrid>
        <w:gridCol w:w="500"/>
        <w:gridCol w:w="1500"/>
        <w:gridCol w:w="1106"/>
        <w:gridCol w:w="1600"/>
        <w:gridCol w:w="905"/>
        <w:gridCol w:w="850"/>
        <w:gridCol w:w="1134"/>
        <w:gridCol w:w="986"/>
        <w:gridCol w:w="1077"/>
        <w:gridCol w:w="1095"/>
        <w:gridCol w:w="916"/>
        <w:gridCol w:w="1021"/>
        <w:gridCol w:w="1120"/>
        <w:gridCol w:w="737"/>
        <w:gridCol w:w="1420"/>
      </w:tblGrid>
      <w:tr w:rsidR="00F71CF5" w:rsidRPr="00F71CF5" w:rsidTr="00F71CF5">
        <w:trPr>
          <w:trHeight w:val="825"/>
        </w:trPr>
        <w:tc>
          <w:tcPr>
            <w:tcW w:w="15967" w:type="dxa"/>
            <w:gridSpan w:val="15"/>
            <w:tcBorders>
              <w:top w:val="nil"/>
              <w:left w:val="nil"/>
              <w:bottom w:val="nil"/>
              <w:right w:val="nil"/>
            </w:tcBorders>
            <w:shd w:val="clear" w:color="auto" w:fill="auto"/>
            <w:vAlign w:val="center"/>
            <w:hideMark/>
          </w:tcPr>
          <w:p w:rsidR="00F71CF5" w:rsidRDefault="00F71CF5" w:rsidP="00F71CF5">
            <w:pPr>
              <w:jc w:val="center"/>
              <w:rPr>
                <w:b/>
                <w:bCs/>
              </w:rPr>
            </w:pPr>
            <w:r w:rsidRPr="00F71CF5">
              <w:rPr>
                <w:b/>
                <w:bCs/>
              </w:rPr>
              <w:t xml:space="preserve">Limbažu novada pašvaldības 2021. gada budžetā plānotās valsts mērķdotācijas 1.-4. klašu skolēnu brīvpusdienām  kopsavilkums </w:t>
            </w:r>
          </w:p>
          <w:p w:rsidR="00F71CF5" w:rsidRPr="00F71CF5" w:rsidRDefault="00F71CF5" w:rsidP="00F71CF5">
            <w:pPr>
              <w:jc w:val="center"/>
              <w:rPr>
                <w:b/>
                <w:bCs/>
              </w:rPr>
            </w:pPr>
            <w:r w:rsidRPr="00F71CF5">
              <w:rPr>
                <w:b/>
                <w:bCs/>
              </w:rPr>
              <w:t>laika periodam no 2021.gada 1.janvāra līdz</w:t>
            </w:r>
            <w:r>
              <w:rPr>
                <w:b/>
                <w:bCs/>
              </w:rPr>
              <w:t xml:space="preserve"> 31.decembrim, </w:t>
            </w:r>
            <w:r w:rsidRPr="00F71CF5">
              <w:rPr>
                <w:b/>
                <w:bCs/>
              </w:rPr>
              <w:t xml:space="preserve">EUR </w:t>
            </w:r>
          </w:p>
        </w:tc>
      </w:tr>
      <w:tr w:rsidR="00F71CF5" w:rsidRPr="00F71CF5" w:rsidTr="00F71CF5">
        <w:trPr>
          <w:trHeight w:val="255"/>
        </w:trPr>
        <w:tc>
          <w:tcPr>
            <w:tcW w:w="500"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500"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106"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600"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905"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850"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134" w:type="dxa"/>
            <w:tcBorders>
              <w:top w:val="nil"/>
              <w:left w:val="nil"/>
              <w:bottom w:val="nil"/>
              <w:right w:val="nil"/>
            </w:tcBorders>
            <w:shd w:val="clear" w:color="auto" w:fill="auto"/>
            <w:vAlign w:val="center"/>
            <w:hideMark/>
          </w:tcPr>
          <w:p w:rsidR="00F71CF5" w:rsidRPr="00F71CF5" w:rsidRDefault="00F71CF5" w:rsidP="00F71CF5">
            <w:pPr>
              <w:jc w:val="center"/>
              <w:rPr>
                <w:b/>
                <w:bCs/>
                <w:color w:val="FF0000"/>
              </w:rPr>
            </w:pPr>
          </w:p>
        </w:tc>
        <w:tc>
          <w:tcPr>
            <w:tcW w:w="986"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077"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095"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916"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021"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120"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737" w:type="dxa"/>
            <w:tcBorders>
              <w:top w:val="nil"/>
              <w:left w:val="nil"/>
              <w:bottom w:val="nil"/>
              <w:right w:val="nil"/>
            </w:tcBorders>
            <w:shd w:val="clear" w:color="auto" w:fill="auto"/>
            <w:vAlign w:val="center"/>
            <w:hideMark/>
          </w:tcPr>
          <w:p w:rsidR="00F71CF5" w:rsidRPr="00F71CF5" w:rsidRDefault="00F71CF5" w:rsidP="00F71CF5">
            <w:pPr>
              <w:jc w:val="center"/>
              <w:rPr>
                <w:b/>
                <w:bCs/>
              </w:rPr>
            </w:pPr>
          </w:p>
        </w:tc>
        <w:tc>
          <w:tcPr>
            <w:tcW w:w="1420" w:type="dxa"/>
            <w:tcBorders>
              <w:top w:val="nil"/>
              <w:left w:val="nil"/>
              <w:bottom w:val="nil"/>
              <w:right w:val="nil"/>
            </w:tcBorders>
            <w:shd w:val="clear" w:color="auto" w:fill="auto"/>
            <w:vAlign w:val="bottom"/>
            <w:hideMark/>
          </w:tcPr>
          <w:p w:rsidR="00F71CF5" w:rsidRPr="00F71CF5" w:rsidRDefault="00F71CF5" w:rsidP="00F71CF5">
            <w:pPr>
              <w:rPr>
                <w:rFonts w:ascii="Arial" w:hAnsi="Arial" w:cs="Arial"/>
                <w:sz w:val="20"/>
                <w:szCs w:val="20"/>
              </w:rPr>
            </w:pPr>
          </w:p>
        </w:tc>
      </w:tr>
      <w:tr w:rsidR="00F71CF5" w:rsidRPr="00F71CF5" w:rsidTr="00F71CF5">
        <w:trPr>
          <w:trHeight w:val="270"/>
        </w:trPr>
        <w:tc>
          <w:tcPr>
            <w:tcW w:w="500"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500"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i/>
                <w:iCs/>
                <w:sz w:val="20"/>
                <w:szCs w:val="20"/>
              </w:rPr>
            </w:pPr>
            <w:r w:rsidRPr="00F71CF5">
              <w:rPr>
                <w:i/>
                <w:iCs/>
                <w:sz w:val="20"/>
                <w:szCs w:val="20"/>
              </w:rPr>
              <w:t xml:space="preserve">09.600 funkcija </w:t>
            </w:r>
          </w:p>
        </w:tc>
        <w:tc>
          <w:tcPr>
            <w:tcW w:w="1106"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600"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905"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850"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134"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color w:val="FF0000"/>
              </w:rPr>
            </w:pPr>
            <w:r w:rsidRPr="00F71CF5">
              <w:rPr>
                <w:b/>
                <w:bCs/>
                <w:color w:val="FF0000"/>
              </w:rPr>
              <w:t> </w:t>
            </w:r>
          </w:p>
        </w:tc>
        <w:tc>
          <w:tcPr>
            <w:tcW w:w="986"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077"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095"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916"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021"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120"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737" w:type="dxa"/>
            <w:tcBorders>
              <w:top w:val="nil"/>
              <w:left w:val="nil"/>
              <w:bottom w:val="single" w:sz="4" w:space="0" w:color="auto"/>
              <w:right w:val="nil"/>
            </w:tcBorders>
            <w:shd w:val="clear" w:color="auto" w:fill="auto"/>
            <w:vAlign w:val="center"/>
            <w:hideMark/>
          </w:tcPr>
          <w:p w:rsidR="00F71CF5" w:rsidRPr="00F71CF5" w:rsidRDefault="00F71CF5" w:rsidP="00F71CF5">
            <w:pPr>
              <w:jc w:val="center"/>
              <w:rPr>
                <w:b/>
                <w:bCs/>
              </w:rPr>
            </w:pPr>
            <w:r w:rsidRPr="00F71CF5">
              <w:rPr>
                <w:b/>
                <w:bCs/>
              </w:rPr>
              <w:t> </w:t>
            </w:r>
          </w:p>
        </w:tc>
        <w:tc>
          <w:tcPr>
            <w:tcW w:w="1420" w:type="dxa"/>
            <w:tcBorders>
              <w:top w:val="nil"/>
              <w:left w:val="nil"/>
              <w:bottom w:val="single" w:sz="4" w:space="0" w:color="auto"/>
              <w:right w:val="nil"/>
            </w:tcBorders>
            <w:shd w:val="clear" w:color="auto" w:fill="auto"/>
            <w:vAlign w:val="bottom"/>
            <w:hideMark/>
          </w:tcPr>
          <w:p w:rsidR="00F71CF5" w:rsidRPr="00F71CF5" w:rsidRDefault="00F71CF5" w:rsidP="00F71CF5">
            <w:pPr>
              <w:rPr>
                <w:rFonts w:ascii="Arial" w:hAnsi="Arial" w:cs="Arial"/>
                <w:sz w:val="20"/>
                <w:szCs w:val="20"/>
              </w:rPr>
            </w:pPr>
            <w:r w:rsidRPr="00F71CF5">
              <w:rPr>
                <w:rFonts w:ascii="Arial" w:hAnsi="Arial" w:cs="Arial"/>
                <w:sz w:val="20"/>
                <w:szCs w:val="20"/>
              </w:rPr>
              <w:t> </w:t>
            </w:r>
          </w:p>
        </w:tc>
      </w:tr>
      <w:tr w:rsidR="00F71CF5" w:rsidRPr="00F71CF5" w:rsidTr="00F71CF5">
        <w:trPr>
          <w:trHeight w:val="1125"/>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Nr.</w:t>
            </w:r>
          </w:p>
        </w:tc>
        <w:tc>
          <w:tcPr>
            <w:tcW w:w="15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Iestāde</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Atalgojums</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 xml:space="preserve">Valsts soc. </w:t>
            </w:r>
            <w:proofErr w:type="spellStart"/>
            <w:r w:rsidRPr="00F71CF5">
              <w:rPr>
                <w:b/>
                <w:bCs/>
                <w:sz w:val="18"/>
                <w:szCs w:val="18"/>
              </w:rPr>
              <w:t>apdr</w:t>
            </w:r>
            <w:proofErr w:type="spellEnd"/>
            <w:r w:rsidRPr="00F71CF5">
              <w:rPr>
                <w:b/>
                <w:bCs/>
                <w:sz w:val="18"/>
                <w:szCs w:val="18"/>
              </w:rPr>
              <w:t xml:space="preserve">. </w:t>
            </w:r>
            <w:proofErr w:type="spellStart"/>
            <w:r w:rsidRPr="00F71CF5">
              <w:rPr>
                <w:b/>
                <w:bCs/>
                <w:sz w:val="18"/>
                <w:szCs w:val="18"/>
              </w:rPr>
              <w:t>oblig</w:t>
            </w:r>
            <w:proofErr w:type="spellEnd"/>
            <w:r w:rsidRPr="00F71CF5">
              <w:rPr>
                <w:b/>
                <w:bCs/>
                <w:sz w:val="18"/>
                <w:szCs w:val="18"/>
              </w:rPr>
              <w:t>.  iemaksas un sociālā rakstura pabalsti</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proofErr w:type="spellStart"/>
            <w:r w:rsidRPr="00F71CF5">
              <w:rPr>
                <w:b/>
                <w:bCs/>
                <w:sz w:val="18"/>
                <w:szCs w:val="18"/>
              </w:rPr>
              <w:t>Koman</w:t>
            </w:r>
            <w:proofErr w:type="spellEnd"/>
            <w:r>
              <w:rPr>
                <w:b/>
                <w:bCs/>
                <w:sz w:val="18"/>
                <w:szCs w:val="18"/>
              </w:rPr>
              <w:t>-</w:t>
            </w:r>
            <w:r w:rsidRPr="00F71CF5">
              <w:rPr>
                <w:b/>
                <w:bCs/>
                <w:sz w:val="18"/>
                <w:szCs w:val="18"/>
              </w:rPr>
              <w:t>dējumi</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Pakal</w:t>
            </w:r>
            <w:r>
              <w:rPr>
                <w:b/>
                <w:bCs/>
                <w:sz w:val="18"/>
                <w:szCs w:val="18"/>
              </w:rPr>
              <w:t>-</w:t>
            </w:r>
            <w:proofErr w:type="spellStart"/>
            <w:r w:rsidRPr="00F71CF5">
              <w:rPr>
                <w:b/>
                <w:bCs/>
                <w:sz w:val="18"/>
                <w:szCs w:val="18"/>
              </w:rPr>
              <w:t>pojumi</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Krājumi, materiāli</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Grāmatas un žurnāli</w:t>
            </w:r>
          </w:p>
        </w:tc>
        <w:tc>
          <w:tcPr>
            <w:tcW w:w="1077" w:type="dxa"/>
            <w:tcBorders>
              <w:top w:val="nil"/>
              <w:left w:val="nil"/>
              <w:bottom w:val="nil"/>
              <w:right w:val="nil"/>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Budžeta iestāžu nodokļu maksājumi</w:t>
            </w:r>
          </w:p>
        </w:tc>
        <w:tc>
          <w:tcPr>
            <w:tcW w:w="1095" w:type="dxa"/>
            <w:tcBorders>
              <w:top w:val="nil"/>
              <w:left w:val="single" w:sz="4" w:space="0" w:color="auto"/>
              <w:bottom w:val="nil"/>
              <w:right w:val="nil"/>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Subsīdijas un dotācijas</w:t>
            </w:r>
          </w:p>
        </w:tc>
        <w:tc>
          <w:tcPr>
            <w:tcW w:w="916" w:type="dxa"/>
            <w:tcBorders>
              <w:top w:val="nil"/>
              <w:left w:val="single" w:sz="4" w:space="0" w:color="auto"/>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Procentu izdevumi</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Pamat</w:t>
            </w:r>
            <w:r>
              <w:rPr>
                <w:b/>
                <w:bCs/>
                <w:sz w:val="18"/>
                <w:szCs w:val="18"/>
              </w:rPr>
              <w:t>-</w:t>
            </w:r>
            <w:r w:rsidRPr="00F71CF5">
              <w:rPr>
                <w:b/>
                <w:bCs/>
                <w:sz w:val="18"/>
                <w:szCs w:val="18"/>
              </w:rPr>
              <w:t>kapitāla veidošana</w:t>
            </w:r>
          </w:p>
        </w:tc>
        <w:tc>
          <w:tcPr>
            <w:tcW w:w="1120" w:type="dxa"/>
            <w:tcBorders>
              <w:top w:val="nil"/>
              <w:left w:val="nil"/>
              <w:bottom w:val="nil"/>
              <w:right w:val="nil"/>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 xml:space="preserve">Sociālā rakstura maksājumi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18"/>
                <w:szCs w:val="18"/>
              </w:rPr>
            </w:pPr>
            <w:r w:rsidRPr="00F71CF5">
              <w:rPr>
                <w:b/>
                <w:bCs/>
                <w:sz w:val="18"/>
                <w:szCs w:val="18"/>
              </w:rPr>
              <w:t>Trans</w:t>
            </w:r>
            <w:r>
              <w:rPr>
                <w:b/>
                <w:bCs/>
                <w:sz w:val="18"/>
                <w:szCs w:val="18"/>
              </w:rPr>
              <w:t>-</w:t>
            </w:r>
            <w:proofErr w:type="spellStart"/>
            <w:r w:rsidRPr="00F71CF5">
              <w:rPr>
                <w:b/>
                <w:bCs/>
                <w:sz w:val="18"/>
                <w:szCs w:val="18"/>
              </w:rPr>
              <w:t>ferti</w:t>
            </w:r>
            <w:proofErr w:type="spellEnd"/>
          </w:p>
        </w:tc>
        <w:tc>
          <w:tcPr>
            <w:tcW w:w="1420" w:type="dxa"/>
            <w:vMerge w:val="restart"/>
            <w:tcBorders>
              <w:top w:val="nil"/>
              <w:left w:val="single" w:sz="4" w:space="0" w:color="auto"/>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2021. gada PLĀNS</w:t>
            </w:r>
          </w:p>
        </w:tc>
      </w:tr>
      <w:tr w:rsidR="00F71CF5" w:rsidRPr="00F71CF5" w:rsidTr="00F71CF5">
        <w:trPr>
          <w:trHeight w:val="240"/>
        </w:trPr>
        <w:tc>
          <w:tcPr>
            <w:tcW w:w="500" w:type="dxa"/>
            <w:vMerge/>
            <w:tcBorders>
              <w:top w:val="nil"/>
              <w:left w:val="single" w:sz="4" w:space="0" w:color="auto"/>
              <w:bottom w:val="single" w:sz="4" w:space="0" w:color="auto"/>
              <w:right w:val="single" w:sz="4" w:space="0" w:color="auto"/>
            </w:tcBorders>
            <w:vAlign w:val="center"/>
            <w:hideMark/>
          </w:tcPr>
          <w:p w:rsidR="00F71CF5" w:rsidRPr="00F71CF5" w:rsidRDefault="00F71CF5" w:rsidP="00F71CF5">
            <w:pPr>
              <w:rPr>
                <w:b/>
                <w:bCs/>
                <w:sz w:val="20"/>
                <w:szCs w:val="20"/>
              </w:rPr>
            </w:pPr>
          </w:p>
        </w:tc>
        <w:tc>
          <w:tcPr>
            <w:tcW w:w="1500"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right"/>
              <w:rPr>
                <w:b/>
                <w:bCs/>
                <w:sz w:val="20"/>
                <w:szCs w:val="20"/>
              </w:rPr>
            </w:pPr>
            <w:r w:rsidRPr="00F71CF5">
              <w:rPr>
                <w:b/>
                <w:bCs/>
                <w:sz w:val="20"/>
                <w:szCs w:val="20"/>
              </w:rPr>
              <w:t>Kods</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1100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1200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2100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2200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2300</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2400</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2500</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3000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4000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5000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6000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7000</w:t>
            </w:r>
          </w:p>
        </w:tc>
        <w:tc>
          <w:tcPr>
            <w:tcW w:w="1420" w:type="dxa"/>
            <w:vMerge/>
            <w:tcBorders>
              <w:top w:val="nil"/>
              <w:left w:val="single" w:sz="4" w:space="0" w:color="auto"/>
              <w:bottom w:val="single" w:sz="4" w:space="0" w:color="auto"/>
              <w:right w:val="single" w:sz="4" w:space="0" w:color="auto"/>
            </w:tcBorders>
            <w:vAlign w:val="center"/>
            <w:hideMark/>
          </w:tcPr>
          <w:p w:rsidR="00F71CF5" w:rsidRPr="00F71CF5" w:rsidRDefault="00F71CF5" w:rsidP="00F71CF5">
            <w:pPr>
              <w:rPr>
                <w:b/>
                <w:bCs/>
                <w:sz w:val="20"/>
                <w:szCs w:val="20"/>
              </w:rPr>
            </w:pPr>
          </w:p>
        </w:tc>
      </w:tr>
      <w:tr w:rsidR="00F71CF5" w:rsidRPr="00F71CF5" w:rsidTr="00F71CF5">
        <w:trPr>
          <w:trHeight w:val="51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1</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rPr>
                <w:b/>
                <w:bCs/>
                <w:sz w:val="20"/>
                <w:szCs w:val="20"/>
              </w:rPr>
            </w:pPr>
            <w:r w:rsidRPr="00F71CF5">
              <w:rPr>
                <w:b/>
                <w:bCs/>
                <w:sz w:val="20"/>
                <w:szCs w:val="20"/>
              </w:rPr>
              <w:t>Limbažu Valsts ģimnāzija</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22 670,30</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22 670,30</w:t>
            </w:r>
          </w:p>
        </w:tc>
      </w:tr>
      <w:tr w:rsidR="00F71CF5" w:rsidRPr="00F71CF5" w:rsidTr="00F71CF5">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2</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rPr>
                <w:b/>
                <w:bCs/>
                <w:sz w:val="20"/>
                <w:szCs w:val="20"/>
              </w:rPr>
            </w:pPr>
            <w:r w:rsidRPr="00F71CF5">
              <w:rPr>
                <w:b/>
                <w:bCs/>
                <w:sz w:val="20"/>
                <w:szCs w:val="20"/>
              </w:rPr>
              <w:t>Limbažu vidusskola</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18 928,60</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18 928,60</w:t>
            </w:r>
          </w:p>
        </w:tc>
      </w:tr>
      <w:tr w:rsidR="00F71CF5" w:rsidRPr="00F71CF5" w:rsidTr="00F71CF5">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3</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rPr>
                <w:b/>
                <w:bCs/>
                <w:sz w:val="20"/>
                <w:szCs w:val="20"/>
              </w:rPr>
            </w:pPr>
            <w:r w:rsidRPr="00F71CF5">
              <w:rPr>
                <w:b/>
                <w:bCs/>
                <w:sz w:val="20"/>
                <w:szCs w:val="20"/>
              </w:rPr>
              <w:t>Lādezera pamatskola</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4 732,15</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4 732,15</w:t>
            </w:r>
          </w:p>
        </w:tc>
      </w:tr>
      <w:tr w:rsidR="00F71CF5" w:rsidRPr="00F71CF5" w:rsidTr="00F71CF5">
        <w:trPr>
          <w:trHeight w:val="24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4</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rPr>
                <w:b/>
                <w:bCs/>
                <w:sz w:val="20"/>
                <w:szCs w:val="20"/>
              </w:rPr>
            </w:pPr>
            <w:r w:rsidRPr="00F71CF5">
              <w:rPr>
                <w:b/>
                <w:bCs/>
                <w:sz w:val="20"/>
                <w:szCs w:val="20"/>
              </w:rPr>
              <w:t xml:space="preserve">Pāles  pamatskola </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3 521,60</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3 521,60</w:t>
            </w:r>
          </w:p>
        </w:tc>
      </w:tr>
      <w:tr w:rsidR="00F71CF5" w:rsidRPr="00F71CF5" w:rsidTr="00F71CF5">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5</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rPr>
                <w:b/>
                <w:bCs/>
                <w:sz w:val="20"/>
                <w:szCs w:val="20"/>
              </w:rPr>
            </w:pPr>
            <w:r w:rsidRPr="00F71CF5">
              <w:rPr>
                <w:b/>
                <w:bCs/>
                <w:sz w:val="20"/>
                <w:szCs w:val="20"/>
              </w:rPr>
              <w:t>Umurgas  pamatskola</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5 282,40</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5 282,40</w:t>
            </w:r>
          </w:p>
        </w:tc>
      </w:tr>
      <w:tr w:rsidR="00F71CF5" w:rsidRPr="00F71CF5" w:rsidTr="00F71CF5">
        <w:trPr>
          <w:trHeight w:val="27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6</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rPr>
                <w:b/>
                <w:bCs/>
                <w:sz w:val="20"/>
                <w:szCs w:val="20"/>
              </w:rPr>
            </w:pPr>
            <w:r w:rsidRPr="00F71CF5">
              <w:rPr>
                <w:b/>
                <w:bCs/>
                <w:sz w:val="20"/>
                <w:szCs w:val="20"/>
              </w:rPr>
              <w:t>Vidrižu pamatskola</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3 191,45</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3 191,45</w:t>
            </w:r>
          </w:p>
        </w:tc>
      </w:tr>
      <w:tr w:rsidR="00F71CF5" w:rsidRPr="00F71CF5" w:rsidTr="00F71CF5">
        <w:trPr>
          <w:trHeight w:val="54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7</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rPr>
                <w:b/>
                <w:bCs/>
                <w:sz w:val="20"/>
                <w:szCs w:val="20"/>
              </w:rPr>
            </w:pPr>
            <w:r w:rsidRPr="00F71CF5">
              <w:rPr>
                <w:b/>
                <w:bCs/>
                <w:sz w:val="20"/>
                <w:szCs w:val="20"/>
              </w:rPr>
              <w:t xml:space="preserve">Baumaņa Kārļa Viļķenes pamatskola </w:t>
            </w:r>
          </w:p>
        </w:tc>
        <w:tc>
          <w:tcPr>
            <w:tcW w:w="110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60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0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85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1 980,90</w:t>
            </w:r>
          </w:p>
        </w:tc>
        <w:tc>
          <w:tcPr>
            <w:tcW w:w="98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7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95"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916"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021"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1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737"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sz w:val="20"/>
                <w:szCs w:val="20"/>
              </w:rPr>
            </w:pPr>
            <w:r w:rsidRPr="00F71CF5">
              <w:rPr>
                <w:sz w:val="20"/>
                <w:szCs w:val="20"/>
              </w:rPr>
              <w:t>0,00</w:t>
            </w:r>
          </w:p>
        </w:tc>
        <w:tc>
          <w:tcPr>
            <w:tcW w:w="1420" w:type="dxa"/>
            <w:tcBorders>
              <w:top w:val="nil"/>
              <w:left w:val="nil"/>
              <w:bottom w:val="single" w:sz="4" w:space="0" w:color="auto"/>
              <w:right w:val="single" w:sz="4" w:space="0" w:color="auto"/>
            </w:tcBorders>
            <w:shd w:val="clear" w:color="auto" w:fill="auto"/>
            <w:vAlign w:val="center"/>
            <w:hideMark/>
          </w:tcPr>
          <w:p w:rsidR="00F71CF5" w:rsidRPr="00F71CF5" w:rsidRDefault="00F71CF5" w:rsidP="00F71CF5">
            <w:pPr>
              <w:jc w:val="center"/>
              <w:rPr>
                <w:b/>
                <w:bCs/>
                <w:sz w:val="20"/>
                <w:szCs w:val="20"/>
              </w:rPr>
            </w:pPr>
            <w:r w:rsidRPr="00F71CF5">
              <w:rPr>
                <w:b/>
                <w:bCs/>
                <w:sz w:val="20"/>
                <w:szCs w:val="20"/>
              </w:rPr>
              <w:t>1 980,90</w:t>
            </w:r>
          </w:p>
        </w:tc>
      </w:tr>
      <w:tr w:rsidR="00F71CF5" w:rsidRPr="00F71CF5" w:rsidTr="00F71CF5">
        <w:trPr>
          <w:trHeight w:val="25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8</w:t>
            </w:r>
          </w:p>
        </w:tc>
        <w:tc>
          <w:tcPr>
            <w:tcW w:w="1500" w:type="dxa"/>
            <w:tcBorders>
              <w:top w:val="nil"/>
              <w:left w:val="nil"/>
              <w:bottom w:val="single" w:sz="4" w:space="0" w:color="auto"/>
              <w:right w:val="single" w:sz="4" w:space="0" w:color="auto"/>
            </w:tcBorders>
            <w:shd w:val="clear" w:color="auto" w:fill="auto"/>
            <w:vAlign w:val="bottom"/>
            <w:hideMark/>
          </w:tcPr>
          <w:p w:rsidR="00F71CF5" w:rsidRPr="00F71CF5" w:rsidRDefault="00F71CF5" w:rsidP="00F71CF5">
            <w:pPr>
              <w:jc w:val="right"/>
              <w:rPr>
                <w:b/>
                <w:bCs/>
                <w:sz w:val="20"/>
                <w:szCs w:val="20"/>
              </w:rPr>
            </w:pPr>
            <w:r w:rsidRPr="00F71CF5">
              <w:rPr>
                <w:b/>
                <w:bCs/>
                <w:sz w:val="20"/>
                <w:szCs w:val="20"/>
              </w:rPr>
              <w:t>Kopā:</w:t>
            </w:r>
          </w:p>
        </w:tc>
        <w:tc>
          <w:tcPr>
            <w:tcW w:w="1106"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1600"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905"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850"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60 307,40</w:t>
            </w:r>
          </w:p>
        </w:tc>
        <w:tc>
          <w:tcPr>
            <w:tcW w:w="986"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1077"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1095"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916"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1021"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1120"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737"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rsidR="00F71CF5" w:rsidRPr="00F71CF5" w:rsidRDefault="00F71CF5" w:rsidP="00F71CF5">
            <w:pPr>
              <w:jc w:val="center"/>
              <w:rPr>
                <w:b/>
                <w:bCs/>
                <w:sz w:val="20"/>
                <w:szCs w:val="20"/>
              </w:rPr>
            </w:pPr>
            <w:r w:rsidRPr="00F71CF5">
              <w:rPr>
                <w:b/>
                <w:bCs/>
                <w:sz w:val="20"/>
                <w:szCs w:val="20"/>
              </w:rPr>
              <w:t>60 307,40</w:t>
            </w:r>
          </w:p>
        </w:tc>
      </w:tr>
    </w:tbl>
    <w:p w:rsidR="002A03DA" w:rsidRPr="00316497" w:rsidRDefault="002A03DA" w:rsidP="00A708AB">
      <w:pPr>
        <w:rPr>
          <w:color w:val="FF0000"/>
          <w:sz w:val="20"/>
          <w:szCs w:val="20"/>
        </w:rPr>
      </w:pPr>
    </w:p>
    <w:p w:rsidR="00A708AB" w:rsidRPr="00F71CF5" w:rsidRDefault="00A708AB" w:rsidP="00A708AB">
      <w:pPr>
        <w:rPr>
          <w:sz w:val="20"/>
          <w:szCs w:val="20"/>
        </w:rPr>
      </w:pPr>
      <w:proofErr w:type="spellStart"/>
      <w:r w:rsidRPr="00F71CF5">
        <w:rPr>
          <w:sz w:val="20"/>
          <w:szCs w:val="20"/>
        </w:rPr>
        <w:t>S.Mitrevica</w:t>
      </w:r>
      <w:proofErr w:type="spellEnd"/>
      <w:r w:rsidRPr="00F71CF5">
        <w:rPr>
          <w:sz w:val="20"/>
          <w:szCs w:val="20"/>
        </w:rPr>
        <w:t xml:space="preserve"> – </w:t>
      </w:r>
      <w:proofErr w:type="spellStart"/>
      <w:r w:rsidRPr="00F71CF5">
        <w:rPr>
          <w:sz w:val="20"/>
          <w:szCs w:val="20"/>
        </w:rPr>
        <w:t>Galīte</w:t>
      </w:r>
      <w:proofErr w:type="spellEnd"/>
      <w:r w:rsidRPr="00F71CF5">
        <w:rPr>
          <w:sz w:val="20"/>
          <w:szCs w:val="20"/>
        </w:rPr>
        <w:t>, 28652956</w:t>
      </w:r>
    </w:p>
    <w:sectPr w:rsidR="00A708AB" w:rsidRPr="00F71CF5" w:rsidSect="009C3C7E">
      <w:pgSz w:w="16838" w:h="11906" w:orient="landscape" w:code="9"/>
      <w:pgMar w:top="426" w:right="962" w:bottom="284" w:left="426"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AB"/>
    <w:rsid w:val="000739FB"/>
    <w:rsid w:val="000D3043"/>
    <w:rsid w:val="000E4AC1"/>
    <w:rsid w:val="000F0000"/>
    <w:rsid w:val="00166F1B"/>
    <w:rsid w:val="001679D7"/>
    <w:rsid w:val="00197E7B"/>
    <w:rsid w:val="001A03A2"/>
    <w:rsid w:val="001C3D29"/>
    <w:rsid w:val="001E26C6"/>
    <w:rsid w:val="002727A4"/>
    <w:rsid w:val="002765D4"/>
    <w:rsid w:val="0028020F"/>
    <w:rsid w:val="0029055A"/>
    <w:rsid w:val="002A03DA"/>
    <w:rsid w:val="002C793F"/>
    <w:rsid w:val="00316497"/>
    <w:rsid w:val="003404D4"/>
    <w:rsid w:val="00372FB6"/>
    <w:rsid w:val="00473C02"/>
    <w:rsid w:val="00590166"/>
    <w:rsid w:val="005C5625"/>
    <w:rsid w:val="00624862"/>
    <w:rsid w:val="006409B0"/>
    <w:rsid w:val="00650E9B"/>
    <w:rsid w:val="006E15BD"/>
    <w:rsid w:val="007059B1"/>
    <w:rsid w:val="00715568"/>
    <w:rsid w:val="0074079E"/>
    <w:rsid w:val="007A2650"/>
    <w:rsid w:val="007A5344"/>
    <w:rsid w:val="007B39E4"/>
    <w:rsid w:val="007B479B"/>
    <w:rsid w:val="008516D1"/>
    <w:rsid w:val="00876961"/>
    <w:rsid w:val="008E5930"/>
    <w:rsid w:val="00900874"/>
    <w:rsid w:val="00917262"/>
    <w:rsid w:val="009243CB"/>
    <w:rsid w:val="00930C8D"/>
    <w:rsid w:val="00933E3D"/>
    <w:rsid w:val="00960176"/>
    <w:rsid w:val="009659C1"/>
    <w:rsid w:val="00982492"/>
    <w:rsid w:val="009C3C7E"/>
    <w:rsid w:val="009F719A"/>
    <w:rsid w:val="00A36A77"/>
    <w:rsid w:val="00A708AB"/>
    <w:rsid w:val="00A8189D"/>
    <w:rsid w:val="00A9217D"/>
    <w:rsid w:val="00AC54EF"/>
    <w:rsid w:val="00B0089A"/>
    <w:rsid w:val="00B41B5B"/>
    <w:rsid w:val="00B5212F"/>
    <w:rsid w:val="00B53BB5"/>
    <w:rsid w:val="00B71553"/>
    <w:rsid w:val="00B9433E"/>
    <w:rsid w:val="00BD06D5"/>
    <w:rsid w:val="00C25534"/>
    <w:rsid w:val="00C5159A"/>
    <w:rsid w:val="00D12239"/>
    <w:rsid w:val="00D15C50"/>
    <w:rsid w:val="00DC5C3C"/>
    <w:rsid w:val="00E245E4"/>
    <w:rsid w:val="00E4573E"/>
    <w:rsid w:val="00F310F9"/>
    <w:rsid w:val="00F51DE0"/>
    <w:rsid w:val="00F60C26"/>
    <w:rsid w:val="00F71CF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CF2644-C003-4FC4-9ECA-039E7EF3D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08AB"/>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708AB"/>
    <w:pPr>
      <w:spacing w:after="160" w:line="259" w:lineRule="auto"/>
      <w:ind w:left="720"/>
      <w:contextualSpacing/>
    </w:pPr>
    <w:rPr>
      <w:rFonts w:ascii="Calibri" w:eastAsia="Calibri" w:hAnsi="Calibri"/>
      <w:sz w:val="22"/>
      <w:szCs w:val="22"/>
      <w:lang w:eastAsia="en-US"/>
    </w:rPr>
  </w:style>
  <w:style w:type="paragraph" w:styleId="Balonteksts">
    <w:name w:val="Balloon Text"/>
    <w:basedOn w:val="Parasts"/>
    <w:link w:val="BalontekstsRakstz"/>
    <w:uiPriority w:val="99"/>
    <w:semiHidden/>
    <w:unhideWhenUsed/>
    <w:rsid w:val="002A03D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2A03DA"/>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605">
      <w:bodyDiv w:val="1"/>
      <w:marLeft w:val="0"/>
      <w:marRight w:val="0"/>
      <w:marTop w:val="0"/>
      <w:marBottom w:val="0"/>
      <w:divBdr>
        <w:top w:val="none" w:sz="0" w:space="0" w:color="auto"/>
        <w:left w:val="none" w:sz="0" w:space="0" w:color="auto"/>
        <w:bottom w:val="none" w:sz="0" w:space="0" w:color="auto"/>
        <w:right w:val="none" w:sz="0" w:space="0" w:color="auto"/>
      </w:divBdr>
    </w:div>
    <w:div w:id="46076146">
      <w:bodyDiv w:val="1"/>
      <w:marLeft w:val="0"/>
      <w:marRight w:val="0"/>
      <w:marTop w:val="0"/>
      <w:marBottom w:val="0"/>
      <w:divBdr>
        <w:top w:val="none" w:sz="0" w:space="0" w:color="auto"/>
        <w:left w:val="none" w:sz="0" w:space="0" w:color="auto"/>
        <w:bottom w:val="none" w:sz="0" w:space="0" w:color="auto"/>
        <w:right w:val="none" w:sz="0" w:space="0" w:color="auto"/>
      </w:divBdr>
    </w:div>
    <w:div w:id="121771230">
      <w:bodyDiv w:val="1"/>
      <w:marLeft w:val="0"/>
      <w:marRight w:val="0"/>
      <w:marTop w:val="0"/>
      <w:marBottom w:val="0"/>
      <w:divBdr>
        <w:top w:val="none" w:sz="0" w:space="0" w:color="auto"/>
        <w:left w:val="none" w:sz="0" w:space="0" w:color="auto"/>
        <w:bottom w:val="none" w:sz="0" w:space="0" w:color="auto"/>
        <w:right w:val="none" w:sz="0" w:space="0" w:color="auto"/>
      </w:divBdr>
    </w:div>
    <w:div w:id="142284295">
      <w:bodyDiv w:val="1"/>
      <w:marLeft w:val="0"/>
      <w:marRight w:val="0"/>
      <w:marTop w:val="0"/>
      <w:marBottom w:val="0"/>
      <w:divBdr>
        <w:top w:val="none" w:sz="0" w:space="0" w:color="auto"/>
        <w:left w:val="none" w:sz="0" w:space="0" w:color="auto"/>
        <w:bottom w:val="none" w:sz="0" w:space="0" w:color="auto"/>
        <w:right w:val="none" w:sz="0" w:space="0" w:color="auto"/>
      </w:divBdr>
    </w:div>
    <w:div w:id="214199902">
      <w:bodyDiv w:val="1"/>
      <w:marLeft w:val="0"/>
      <w:marRight w:val="0"/>
      <w:marTop w:val="0"/>
      <w:marBottom w:val="0"/>
      <w:divBdr>
        <w:top w:val="none" w:sz="0" w:space="0" w:color="auto"/>
        <w:left w:val="none" w:sz="0" w:space="0" w:color="auto"/>
        <w:bottom w:val="none" w:sz="0" w:space="0" w:color="auto"/>
        <w:right w:val="none" w:sz="0" w:space="0" w:color="auto"/>
      </w:divBdr>
    </w:div>
    <w:div w:id="269164373">
      <w:bodyDiv w:val="1"/>
      <w:marLeft w:val="0"/>
      <w:marRight w:val="0"/>
      <w:marTop w:val="0"/>
      <w:marBottom w:val="0"/>
      <w:divBdr>
        <w:top w:val="none" w:sz="0" w:space="0" w:color="auto"/>
        <w:left w:val="none" w:sz="0" w:space="0" w:color="auto"/>
        <w:bottom w:val="none" w:sz="0" w:space="0" w:color="auto"/>
        <w:right w:val="none" w:sz="0" w:space="0" w:color="auto"/>
      </w:divBdr>
    </w:div>
    <w:div w:id="293606666">
      <w:bodyDiv w:val="1"/>
      <w:marLeft w:val="0"/>
      <w:marRight w:val="0"/>
      <w:marTop w:val="0"/>
      <w:marBottom w:val="0"/>
      <w:divBdr>
        <w:top w:val="none" w:sz="0" w:space="0" w:color="auto"/>
        <w:left w:val="none" w:sz="0" w:space="0" w:color="auto"/>
        <w:bottom w:val="none" w:sz="0" w:space="0" w:color="auto"/>
        <w:right w:val="none" w:sz="0" w:space="0" w:color="auto"/>
      </w:divBdr>
    </w:div>
    <w:div w:id="398095354">
      <w:bodyDiv w:val="1"/>
      <w:marLeft w:val="0"/>
      <w:marRight w:val="0"/>
      <w:marTop w:val="0"/>
      <w:marBottom w:val="0"/>
      <w:divBdr>
        <w:top w:val="none" w:sz="0" w:space="0" w:color="auto"/>
        <w:left w:val="none" w:sz="0" w:space="0" w:color="auto"/>
        <w:bottom w:val="none" w:sz="0" w:space="0" w:color="auto"/>
        <w:right w:val="none" w:sz="0" w:space="0" w:color="auto"/>
      </w:divBdr>
    </w:div>
    <w:div w:id="448860732">
      <w:bodyDiv w:val="1"/>
      <w:marLeft w:val="0"/>
      <w:marRight w:val="0"/>
      <w:marTop w:val="0"/>
      <w:marBottom w:val="0"/>
      <w:divBdr>
        <w:top w:val="none" w:sz="0" w:space="0" w:color="auto"/>
        <w:left w:val="none" w:sz="0" w:space="0" w:color="auto"/>
        <w:bottom w:val="none" w:sz="0" w:space="0" w:color="auto"/>
        <w:right w:val="none" w:sz="0" w:space="0" w:color="auto"/>
      </w:divBdr>
    </w:div>
    <w:div w:id="621234126">
      <w:bodyDiv w:val="1"/>
      <w:marLeft w:val="0"/>
      <w:marRight w:val="0"/>
      <w:marTop w:val="0"/>
      <w:marBottom w:val="0"/>
      <w:divBdr>
        <w:top w:val="none" w:sz="0" w:space="0" w:color="auto"/>
        <w:left w:val="none" w:sz="0" w:space="0" w:color="auto"/>
        <w:bottom w:val="none" w:sz="0" w:space="0" w:color="auto"/>
        <w:right w:val="none" w:sz="0" w:space="0" w:color="auto"/>
      </w:divBdr>
    </w:div>
    <w:div w:id="642974298">
      <w:bodyDiv w:val="1"/>
      <w:marLeft w:val="0"/>
      <w:marRight w:val="0"/>
      <w:marTop w:val="0"/>
      <w:marBottom w:val="0"/>
      <w:divBdr>
        <w:top w:val="none" w:sz="0" w:space="0" w:color="auto"/>
        <w:left w:val="none" w:sz="0" w:space="0" w:color="auto"/>
        <w:bottom w:val="none" w:sz="0" w:space="0" w:color="auto"/>
        <w:right w:val="none" w:sz="0" w:space="0" w:color="auto"/>
      </w:divBdr>
    </w:div>
    <w:div w:id="896939972">
      <w:bodyDiv w:val="1"/>
      <w:marLeft w:val="0"/>
      <w:marRight w:val="0"/>
      <w:marTop w:val="0"/>
      <w:marBottom w:val="0"/>
      <w:divBdr>
        <w:top w:val="none" w:sz="0" w:space="0" w:color="auto"/>
        <w:left w:val="none" w:sz="0" w:space="0" w:color="auto"/>
        <w:bottom w:val="none" w:sz="0" w:space="0" w:color="auto"/>
        <w:right w:val="none" w:sz="0" w:space="0" w:color="auto"/>
      </w:divBdr>
    </w:div>
    <w:div w:id="919023154">
      <w:bodyDiv w:val="1"/>
      <w:marLeft w:val="0"/>
      <w:marRight w:val="0"/>
      <w:marTop w:val="0"/>
      <w:marBottom w:val="0"/>
      <w:divBdr>
        <w:top w:val="none" w:sz="0" w:space="0" w:color="auto"/>
        <w:left w:val="none" w:sz="0" w:space="0" w:color="auto"/>
        <w:bottom w:val="none" w:sz="0" w:space="0" w:color="auto"/>
        <w:right w:val="none" w:sz="0" w:space="0" w:color="auto"/>
      </w:divBdr>
    </w:div>
    <w:div w:id="934479622">
      <w:bodyDiv w:val="1"/>
      <w:marLeft w:val="0"/>
      <w:marRight w:val="0"/>
      <w:marTop w:val="0"/>
      <w:marBottom w:val="0"/>
      <w:divBdr>
        <w:top w:val="none" w:sz="0" w:space="0" w:color="auto"/>
        <w:left w:val="none" w:sz="0" w:space="0" w:color="auto"/>
        <w:bottom w:val="none" w:sz="0" w:space="0" w:color="auto"/>
        <w:right w:val="none" w:sz="0" w:space="0" w:color="auto"/>
      </w:divBdr>
    </w:div>
    <w:div w:id="1095054997">
      <w:bodyDiv w:val="1"/>
      <w:marLeft w:val="0"/>
      <w:marRight w:val="0"/>
      <w:marTop w:val="0"/>
      <w:marBottom w:val="0"/>
      <w:divBdr>
        <w:top w:val="none" w:sz="0" w:space="0" w:color="auto"/>
        <w:left w:val="none" w:sz="0" w:space="0" w:color="auto"/>
        <w:bottom w:val="none" w:sz="0" w:space="0" w:color="auto"/>
        <w:right w:val="none" w:sz="0" w:space="0" w:color="auto"/>
      </w:divBdr>
    </w:div>
    <w:div w:id="1268851924">
      <w:bodyDiv w:val="1"/>
      <w:marLeft w:val="0"/>
      <w:marRight w:val="0"/>
      <w:marTop w:val="0"/>
      <w:marBottom w:val="0"/>
      <w:divBdr>
        <w:top w:val="none" w:sz="0" w:space="0" w:color="auto"/>
        <w:left w:val="none" w:sz="0" w:space="0" w:color="auto"/>
        <w:bottom w:val="none" w:sz="0" w:space="0" w:color="auto"/>
        <w:right w:val="none" w:sz="0" w:space="0" w:color="auto"/>
      </w:divBdr>
    </w:div>
    <w:div w:id="1273171437">
      <w:bodyDiv w:val="1"/>
      <w:marLeft w:val="0"/>
      <w:marRight w:val="0"/>
      <w:marTop w:val="0"/>
      <w:marBottom w:val="0"/>
      <w:divBdr>
        <w:top w:val="none" w:sz="0" w:space="0" w:color="auto"/>
        <w:left w:val="none" w:sz="0" w:space="0" w:color="auto"/>
        <w:bottom w:val="none" w:sz="0" w:space="0" w:color="auto"/>
        <w:right w:val="none" w:sz="0" w:space="0" w:color="auto"/>
      </w:divBdr>
    </w:div>
    <w:div w:id="1298609095">
      <w:bodyDiv w:val="1"/>
      <w:marLeft w:val="0"/>
      <w:marRight w:val="0"/>
      <w:marTop w:val="0"/>
      <w:marBottom w:val="0"/>
      <w:divBdr>
        <w:top w:val="none" w:sz="0" w:space="0" w:color="auto"/>
        <w:left w:val="none" w:sz="0" w:space="0" w:color="auto"/>
        <w:bottom w:val="none" w:sz="0" w:space="0" w:color="auto"/>
        <w:right w:val="none" w:sz="0" w:space="0" w:color="auto"/>
      </w:divBdr>
    </w:div>
    <w:div w:id="1495295497">
      <w:bodyDiv w:val="1"/>
      <w:marLeft w:val="0"/>
      <w:marRight w:val="0"/>
      <w:marTop w:val="0"/>
      <w:marBottom w:val="0"/>
      <w:divBdr>
        <w:top w:val="none" w:sz="0" w:space="0" w:color="auto"/>
        <w:left w:val="none" w:sz="0" w:space="0" w:color="auto"/>
        <w:bottom w:val="none" w:sz="0" w:space="0" w:color="auto"/>
        <w:right w:val="none" w:sz="0" w:space="0" w:color="auto"/>
      </w:divBdr>
    </w:div>
    <w:div w:id="1694722472">
      <w:bodyDiv w:val="1"/>
      <w:marLeft w:val="0"/>
      <w:marRight w:val="0"/>
      <w:marTop w:val="0"/>
      <w:marBottom w:val="0"/>
      <w:divBdr>
        <w:top w:val="none" w:sz="0" w:space="0" w:color="auto"/>
        <w:left w:val="none" w:sz="0" w:space="0" w:color="auto"/>
        <w:bottom w:val="none" w:sz="0" w:space="0" w:color="auto"/>
        <w:right w:val="none" w:sz="0" w:space="0" w:color="auto"/>
      </w:divBdr>
    </w:div>
    <w:div w:id="1731030229">
      <w:bodyDiv w:val="1"/>
      <w:marLeft w:val="0"/>
      <w:marRight w:val="0"/>
      <w:marTop w:val="0"/>
      <w:marBottom w:val="0"/>
      <w:divBdr>
        <w:top w:val="none" w:sz="0" w:space="0" w:color="auto"/>
        <w:left w:val="none" w:sz="0" w:space="0" w:color="auto"/>
        <w:bottom w:val="none" w:sz="0" w:space="0" w:color="auto"/>
        <w:right w:val="none" w:sz="0" w:space="0" w:color="auto"/>
      </w:divBdr>
    </w:div>
    <w:div w:id="1755735429">
      <w:bodyDiv w:val="1"/>
      <w:marLeft w:val="0"/>
      <w:marRight w:val="0"/>
      <w:marTop w:val="0"/>
      <w:marBottom w:val="0"/>
      <w:divBdr>
        <w:top w:val="none" w:sz="0" w:space="0" w:color="auto"/>
        <w:left w:val="none" w:sz="0" w:space="0" w:color="auto"/>
        <w:bottom w:val="none" w:sz="0" w:space="0" w:color="auto"/>
        <w:right w:val="none" w:sz="0" w:space="0" w:color="auto"/>
      </w:divBdr>
    </w:div>
    <w:div w:id="1758792857">
      <w:bodyDiv w:val="1"/>
      <w:marLeft w:val="0"/>
      <w:marRight w:val="0"/>
      <w:marTop w:val="0"/>
      <w:marBottom w:val="0"/>
      <w:divBdr>
        <w:top w:val="none" w:sz="0" w:space="0" w:color="auto"/>
        <w:left w:val="none" w:sz="0" w:space="0" w:color="auto"/>
        <w:bottom w:val="none" w:sz="0" w:space="0" w:color="auto"/>
        <w:right w:val="none" w:sz="0" w:space="0" w:color="auto"/>
      </w:divBdr>
    </w:div>
    <w:div w:id="1769735690">
      <w:bodyDiv w:val="1"/>
      <w:marLeft w:val="0"/>
      <w:marRight w:val="0"/>
      <w:marTop w:val="0"/>
      <w:marBottom w:val="0"/>
      <w:divBdr>
        <w:top w:val="none" w:sz="0" w:space="0" w:color="auto"/>
        <w:left w:val="none" w:sz="0" w:space="0" w:color="auto"/>
        <w:bottom w:val="none" w:sz="0" w:space="0" w:color="auto"/>
        <w:right w:val="none" w:sz="0" w:space="0" w:color="auto"/>
      </w:divBdr>
    </w:div>
    <w:div w:id="1791515304">
      <w:bodyDiv w:val="1"/>
      <w:marLeft w:val="0"/>
      <w:marRight w:val="0"/>
      <w:marTop w:val="0"/>
      <w:marBottom w:val="0"/>
      <w:divBdr>
        <w:top w:val="none" w:sz="0" w:space="0" w:color="auto"/>
        <w:left w:val="none" w:sz="0" w:space="0" w:color="auto"/>
        <w:bottom w:val="none" w:sz="0" w:space="0" w:color="auto"/>
        <w:right w:val="none" w:sz="0" w:space="0" w:color="auto"/>
      </w:divBdr>
    </w:div>
    <w:div w:id="1894268147">
      <w:bodyDiv w:val="1"/>
      <w:marLeft w:val="0"/>
      <w:marRight w:val="0"/>
      <w:marTop w:val="0"/>
      <w:marBottom w:val="0"/>
      <w:divBdr>
        <w:top w:val="none" w:sz="0" w:space="0" w:color="auto"/>
        <w:left w:val="none" w:sz="0" w:space="0" w:color="auto"/>
        <w:bottom w:val="none" w:sz="0" w:space="0" w:color="auto"/>
        <w:right w:val="none" w:sz="0" w:space="0" w:color="auto"/>
      </w:divBdr>
    </w:div>
    <w:div w:id="2033798272">
      <w:bodyDiv w:val="1"/>
      <w:marLeft w:val="0"/>
      <w:marRight w:val="0"/>
      <w:marTop w:val="0"/>
      <w:marBottom w:val="0"/>
      <w:divBdr>
        <w:top w:val="none" w:sz="0" w:space="0" w:color="auto"/>
        <w:left w:val="none" w:sz="0" w:space="0" w:color="auto"/>
        <w:bottom w:val="none" w:sz="0" w:space="0" w:color="auto"/>
        <w:right w:val="none" w:sz="0" w:space="0" w:color="auto"/>
      </w:divBdr>
    </w:div>
    <w:div w:id="2036879859">
      <w:bodyDiv w:val="1"/>
      <w:marLeft w:val="0"/>
      <w:marRight w:val="0"/>
      <w:marTop w:val="0"/>
      <w:marBottom w:val="0"/>
      <w:divBdr>
        <w:top w:val="none" w:sz="0" w:space="0" w:color="auto"/>
        <w:left w:val="none" w:sz="0" w:space="0" w:color="auto"/>
        <w:bottom w:val="none" w:sz="0" w:space="0" w:color="auto"/>
        <w:right w:val="none" w:sz="0" w:space="0" w:color="auto"/>
      </w:divBdr>
    </w:div>
    <w:div w:id="2043508771">
      <w:bodyDiv w:val="1"/>
      <w:marLeft w:val="0"/>
      <w:marRight w:val="0"/>
      <w:marTop w:val="0"/>
      <w:marBottom w:val="0"/>
      <w:divBdr>
        <w:top w:val="none" w:sz="0" w:space="0" w:color="auto"/>
        <w:left w:val="none" w:sz="0" w:space="0" w:color="auto"/>
        <w:bottom w:val="none" w:sz="0" w:space="0" w:color="auto"/>
        <w:right w:val="none" w:sz="0" w:space="0" w:color="auto"/>
      </w:divBdr>
    </w:div>
    <w:div w:id="205287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6</Pages>
  <Words>6117</Words>
  <Characters>3488</Characters>
  <Application>Microsoft Office Word</Application>
  <DocSecurity>0</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Rutkovska</dc:creator>
  <cp:keywords/>
  <dc:description/>
  <cp:lastModifiedBy>Dace Tauriņa</cp:lastModifiedBy>
  <cp:revision>71</cp:revision>
  <cp:lastPrinted>2021-02-01T13:56:00Z</cp:lastPrinted>
  <dcterms:created xsi:type="dcterms:W3CDTF">2018-01-29T16:13:00Z</dcterms:created>
  <dcterms:modified xsi:type="dcterms:W3CDTF">2021-02-01T13:56:00Z</dcterms:modified>
</cp:coreProperties>
</file>