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0332" w:rsidRDefault="00E40332" w:rsidP="000F2F80">
      <w:pPr>
        <w:jc w:val="center"/>
        <w:rPr>
          <w:sz w:val="22"/>
          <w:szCs w:val="22"/>
        </w:rPr>
      </w:pPr>
    </w:p>
    <w:p w:rsidR="000F2F80" w:rsidRPr="00E40332" w:rsidRDefault="000F2F80" w:rsidP="000F2F80">
      <w:pPr>
        <w:jc w:val="center"/>
      </w:pPr>
      <w:r w:rsidRPr="00E40332">
        <w:t>Limbažos</w:t>
      </w:r>
    </w:p>
    <w:p w:rsidR="000F2F80" w:rsidRPr="00E40332" w:rsidRDefault="000F2F80" w:rsidP="00270850">
      <w:pPr>
        <w:snapToGrid w:val="0"/>
        <w:rPr>
          <w:b/>
        </w:rPr>
      </w:pPr>
    </w:p>
    <w:p w:rsidR="003403B6" w:rsidRPr="00FD1FD6" w:rsidRDefault="003403B6" w:rsidP="003403B6">
      <w:pPr>
        <w:snapToGrid w:val="0"/>
        <w:jc w:val="center"/>
        <w:rPr>
          <w:b/>
        </w:rPr>
      </w:pPr>
      <w:r w:rsidRPr="00FD1FD6">
        <w:rPr>
          <w:b/>
        </w:rPr>
        <w:t xml:space="preserve">PASKAIDROJUMA RAKSTS </w:t>
      </w:r>
    </w:p>
    <w:p w:rsidR="003403B6" w:rsidRPr="00FD1FD6" w:rsidRDefault="00E40332" w:rsidP="003403B6">
      <w:pPr>
        <w:snapToGrid w:val="0"/>
        <w:jc w:val="center"/>
        <w:rPr>
          <w:b/>
          <w:bCs/>
        </w:rPr>
      </w:pPr>
      <w:r w:rsidRPr="00FD1FD6">
        <w:rPr>
          <w:b/>
          <w:lang w:eastAsia="en-US"/>
        </w:rPr>
        <w:t xml:space="preserve">Limbažu novada pašvaldības </w:t>
      </w:r>
      <w:r w:rsidR="003403B6" w:rsidRPr="00FD1FD6">
        <w:rPr>
          <w:b/>
          <w:bCs/>
        </w:rPr>
        <w:t>20</w:t>
      </w:r>
      <w:r w:rsidR="00FA37F4">
        <w:rPr>
          <w:b/>
          <w:bCs/>
        </w:rPr>
        <w:t>20</w:t>
      </w:r>
      <w:r w:rsidR="003403B6" w:rsidRPr="00FD1FD6">
        <w:rPr>
          <w:b/>
          <w:bCs/>
        </w:rPr>
        <w:t xml:space="preserve">.gada </w:t>
      </w:r>
      <w:r>
        <w:rPr>
          <w:b/>
          <w:bCs/>
        </w:rPr>
        <w:t>26</w:t>
      </w:r>
      <w:r w:rsidR="00FA37F4">
        <w:rPr>
          <w:b/>
          <w:bCs/>
        </w:rPr>
        <w:t>.</w:t>
      </w:r>
      <w:r>
        <w:rPr>
          <w:b/>
          <w:bCs/>
        </w:rPr>
        <w:t>marta</w:t>
      </w:r>
      <w:r w:rsidR="003403B6">
        <w:rPr>
          <w:b/>
          <w:bCs/>
        </w:rPr>
        <w:t xml:space="preserve"> saistošajiem noteikumiem Nr.</w:t>
      </w:r>
      <w:r>
        <w:rPr>
          <w:b/>
          <w:bCs/>
        </w:rPr>
        <w:t>4</w:t>
      </w:r>
    </w:p>
    <w:p w:rsidR="00E40332" w:rsidRDefault="00270850" w:rsidP="003403B6">
      <w:pPr>
        <w:tabs>
          <w:tab w:val="left" w:pos="567"/>
        </w:tabs>
        <w:jc w:val="center"/>
        <w:rPr>
          <w:b/>
          <w:lang w:eastAsia="en-US"/>
        </w:rPr>
      </w:pPr>
      <w:r w:rsidRPr="00885984">
        <w:rPr>
          <w:b/>
        </w:rPr>
        <w:t>„</w:t>
      </w:r>
      <w:r w:rsidR="003403B6" w:rsidRPr="00FD1FD6">
        <w:rPr>
          <w:b/>
          <w:lang w:eastAsia="en-US"/>
        </w:rPr>
        <w:t xml:space="preserve">Grozījumi Limbažu novada domes 2012.gada 25.oktobra saistošajos noteikumos Nr.34 </w:t>
      </w:r>
    </w:p>
    <w:p w:rsidR="003403B6" w:rsidRPr="00B9039B" w:rsidRDefault="003403B6" w:rsidP="003403B6">
      <w:pPr>
        <w:tabs>
          <w:tab w:val="left" w:pos="567"/>
        </w:tabs>
        <w:jc w:val="center"/>
        <w:rPr>
          <w:b/>
          <w:lang w:eastAsia="en-US"/>
        </w:rPr>
      </w:pPr>
      <w:r w:rsidRPr="00FD1FD6">
        <w:rPr>
          <w:b/>
          <w:lang w:eastAsia="en-US"/>
        </w:rPr>
        <w:t>„Par Limbažu novada pašvaldības palīdzību dzīvoj</w:t>
      </w:r>
      <w:r>
        <w:rPr>
          <w:b/>
          <w:lang w:eastAsia="en-US"/>
        </w:rPr>
        <w:t>amo telpu jautājumu risināšanā”</w:t>
      </w:r>
      <w:r w:rsidR="00270850">
        <w:rPr>
          <w:b/>
          <w:lang w:eastAsia="en-US"/>
        </w:rPr>
        <w:t>”</w:t>
      </w:r>
    </w:p>
    <w:p w:rsidR="003403B6" w:rsidRDefault="003403B6" w:rsidP="003403B6">
      <w:pPr>
        <w:ind w:right="-6"/>
        <w:jc w:val="center"/>
        <w:rPr>
          <w:b/>
          <w:bCs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3403B6" w:rsidRPr="009B195F" w:rsidTr="00270850">
        <w:tc>
          <w:tcPr>
            <w:tcW w:w="2830" w:type="dxa"/>
            <w:vAlign w:val="center"/>
          </w:tcPr>
          <w:p w:rsidR="003403B6" w:rsidRPr="009B195F" w:rsidRDefault="003403B6" w:rsidP="008B6F47">
            <w:pPr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95F">
              <w:rPr>
                <w:rFonts w:ascii="Times New Roman" w:hAnsi="Times New Roman"/>
                <w:b/>
                <w:sz w:val="24"/>
                <w:szCs w:val="24"/>
              </w:rPr>
              <w:t>Paskaidrojuma raksta sadaļas</w:t>
            </w:r>
          </w:p>
        </w:tc>
        <w:tc>
          <w:tcPr>
            <w:tcW w:w="6804" w:type="dxa"/>
            <w:vAlign w:val="center"/>
          </w:tcPr>
          <w:p w:rsidR="003403B6" w:rsidRPr="009B195F" w:rsidRDefault="003403B6" w:rsidP="008B6F47">
            <w:pPr>
              <w:ind w:right="-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95F">
              <w:rPr>
                <w:rFonts w:ascii="Times New Roman" w:hAnsi="Times New Roman"/>
                <w:b/>
                <w:bCs/>
                <w:sz w:val="24"/>
                <w:szCs w:val="24"/>
              </w:rPr>
              <w:t>Norādāmā informācija</w:t>
            </w:r>
          </w:p>
        </w:tc>
      </w:tr>
      <w:tr w:rsidR="003403B6" w:rsidRPr="009B195F" w:rsidTr="00E40332">
        <w:tc>
          <w:tcPr>
            <w:tcW w:w="2830" w:type="dxa"/>
          </w:tcPr>
          <w:p w:rsidR="003403B6" w:rsidRPr="009B195F" w:rsidRDefault="003403B6" w:rsidP="008B6F47">
            <w:pPr>
              <w:ind w:right="-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95F">
              <w:rPr>
                <w:rFonts w:ascii="Times New Roman" w:hAnsi="Times New Roman"/>
                <w:bCs/>
                <w:sz w:val="24"/>
                <w:szCs w:val="24"/>
              </w:rPr>
              <w:t>1. Projekta nepieciešamības pamatojums</w:t>
            </w:r>
          </w:p>
        </w:tc>
        <w:tc>
          <w:tcPr>
            <w:tcW w:w="6804" w:type="dxa"/>
            <w:vAlign w:val="center"/>
          </w:tcPr>
          <w:p w:rsidR="0061387B" w:rsidRPr="009B195F" w:rsidRDefault="0061387B" w:rsidP="00E40332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3AE">
              <w:rPr>
                <w:rFonts w:ascii="Times New Roman" w:hAnsi="Times New Roman"/>
                <w:sz w:val="24"/>
                <w:szCs w:val="24"/>
              </w:rPr>
              <w:t xml:space="preserve">Nepieciešams precizēt līdzšinējo kārtību, kā arī noteikt jaunu kārtību, kā tiek </w:t>
            </w:r>
            <w:r w:rsidR="002E416B" w:rsidRPr="00BF33AE">
              <w:rPr>
                <w:rFonts w:ascii="Times New Roman" w:hAnsi="Times New Roman"/>
                <w:sz w:val="24"/>
                <w:szCs w:val="24"/>
              </w:rPr>
              <w:t xml:space="preserve">reģistrētas personas attiecīgajos </w:t>
            </w:r>
            <w:r w:rsidR="00B95CDE">
              <w:rPr>
                <w:rFonts w:ascii="Times New Roman" w:hAnsi="Times New Roman"/>
                <w:sz w:val="24"/>
                <w:szCs w:val="24"/>
              </w:rPr>
              <w:t xml:space="preserve">palīdzības </w:t>
            </w:r>
            <w:r w:rsidR="002E416B" w:rsidRPr="00BF33AE">
              <w:rPr>
                <w:rFonts w:ascii="Times New Roman" w:hAnsi="Times New Roman"/>
                <w:sz w:val="24"/>
                <w:szCs w:val="24"/>
              </w:rPr>
              <w:t xml:space="preserve">reģistros. </w:t>
            </w:r>
            <w:r w:rsidR="00BF33AE">
              <w:rPr>
                <w:rFonts w:ascii="Times New Roman" w:hAnsi="Times New Roman"/>
                <w:sz w:val="24"/>
                <w:szCs w:val="24"/>
              </w:rPr>
              <w:t>N</w:t>
            </w:r>
            <w:r w:rsidRPr="00BF33AE">
              <w:rPr>
                <w:rFonts w:ascii="Times New Roman" w:hAnsi="Times New Roman"/>
                <w:sz w:val="24"/>
                <w:szCs w:val="24"/>
              </w:rPr>
              <w:t xml:space="preserve">oteikt </w:t>
            </w:r>
            <w:r w:rsidR="00BF33AE" w:rsidRPr="00BF33AE">
              <w:rPr>
                <w:rFonts w:ascii="Times New Roman" w:hAnsi="Times New Roman"/>
                <w:sz w:val="24"/>
                <w:szCs w:val="24"/>
              </w:rPr>
              <w:t>kritērijus, kā reģistros re</w:t>
            </w:r>
            <w:r w:rsidR="002E416B" w:rsidRPr="00BF33AE">
              <w:rPr>
                <w:rFonts w:ascii="Times New Roman" w:hAnsi="Times New Roman"/>
                <w:sz w:val="24"/>
                <w:szCs w:val="24"/>
              </w:rPr>
              <w:t>ģistr</w:t>
            </w:r>
            <w:r w:rsidR="00BF33AE">
              <w:rPr>
                <w:rFonts w:ascii="Times New Roman" w:hAnsi="Times New Roman"/>
                <w:sz w:val="24"/>
                <w:szCs w:val="24"/>
              </w:rPr>
              <w:t>ētajām</w:t>
            </w:r>
            <w:r w:rsidR="00BF33AE" w:rsidRPr="00BF33AE">
              <w:rPr>
                <w:rFonts w:ascii="Times New Roman" w:hAnsi="Times New Roman"/>
                <w:sz w:val="24"/>
                <w:szCs w:val="24"/>
              </w:rPr>
              <w:t xml:space="preserve"> personām tiek piedāvāts īrēt dzīvojamo platību. </w:t>
            </w:r>
          </w:p>
        </w:tc>
      </w:tr>
      <w:tr w:rsidR="003403B6" w:rsidRPr="009B195F" w:rsidTr="00E40332">
        <w:tc>
          <w:tcPr>
            <w:tcW w:w="2830" w:type="dxa"/>
          </w:tcPr>
          <w:p w:rsidR="003403B6" w:rsidRPr="009B195F" w:rsidRDefault="003403B6" w:rsidP="008B6F47">
            <w:pPr>
              <w:ind w:right="-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95F">
              <w:rPr>
                <w:rFonts w:ascii="Times New Roman" w:hAnsi="Times New Roman"/>
                <w:bCs/>
                <w:sz w:val="24"/>
                <w:szCs w:val="24"/>
              </w:rPr>
              <w:t>2. Īss projekta satura izklāsts</w:t>
            </w:r>
          </w:p>
          <w:p w:rsidR="003403B6" w:rsidRPr="009B195F" w:rsidRDefault="003403B6" w:rsidP="008B6F47">
            <w:pPr>
              <w:ind w:right="-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3403B6" w:rsidRDefault="0061387B" w:rsidP="00F07B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3AE">
              <w:rPr>
                <w:rFonts w:ascii="Times New Roman" w:hAnsi="Times New Roman"/>
                <w:sz w:val="24"/>
                <w:szCs w:val="24"/>
              </w:rPr>
              <w:t xml:space="preserve">Saistošie noteikumi precizē </w:t>
            </w:r>
            <w:r w:rsidR="00BF33AE" w:rsidRPr="00BF33AE">
              <w:rPr>
                <w:rFonts w:ascii="Times New Roman" w:hAnsi="Times New Roman"/>
                <w:sz w:val="24"/>
                <w:szCs w:val="24"/>
              </w:rPr>
              <w:t>kārtību,</w:t>
            </w:r>
            <w:r w:rsidRPr="00BF3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33AE" w:rsidRPr="00BF33AE">
              <w:rPr>
                <w:rFonts w:ascii="Times New Roman" w:hAnsi="Times New Roman"/>
                <w:sz w:val="24"/>
                <w:szCs w:val="24"/>
              </w:rPr>
              <w:t xml:space="preserve">kādas personas ir tiesīgas saņemt pašvaldības palīdzību </w:t>
            </w:r>
            <w:r w:rsidRPr="00BF33AE">
              <w:rPr>
                <w:rFonts w:ascii="Times New Roman" w:hAnsi="Times New Roman"/>
                <w:sz w:val="24"/>
                <w:szCs w:val="24"/>
              </w:rPr>
              <w:t>dzīvo</w:t>
            </w:r>
            <w:r w:rsidR="00BF33AE" w:rsidRPr="00BF33AE">
              <w:rPr>
                <w:rFonts w:ascii="Times New Roman" w:hAnsi="Times New Roman"/>
                <w:sz w:val="24"/>
                <w:szCs w:val="24"/>
              </w:rPr>
              <w:t>jamo telpu jautājumu risināšanā</w:t>
            </w:r>
            <w:r w:rsidR="00F07B1A">
              <w:rPr>
                <w:rFonts w:ascii="Times New Roman" w:hAnsi="Times New Roman"/>
                <w:sz w:val="24"/>
                <w:szCs w:val="24"/>
              </w:rPr>
              <w:t xml:space="preserve"> un kādos gadījumos tiek atteikts </w:t>
            </w:r>
            <w:r w:rsidR="00F07B1A" w:rsidRPr="00F07B1A">
              <w:rPr>
                <w:rFonts w:ascii="Times New Roman" w:hAnsi="Times New Roman"/>
                <w:sz w:val="24"/>
                <w:szCs w:val="24"/>
              </w:rPr>
              <w:t>atzīt personu par tiesīgu saņem</w:t>
            </w:r>
            <w:r w:rsidR="00E40332">
              <w:rPr>
                <w:rFonts w:ascii="Times New Roman" w:hAnsi="Times New Roman"/>
                <w:sz w:val="24"/>
                <w:szCs w:val="24"/>
              </w:rPr>
              <w:t>t likuma „Par palīdzību dzīvokļa</w:t>
            </w:r>
            <w:r w:rsidR="00F07B1A" w:rsidRPr="00F07B1A">
              <w:rPr>
                <w:rFonts w:ascii="Times New Roman" w:hAnsi="Times New Roman"/>
                <w:sz w:val="24"/>
                <w:szCs w:val="24"/>
              </w:rPr>
              <w:t xml:space="preserve"> jautājumu risināšanā” 3.panta 1.punktā noteikto palīdzību</w:t>
            </w:r>
            <w:r w:rsidR="00BF33AE" w:rsidRPr="00BF33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61CEA" w:rsidRPr="00D61CE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Precizēta s</w:t>
            </w:r>
            <w:r w:rsidR="00D61CEA" w:rsidRPr="00D61CE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peciālistam izīrējamas dzīvojamās telpas</w:t>
            </w:r>
            <w:r w:rsidR="00D61CEA" w:rsidRPr="00D61CE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izīrēšanas kārtība</w:t>
            </w:r>
            <w:r w:rsidR="00D61CE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5D3212" w:rsidRPr="00BF33AE" w:rsidRDefault="005D3212" w:rsidP="00F07B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3B6" w:rsidRPr="009B195F" w:rsidTr="00E40332">
        <w:tc>
          <w:tcPr>
            <w:tcW w:w="2830" w:type="dxa"/>
          </w:tcPr>
          <w:p w:rsidR="003403B6" w:rsidRPr="009B195F" w:rsidRDefault="003403B6" w:rsidP="008B6F47">
            <w:pPr>
              <w:ind w:right="-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95F">
              <w:rPr>
                <w:rFonts w:ascii="Times New Roman" w:hAnsi="Times New Roman"/>
                <w:bCs/>
                <w:sz w:val="24"/>
                <w:szCs w:val="24"/>
              </w:rPr>
              <w:t>3. Informācija par plānoto projekta ietekmi uz pašvaldības budžetu</w:t>
            </w:r>
          </w:p>
        </w:tc>
        <w:tc>
          <w:tcPr>
            <w:tcW w:w="6804" w:type="dxa"/>
            <w:vAlign w:val="center"/>
          </w:tcPr>
          <w:p w:rsidR="003403B6" w:rsidRPr="009B195F" w:rsidRDefault="003403B6" w:rsidP="008B6F4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9B195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Saistošo noteikumu ietekme uz pašvaldības budžetu – maznozīmīga.</w:t>
            </w:r>
          </w:p>
        </w:tc>
      </w:tr>
      <w:tr w:rsidR="003403B6" w:rsidRPr="009B195F" w:rsidTr="00E40332">
        <w:tc>
          <w:tcPr>
            <w:tcW w:w="2830" w:type="dxa"/>
          </w:tcPr>
          <w:p w:rsidR="003403B6" w:rsidRPr="009B195F" w:rsidRDefault="003403B6" w:rsidP="008B6F47">
            <w:pPr>
              <w:ind w:right="-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95F">
              <w:rPr>
                <w:rFonts w:ascii="Times New Roman" w:hAnsi="Times New Roman"/>
                <w:bCs/>
                <w:sz w:val="24"/>
                <w:szCs w:val="24"/>
              </w:rPr>
              <w:t>4. Informācija par administratīvajām procedūrām</w:t>
            </w:r>
          </w:p>
        </w:tc>
        <w:tc>
          <w:tcPr>
            <w:tcW w:w="6804" w:type="dxa"/>
            <w:vAlign w:val="center"/>
          </w:tcPr>
          <w:p w:rsidR="003403B6" w:rsidRPr="009B195F" w:rsidRDefault="003403B6" w:rsidP="008B6F4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9B195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Nav attiecināms.</w:t>
            </w:r>
          </w:p>
        </w:tc>
      </w:tr>
      <w:tr w:rsidR="003403B6" w:rsidRPr="009B195F" w:rsidTr="00E40332">
        <w:tc>
          <w:tcPr>
            <w:tcW w:w="2830" w:type="dxa"/>
          </w:tcPr>
          <w:p w:rsidR="003403B6" w:rsidRPr="009B195F" w:rsidRDefault="003403B6" w:rsidP="008B6F47">
            <w:pPr>
              <w:ind w:right="-6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95F">
              <w:rPr>
                <w:rFonts w:ascii="Times New Roman" w:hAnsi="Times New Roman"/>
                <w:bCs/>
                <w:sz w:val="24"/>
                <w:szCs w:val="24"/>
              </w:rPr>
              <w:t>5. Informācija par konsultācijām ar privātpersonām</w:t>
            </w:r>
          </w:p>
        </w:tc>
        <w:tc>
          <w:tcPr>
            <w:tcW w:w="6804" w:type="dxa"/>
            <w:vAlign w:val="center"/>
          </w:tcPr>
          <w:p w:rsidR="003403B6" w:rsidRPr="009B195F" w:rsidRDefault="003403B6" w:rsidP="008B6F47">
            <w:pPr>
              <w:ind w:right="-6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95F">
              <w:rPr>
                <w:rFonts w:ascii="Times New Roman" w:eastAsia="Calibri" w:hAnsi="Times New Roman"/>
                <w:sz w:val="24"/>
                <w:szCs w:val="24"/>
              </w:rPr>
              <w:t>Saistošo noteikumu izstrādē netika veiktas konsultācijas ar privātpersonām. Saistošo noteikumu projekts ievietots pašvaldības tīmekļa vietnē www.limbazi.lv.</w:t>
            </w:r>
          </w:p>
        </w:tc>
      </w:tr>
    </w:tbl>
    <w:p w:rsidR="003403B6" w:rsidRDefault="003403B6" w:rsidP="003403B6">
      <w:pPr>
        <w:ind w:right="-6"/>
        <w:jc w:val="center"/>
        <w:rPr>
          <w:b/>
          <w:bCs/>
        </w:rPr>
      </w:pPr>
    </w:p>
    <w:p w:rsidR="00270850" w:rsidRDefault="00270850" w:rsidP="003403B6">
      <w:pPr>
        <w:ind w:right="-6"/>
        <w:jc w:val="center"/>
        <w:rPr>
          <w:b/>
          <w:bCs/>
        </w:rPr>
      </w:pPr>
    </w:p>
    <w:p w:rsidR="00270850" w:rsidRPr="001764A3" w:rsidRDefault="00270850" w:rsidP="00270850">
      <w:pPr>
        <w:tabs>
          <w:tab w:val="left" w:pos="4678"/>
          <w:tab w:val="left" w:pos="8505"/>
        </w:tabs>
      </w:pPr>
      <w:r w:rsidRPr="001764A3">
        <w:t xml:space="preserve">Limbažu novada pašvaldības </w:t>
      </w:r>
    </w:p>
    <w:p w:rsidR="003403B6" w:rsidRPr="00270850" w:rsidRDefault="00270850" w:rsidP="00E40332">
      <w:pPr>
        <w:tabs>
          <w:tab w:val="left" w:pos="4678"/>
          <w:tab w:val="left" w:pos="8364"/>
        </w:tabs>
      </w:pPr>
      <w:r w:rsidRPr="001764A3">
        <w:t>Domes priekšsēdētājs</w:t>
      </w:r>
      <w:r w:rsidRPr="001764A3">
        <w:tab/>
      </w:r>
      <w:r w:rsidRPr="001764A3">
        <w:tab/>
        <w:t>D.Zemmers</w:t>
      </w:r>
    </w:p>
    <w:sectPr w:rsidR="003403B6" w:rsidRPr="00270850" w:rsidSect="00270850"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6609" w:rsidRDefault="00B56609" w:rsidP="000F2F80">
      <w:r>
        <w:separator/>
      </w:r>
    </w:p>
  </w:endnote>
  <w:endnote w:type="continuationSeparator" w:id="0">
    <w:p w:rsidR="00B56609" w:rsidRDefault="00B56609" w:rsidP="000F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6609" w:rsidRDefault="00B56609" w:rsidP="000F2F80">
      <w:r>
        <w:separator/>
      </w:r>
    </w:p>
  </w:footnote>
  <w:footnote w:type="continuationSeparator" w:id="0">
    <w:p w:rsidR="00B56609" w:rsidRDefault="00B56609" w:rsidP="000F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0850" w:rsidRPr="000F2F80" w:rsidRDefault="00E40332">
    <w:pPr>
      <w:pStyle w:val="Galvene"/>
      <w:rPr>
        <w:sz w:val="2"/>
        <w:szCs w:val="2"/>
      </w:rPr>
    </w:pPr>
    <w:r w:rsidRPr="000F2F80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0" wp14:anchorId="66F50959" wp14:editId="617483C8">
          <wp:simplePos x="0" y="0"/>
          <wp:positionH relativeFrom="column">
            <wp:posOffset>-1064895</wp:posOffset>
          </wp:positionH>
          <wp:positionV relativeFrom="paragraph">
            <wp:posOffset>-450215</wp:posOffset>
          </wp:positionV>
          <wp:extent cx="7545070" cy="2327275"/>
          <wp:effectExtent l="0" t="0" r="0" b="0"/>
          <wp:wrapTight wrapText="bothSides">
            <wp:wrapPolygon edited="0">
              <wp:start x="0" y="0"/>
              <wp:lineTo x="0" y="21394"/>
              <wp:lineTo x="21542" y="21394"/>
              <wp:lineTo x="21542" y="0"/>
              <wp:lineTo x="0" y="0"/>
            </wp:wrapPolygon>
          </wp:wrapTight>
          <wp:docPr id="2" name="Attēls 2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232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93D93"/>
    <w:multiLevelType w:val="hybridMultilevel"/>
    <w:tmpl w:val="0204AC20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4393657"/>
    <w:multiLevelType w:val="multilevel"/>
    <w:tmpl w:val="13889306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2" w15:restartNumberingAfterBreak="0">
    <w:nsid w:val="384910EA"/>
    <w:multiLevelType w:val="multilevel"/>
    <w:tmpl w:val="13889306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3" w15:restartNumberingAfterBreak="0">
    <w:nsid w:val="39756C58"/>
    <w:multiLevelType w:val="multilevel"/>
    <w:tmpl w:val="9B9C1878"/>
    <w:lvl w:ilvl="0">
      <w:start w:val="2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3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1800"/>
      </w:pPr>
      <w:rPr>
        <w:rFonts w:hint="default"/>
      </w:rPr>
    </w:lvl>
  </w:abstractNum>
  <w:abstractNum w:abstractNumId="4" w15:restartNumberingAfterBreak="0">
    <w:nsid w:val="428C2761"/>
    <w:multiLevelType w:val="multilevel"/>
    <w:tmpl w:val="6ABE59A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5" w15:restartNumberingAfterBreak="0">
    <w:nsid w:val="51E452C8"/>
    <w:multiLevelType w:val="hybridMultilevel"/>
    <w:tmpl w:val="7E18F5A0"/>
    <w:lvl w:ilvl="0" w:tplc="928EB81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B27228"/>
    <w:multiLevelType w:val="hybridMultilevel"/>
    <w:tmpl w:val="7666BA6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0CD698B"/>
    <w:multiLevelType w:val="hybridMultilevel"/>
    <w:tmpl w:val="9B66088A"/>
    <w:lvl w:ilvl="0" w:tplc="268EA384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F2C54"/>
    <w:multiLevelType w:val="hybridMultilevel"/>
    <w:tmpl w:val="9FA8798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B6"/>
    <w:rsid w:val="00031D72"/>
    <w:rsid w:val="00035F05"/>
    <w:rsid w:val="00044E31"/>
    <w:rsid w:val="000F2F80"/>
    <w:rsid w:val="00115013"/>
    <w:rsid w:val="001520CE"/>
    <w:rsid w:val="001745EC"/>
    <w:rsid w:val="001A72CB"/>
    <w:rsid w:val="00270850"/>
    <w:rsid w:val="002A6BEA"/>
    <w:rsid w:val="002E416B"/>
    <w:rsid w:val="0032190B"/>
    <w:rsid w:val="003403B6"/>
    <w:rsid w:val="0034607F"/>
    <w:rsid w:val="00360C9D"/>
    <w:rsid w:val="00381A4E"/>
    <w:rsid w:val="003E422F"/>
    <w:rsid w:val="003F1BCA"/>
    <w:rsid w:val="003F5D9C"/>
    <w:rsid w:val="00483C6C"/>
    <w:rsid w:val="00524DD8"/>
    <w:rsid w:val="0055599F"/>
    <w:rsid w:val="00570693"/>
    <w:rsid w:val="0057069F"/>
    <w:rsid w:val="005D3212"/>
    <w:rsid w:val="0061387B"/>
    <w:rsid w:val="00640AA5"/>
    <w:rsid w:val="00653A54"/>
    <w:rsid w:val="006738DC"/>
    <w:rsid w:val="00723E15"/>
    <w:rsid w:val="00732B8C"/>
    <w:rsid w:val="00745E7B"/>
    <w:rsid w:val="00774F5B"/>
    <w:rsid w:val="007A2676"/>
    <w:rsid w:val="00823601"/>
    <w:rsid w:val="008317C6"/>
    <w:rsid w:val="00842863"/>
    <w:rsid w:val="00873C33"/>
    <w:rsid w:val="008922DE"/>
    <w:rsid w:val="008E396A"/>
    <w:rsid w:val="009A5116"/>
    <w:rsid w:val="009B0B5B"/>
    <w:rsid w:val="009B5DAC"/>
    <w:rsid w:val="00A24243"/>
    <w:rsid w:val="00A24ED4"/>
    <w:rsid w:val="00A737CD"/>
    <w:rsid w:val="00A85C9C"/>
    <w:rsid w:val="00A90311"/>
    <w:rsid w:val="00A91A5F"/>
    <w:rsid w:val="00B10891"/>
    <w:rsid w:val="00B56609"/>
    <w:rsid w:val="00B95CDE"/>
    <w:rsid w:val="00BB72B8"/>
    <w:rsid w:val="00BF33AE"/>
    <w:rsid w:val="00BF37C5"/>
    <w:rsid w:val="00BF4290"/>
    <w:rsid w:val="00C67718"/>
    <w:rsid w:val="00CA3DE4"/>
    <w:rsid w:val="00D0253B"/>
    <w:rsid w:val="00D468DF"/>
    <w:rsid w:val="00D61CEA"/>
    <w:rsid w:val="00D85090"/>
    <w:rsid w:val="00DA6329"/>
    <w:rsid w:val="00E13746"/>
    <w:rsid w:val="00E37D65"/>
    <w:rsid w:val="00E40332"/>
    <w:rsid w:val="00ED41D6"/>
    <w:rsid w:val="00F07B1A"/>
    <w:rsid w:val="00F409F4"/>
    <w:rsid w:val="00FA37F4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1578B"/>
  <w15:docId w15:val="{B90A8C5B-8A45-4718-9E81-25FE4F26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03B6"/>
    <w:pPr>
      <w:ind w:firstLine="0"/>
      <w:jc w:val="left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403B6"/>
    <w:pPr>
      <w:ind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F2F8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2F80"/>
    <w:rPr>
      <w:rFonts w:eastAsia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F2F8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2F80"/>
    <w:rPr>
      <w:rFonts w:eastAsia="Times New Roman"/>
      <w:lang w:eastAsia="lv-LV"/>
    </w:rPr>
  </w:style>
  <w:style w:type="paragraph" w:customStyle="1" w:styleId="Default">
    <w:name w:val="Default"/>
    <w:qFormat/>
    <w:rsid w:val="000F2F80"/>
    <w:pPr>
      <w:autoSpaceDE w:val="0"/>
      <w:autoSpaceDN w:val="0"/>
      <w:adjustRightInd w:val="0"/>
      <w:ind w:firstLine="0"/>
      <w:jc w:val="left"/>
    </w:pPr>
    <w:rPr>
      <w:rFonts w:eastAsia="Calibri"/>
      <w:color w:val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7085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70850"/>
    <w:rPr>
      <w:rFonts w:ascii="Segoe UI" w:eastAsia="Times New Roman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A9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DC946-1AEB-42D5-8363-1969C854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Goba</dc:creator>
  <cp:lastModifiedBy>Aiga Briede</cp:lastModifiedBy>
  <cp:revision>3</cp:revision>
  <cp:lastPrinted>2019-04-05T06:17:00Z</cp:lastPrinted>
  <dcterms:created xsi:type="dcterms:W3CDTF">2020-05-18T22:01:00Z</dcterms:created>
  <dcterms:modified xsi:type="dcterms:W3CDTF">2020-05-18T22:21:00Z</dcterms:modified>
</cp:coreProperties>
</file>