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5D0" w:rsidRDefault="000155D0" w:rsidP="000155D0">
      <w:pPr>
        <w:tabs>
          <w:tab w:val="left" w:pos="0"/>
          <w:tab w:val="left" w:pos="142"/>
          <w:tab w:val="left" w:pos="851"/>
        </w:tabs>
        <w:spacing w:line="259" w:lineRule="auto"/>
        <w:contextualSpacing/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96F07A" wp14:editId="06943CA9">
            <wp:simplePos x="0" y="0"/>
            <wp:positionH relativeFrom="page">
              <wp:posOffset>7620</wp:posOffset>
            </wp:positionH>
            <wp:positionV relativeFrom="paragraph">
              <wp:posOffset>-247650</wp:posOffset>
            </wp:positionV>
            <wp:extent cx="7552690" cy="2327910"/>
            <wp:effectExtent l="0" t="0" r="0" b="0"/>
            <wp:wrapTopAndBottom/>
            <wp:docPr id="2" name="Attēls 2" descr="New Pictur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New Picture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D0" w:rsidRPr="006D4DB1" w:rsidRDefault="000155D0" w:rsidP="000155D0">
      <w:pPr>
        <w:tabs>
          <w:tab w:val="left" w:pos="0"/>
          <w:tab w:val="left" w:pos="142"/>
          <w:tab w:val="left" w:pos="851"/>
        </w:tabs>
        <w:spacing w:line="259" w:lineRule="auto"/>
        <w:contextualSpacing/>
        <w:jc w:val="center"/>
        <w:rPr>
          <w:bCs/>
          <w:caps/>
        </w:rPr>
      </w:pPr>
      <w:r w:rsidRPr="006D4DB1">
        <w:rPr>
          <w:bCs/>
        </w:rPr>
        <w:t>Limbažos</w:t>
      </w:r>
    </w:p>
    <w:p w:rsidR="000155D0" w:rsidRDefault="000155D0" w:rsidP="000155D0">
      <w:pPr>
        <w:tabs>
          <w:tab w:val="left" w:pos="0"/>
          <w:tab w:val="left" w:pos="142"/>
          <w:tab w:val="left" w:pos="851"/>
        </w:tabs>
        <w:spacing w:line="259" w:lineRule="auto"/>
        <w:ind w:left="567"/>
        <w:contextualSpacing/>
        <w:jc w:val="center"/>
        <w:rPr>
          <w:b/>
          <w:bCs/>
          <w:caps/>
        </w:rPr>
      </w:pPr>
    </w:p>
    <w:p w:rsidR="000155D0" w:rsidRPr="006D4DB1" w:rsidRDefault="000155D0" w:rsidP="000155D0">
      <w:pPr>
        <w:tabs>
          <w:tab w:val="left" w:pos="0"/>
          <w:tab w:val="left" w:pos="142"/>
          <w:tab w:val="left" w:pos="851"/>
        </w:tabs>
        <w:spacing w:line="259" w:lineRule="auto"/>
        <w:contextualSpacing/>
        <w:jc w:val="center"/>
        <w:rPr>
          <w:b/>
          <w:bCs/>
          <w:caps/>
        </w:rPr>
      </w:pPr>
      <w:r w:rsidRPr="006D4DB1">
        <w:rPr>
          <w:b/>
          <w:bCs/>
          <w:caps/>
        </w:rPr>
        <w:t>PASKAIDROJUMA RAKSTS</w:t>
      </w:r>
    </w:p>
    <w:p w:rsidR="000155D0" w:rsidRPr="006D4DB1" w:rsidRDefault="000155D0" w:rsidP="000155D0">
      <w:pPr>
        <w:snapToGrid w:val="0"/>
        <w:jc w:val="center"/>
        <w:rPr>
          <w:b/>
        </w:rPr>
      </w:pPr>
      <w:r w:rsidRPr="006D4DB1">
        <w:rPr>
          <w:b/>
        </w:rPr>
        <w:t>Limbažu novada pašvaldības saistošajiem noteikumiem Nr.</w:t>
      </w:r>
      <w:r>
        <w:rPr>
          <w:b/>
        </w:rPr>
        <w:t>6</w:t>
      </w:r>
    </w:p>
    <w:p w:rsidR="000155D0" w:rsidRPr="006D4DB1" w:rsidRDefault="000155D0" w:rsidP="000155D0">
      <w:pPr>
        <w:tabs>
          <w:tab w:val="left" w:pos="567"/>
        </w:tabs>
        <w:jc w:val="center"/>
        <w:rPr>
          <w:b/>
          <w:lang w:eastAsia="en-US"/>
        </w:rPr>
      </w:pPr>
      <w:r w:rsidRPr="006D4DB1">
        <w:rPr>
          <w:b/>
          <w:lang w:eastAsia="en-US"/>
        </w:rPr>
        <w:t xml:space="preserve">“Grozījumi Limbažu novada pašvaldības </w:t>
      </w:r>
      <w:r w:rsidRPr="006D4DB1">
        <w:rPr>
          <w:b/>
          <w:bCs/>
          <w:lang w:eastAsia="en-US"/>
        </w:rPr>
        <w:t>2017.</w:t>
      </w:r>
      <w:r>
        <w:rPr>
          <w:b/>
          <w:bCs/>
          <w:lang w:eastAsia="en-US"/>
        </w:rPr>
        <w:t xml:space="preserve"> </w:t>
      </w:r>
      <w:r w:rsidRPr="006D4DB1">
        <w:rPr>
          <w:b/>
          <w:bCs/>
          <w:lang w:eastAsia="en-US"/>
        </w:rPr>
        <w:t>gada 26.</w:t>
      </w:r>
      <w:r>
        <w:rPr>
          <w:b/>
          <w:bCs/>
          <w:lang w:eastAsia="en-US"/>
        </w:rPr>
        <w:t xml:space="preserve"> </w:t>
      </w:r>
      <w:r w:rsidRPr="006D4DB1">
        <w:rPr>
          <w:b/>
          <w:bCs/>
          <w:lang w:eastAsia="en-US"/>
        </w:rPr>
        <w:t>oktobra saistošajos noteikumos Nr.31 „Par sociālās palīdzības sniegšanu Limbažu novadā””</w:t>
      </w:r>
    </w:p>
    <w:p w:rsidR="000155D0" w:rsidRPr="006D4DB1" w:rsidRDefault="000155D0" w:rsidP="000155D0">
      <w:pPr>
        <w:ind w:right="-6"/>
        <w:jc w:val="center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3468"/>
        <w:gridCol w:w="5849"/>
        <w:gridCol w:w="147"/>
      </w:tblGrid>
      <w:tr w:rsidR="000155D0" w:rsidRPr="006D4DB1" w:rsidTr="00234D15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D0" w:rsidRPr="006D4DB1" w:rsidRDefault="000155D0" w:rsidP="00234D15">
            <w:pPr>
              <w:ind w:right="-6"/>
              <w:rPr>
                <w:b/>
              </w:rPr>
            </w:pPr>
            <w:r w:rsidRPr="006D4DB1">
              <w:rPr>
                <w:b/>
              </w:rPr>
              <w:t>Paskaidrojuma raksta sadaļas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5D0" w:rsidRPr="006D4DB1" w:rsidRDefault="000155D0" w:rsidP="00234D15">
            <w:pPr>
              <w:ind w:right="-6"/>
              <w:jc w:val="center"/>
              <w:rPr>
                <w:b/>
                <w:bCs/>
              </w:rPr>
            </w:pPr>
            <w:r w:rsidRPr="006D4DB1">
              <w:rPr>
                <w:b/>
                <w:bCs/>
              </w:rPr>
              <w:t>Norādāmā informācija</w:t>
            </w:r>
          </w:p>
        </w:tc>
      </w:tr>
      <w:tr w:rsidR="000155D0" w:rsidRPr="006D4DB1" w:rsidTr="00234D15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D0" w:rsidRPr="006D4DB1" w:rsidRDefault="000155D0" w:rsidP="00234D15">
            <w:pPr>
              <w:ind w:right="-6"/>
              <w:rPr>
                <w:bCs/>
              </w:rPr>
            </w:pPr>
            <w:r w:rsidRPr="006D4DB1">
              <w:rPr>
                <w:bCs/>
              </w:rPr>
              <w:t>1. Projekta nepieciešamības pamatojums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0"/>
            </w:tblGrid>
            <w:tr w:rsidR="000155D0" w:rsidRPr="006D4DB1" w:rsidTr="00234D15">
              <w:trPr>
                <w:trHeight w:val="2507"/>
              </w:trPr>
              <w:tc>
                <w:tcPr>
                  <w:tcW w:w="0" w:type="auto"/>
                </w:tcPr>
                <w:p w:rsidR="000155D0" w:rsidRPr="006D4DB1" w:rsidRDefault="000155D0" w:rsidP="00234D15">
                  <w:pPr>
                    <w:spacing w:before="100" w:beforeAutospacing="1" w:after="100" w:afterAutospacing="1"/>
                    <w:jc w:val="both"/>
                  </w:pPr>
                  <w:proofErr w:type="gramStart"/>
                  <w:r w:rsidRPr="006D4DB1">
                    <w:t>Saskaņā ar likuma „Par pašvaldībām” 43.</w:t>
                  </w:r>
                  <w:r>
                    <w:t xml:space="preserve"> </w:t>
                  </w:r>
                  <w:r w:rsidRPr="006D4DB1">
                    <w:t>panta trešo daļu,</w:t>
                  </w:r>
                  <w:proofErr w:type="gramEnd"/>
                  <w:r w:rsidRPr="006D4DB1">
                    <w:t xml:space="preserve"> dome ir tiesīga pieņemt saistošos noteikumus, lai nodrošinātu pašvaldības autonomo funkciju un brīvprātīgo iniciatīvu izpildi. Saskaņā ar </w:t>
                  </w:r>
                  <w:r w:rsidRPr="006D4DB1">
                    <w:rPr>
                      <w:rFonts w:eastAsia="Calibri"/>
                      <w:lang w:eastAsia="en-US"/>
                    </w:rPr>
                    <w:t xml:space="preserve">Sociālo pakalpojumu un sociālās palīdzības likuma trešo un ceturto daļu, </w:t>
                  </w:r>
                  <w:r w:rsidRPr="006D4DB1">
                    <w:t xml:space="preserve">ja ir apmierināts pamatots pašvaldības iedzīvotāju pieprasījums pēc pabalsta garantētā minimālā ienākumu līmeņa nodrošināšanai un dzīvokļa pabalsta, pašvaldība, izvērtējot ģimenes (personas) ienākumus, ir tiesīga no pašvaldības pamatbudžeta izmaksāt arī citus pabalstus ģimenes </w:t>
                  </w:r>
                  <w:proofErr w:type="gramStart"/>
                  <w:r w:rsidRPr="006D4DB1">
                    <w:t>(</w:t>
                  </w:r>
                  <w:proofErr w:type="gramEnd"/>
                  <w:r w:rsidRPr="006D4DB1">
                    <w:t>personas) pamatvajadzību apmierināšanai. Minēto pabalstu veidu, apmēru, izmaksas kārtību un personas, kuras ir tiesīgas saņemt šos pabalstus, reglamentē pašvaldības saistošajos noteikumos.</w:t>
                  </w:r>
                </w:p>
              </w:tc>
            </w:tr>
          </w:tbl>
          <w:p w:rsidR="000155D0" w:rsidRPr="006D4DB1" w:rsidRDefault="000155D0" w:rsidP="00234D15">
            <w:pPr>
              <w:jc w:val="both"/>
              <w:rPr>
                <w:rFonts w:eastAsia="Calibri"/>
              </w:rPr>
            </w:pPr>
          </w:p>
        </w:tc>
      </w:tr>
      <w:tr w:rsidR="000155D0" w:rsidRPr="006D4DB1" w:rsidTr="00234D15">
        <w:trPr>
          <w:cantSplit/>
          <w:trHeight w:val="239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5D0" w:rsidRPr="006D4DB1" w:rsidRDefault="000155D0" w:rsidP="00234D15">
            <w:pPr>
              <w:ind w:right="-6"/>
              <w:rPr>
                <w:bCs/>
              </w:rPr>
            </w:pPr>
            <w:r w:rsidRPr="006D4DB1">
              <w:rPr>
                <w:bCs/>
              </w:rPr>
              <w:t>2. Īss projekta satura izklāsts</w:t>
            </w:r>
          </w:p>
          <w:p w:rsidR="000155D0" w:rsidRPr="006D4DB1" w:rsidRDefault="000155D0" w:rsidP="00234D15">
            <w:pPr>
              <w:ind w:right="-6"/>
              <w:rPr>
                <w:bCs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33"/>
            </w:tblGrid>
            <w:tr w:rsidR="000155D0" w:rsidRPr="006D4DB1" w:rsidTr="00234D15">
              <w:trPr>
                <w:trHeight w:val="299"/>
              </w:trPr>
              <w:tc>
                <w:tcPr>
                  <w:tcW w:w="5733" w:type="dxa"/>
                </w:tcPr>
                <w:p w:rsidR="000155D0" w:rsidRPr="006D4DB1" w:rsidRDefault="000155D0" w:rsidP="00234D15">
                  <w:pPr>
                    <w:spacing w:before="100" w:beforeAutospacing="1" w:after="100" w:afterAutospacing="1"/>
                    <w:jc w:val="both"/>
                  </w:pPr>
                  <w:r w:rsidRPr="006D4DB1">
                    <w:t xml:space="preserve">Saistošo noteikumu grozījumu projekts precizē pabalsta apmēru ēdināšanai </w:t>
                  </w:r>
                  <w:r w:rsidRPr="006D4DB1">
                    <w:rPr>
                      <w:color w:val="000000"/>
                    </w:rPr>
                    <w:t xml:space="preserve">vienam bērnam vispārējās izglītības iestādēs uz mācību gadu vai pirmsskolas izglītības iestādes apmeklējuma laiku un profesionālās izglītības iestādē, kā arī paredz </w:t>
                  </w:r>
                  <w:proofErr w:type="gramStart"/>
                  <w:r w:rsidRPr="006D4DB1">
                    <w:rPr>
                      <w:color w:val="000000"/>
                    </w:rPr>
                    <w:t>papildus pabalstu</w:t>
                  </w:r>
                  <w:proofErr w:type="gramEnd"/>
                  <w:r w:rsidRPr="006D4DB1">
                    <w:rPr>
                      <w:color w:val="000000"/>
                    </w:rPr>
                    <w:t xml:space="preserve"> ģimenēm, kurās aug trīs un vairāk bērni līdz 18 gadu vecumam</w:t>
                  </w:r>
                  <w:r w:rsidRPr="006D4DB1">
                    <w:t>.</w:t>
                  </w:r>
                </w:p>
              </w:tc>
            </w:tr>
          </w:tbl>
          <w:p w:rsidR="000155D0" w:rsidRPr="006D4DB1" w:rsidRDefault="000155D0" w:rsidP="00234D15">
            <w:pPr>
              <w:jc w:val="both"/>
            </w:pPr>
          </w:p>
        </w:tc>
      </w:tr>
      <w:tr w:rsidR="000155D0" w:rsidRPr="006D4DB1" w:rsidTr="00234D15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D0" w:rsidRPr="006D4DB1" w:rsidRDefault="000155D0" w:rsidP="00234D15">
            <w:pPr>
              <w:ind w:right="-6"/>
              <w:rPr>
                <w:bCs/>
              </w:rPr>
            </w:pPr>
            <w:r w:rsidRPr="006D4DB1">
              <w:rPr>
                <w:bCs/>
              </w:rPr>
              <w:t>3. Informācija par plānoto projekta ietekmi uz pašvaldības budžetu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0"/>
            </w:tblGrid>
            <w:tr w:rsidR="000155D0" w:rsidRPr="006D4DB1" w:rsidTr="00234D15">
              <w:trPr>
                <w:trHeight w:val="575"/>
              </w:trPr>
              <w:tc>
                <w:tcPr>
                  <w:tcW w:w="0" w:type="auto"/>
                </w:tcPr>
                <w:p w:rsidR="000155D0" w:rsidRPr="006D4DB1" w:rsidRDefault="000155D0" w:rsidP="00234D1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lang w:eastAsia="en-US"/>
                    </w:rPr>
                  </w:pPr>
                  <w:r w:rsidRPr="006D4DB1">
                    <w:rPr>
                      <w:rFonts w:eastAsia="Calibri"/>
                      <w:color w:val="000000"/>
                      <w:lang w:eastAsia="en-US"/>
                    </w:rPr>
                    <w:t>Saistošie noteikumi ietekmēs pašvaldības budžetu, jo pabalstu apmēri tiek noteikti atbilstoši esošai ekonomiskai situācijai un iekļauti pašvaldības budžeta pabalstu sadaļā.</w:t>
                  </w:r>
                </w:p>
              </w:tc>
            </w:tr>
          </w:tbl>
          <w:p w:rsidR="000155D0" w:rsidRPr="006D4DB1" w:rsidRDefault="000155D0" w:rsidP="00234D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155D0" w:rsidRPr="006D4DB1" w:rsidTr="00234D15">
        <w:trPr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D0" w:rsidRPr="006D4DB1" w:rsidRDefault="000155D0" w:rsidP="00234D15">
            <w:pPr>
              <w:ind w:right="-6"/>
              <w:rPr>
                <w:bCs/>
              </w:rPr>
            </w:pPr>
            <w:r w:rsidRPr="006D4DB1">
              <w:rPr>
                <w:bCs/>
              </w:rPr>
              <w:t>4. Informācija par administratīvajām procedūrām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80"/>
            </w:tblGrid>
            <w:tr w:rsidR="000155D0" w:rsidRPr="006D4DB1" w:rsidTr="00234D15">
              <w:trPr>
                <w:trHeight w:val="161"/>
              </w:trPr>
              <w:tc>
                <w:tcPr>
                  <w:tcW w:w="0" w:type="auto"/>
                </w:tcPr>
                <w:p w:rsidR="000155D0" w:rsidRPr="006D4DB1" w:rsidRDefault="000155D0" w:rsidP="00234D15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color w:val="000000"/>
                      <w:lang w:eastAsia="en-US"/>
                    </w:rPr>
                  </w:pPr>
                  <w:r w:rsidRPr="006D4DB1">
                    <w:rPr>
                      <w:rFonts w:eastAsia="Calibri"/>
                      <w:color w:val="000000"/>
                      <w:lang w:eastAsia="en-US"/>
                    </w:rPr>
                    <w:t>Iedzīvotāji saistošo noteikumu piemērošanā var vērsties Limbažu novada Sociālajā dienestā pabalstu dokumentācijas noformēšanā.</w:t>
                  </w:r>
                </w:p>
              </w:tc>
            </w:tr>
          </w:tbl>
          <w:p w:rsidR="000155D0" w:rsidRPr="006D4DB1" w:rsidRDefault="000155D0" w:rsidP="00234D1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0155D0" w:rsidRPr="006D4DB1" w:rsidTr="00234D15">
        <w:trPr>
          <w:gridAfter w:val="1"/>
          <w:wAfter w:w="151" w:type="dxa"/>
          <w:cantSplit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5D0" w:rsidRPr="006D4DB1" w:rsidRDefault="000155D0" w:rsidP="00234D15">
            <w:pPr>
              <w:ind w:right="-6"/>
              <w:rPr>
                <w:bCs/>
              </w:rPr>
            </w:pPr>
            <w:r w:rsidRPr="006D4DB1">
              <w:rPr>
                <w:bCs/>
              </w:rPr>
              <w:lastRenderedPageBreak/>
              <w:t>5. Informācija par konsultācijām ar privātpersonām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33"/>
            </w:tblGrid>
            <w:tr w:rsidR="000155D0" w:rsidRPr="006D4DB1" w:rsidTr="00234D15">
              <w:trPr>
                <w:trHeight w:val="161"/>
              </w:trPr>
              <w:tc>
                <w:tcPr>
                  <w:tcW w:w="0" w:type="auto"/>
                </w:tcPr>
                <w:p w:rsidR="000155D0" w:rsidRPr="006D4DB1" w:rsidRDefault="000155D0" w:rsidP="00234D15">
                  <w:pPr>
                    <w:ind w:right="-6"/>
                    <w:jc w:val="both"/>
                  </w:pPr>
                  <w:r w:rsidRPr="006D4DB1">
                    <w:t xml:space="preserve">Saistošo noteikumu izstrādē netika veiktas konsultācijas ar privātpersonām, </w:t>
                  </w:r>
                  <w:proofErr w:type="gramStart"/>
                  <w:r w:rsidRPr="006D4DB1">
                    <w:t>jo saistošie noteikumi ir saistīti ar pašvaldības budžeta plānošanu, bet ir ņemti vērā</w:t>
                  </w:r>
                  <w:proofErr w:type="gramEnd"/>
                  <w:r w:rsidRPr="006D4DB1">
                    <w:t xml:space="preserve"> Limbažu novada Sociālā dienesta ieteikumi un iepriekšējā perioda prakse.</w:t>
                  </w:r>
                </w:p>
              </w:tc>
            </w:tr>
          </w:tbl>
          <w:p w:rsidR="000155D0" w:rsidRPr="006D4DB1" w:rsidRDefault="000155D0" w:rsidP="00234D15">
            <w:pPr>
              <w:ind w:right="-6" w:firstLine="34"/>
              <w:jc w:val="both"/>
            </w:pPr>
          </w:p>
        </w:tc>
      </w:tr>
    </w:tbl>
    <w:p w:rsidR="000155D0" w:rsidRPr="006D4DB1" w:rsidRDefault="000155D0" w:rsidP="000155D0">
      <w:pPr>
        <w:tabs>
          <w:tab w:val="left" w:pos="993"/>
          <w:tab w:val="left" w:pos="1276"/>
        </w:tabs>
        <w:ind w:firstLine="567"/>
        <w:jc w:val="both"/>
      </w:pPr>
    </w:p>
    <w:p w:rsidR="000155D0" w:rsidRPr="006D4DB1" w:rsidRDefault="000155D0" w:rsidP="000155D0">
      <w:pPr>
        <w:tabs>
          <w:tab w:val="left" w:pos="993"/>
          <w:tab w:val="left" w:pos="1276"/>
        </w:tabs>
        <w:ind w:firstLine="567"/>
        <w:jc w:val="both"/>
      </w:pPr>
    </w:p>
    <w:p w:rsidR="000155D0" w:rsidRPr="006D4DB1" w:rsidRDefault="000155D0" w:rsidP="000155D0">
      <w:pPr>
        <w:autoSpaceDN w:val="0"/>
        <w:ind w:left="-851" w:firstLine="890"/>
        <w:rPr>
          <w:rFonts w:ascii="Calibri" w:eastAsia="Calibri" w:hAnsi="Calibri"/>
          <w:sz w:val="22"/>
          <w:szCs w:val="22"/>
          <w:lang w:eastAsia="en-US"/>
        </w:rPr>
      </w:pPr>
      <w:r w:rsidRPr="006D4DB1">
        <w:rPr>
          <w:rFonts w:eastAsia="Calibri"/>
          <w:lang w:eastAsia="en-US"/>
        </w:rPr>
        <w:t>Limbažu novada pašvaldības</w:t>
      </w: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  <w:r w:rsidRPr="006D4DB1">
        <w:rPr>
          <w:rFonts w:eastAsia="Calibri"/>
          <w:lang w:eastAsia="en-US"/>
        </w:rPr>
        <w:t xml:space="preserve">Domes priekšsēdētājs </w:t>
      </w:r>
      <w:r w:rsidRPr="006D4DB1">
        <w:rPr>
          <w:rFonts w:eastAsia="Calibri"/>
          <w:lang w:eastAsia="en-US"/>
        </w:rPr>
        <w:tab/>
      </w:r>
      <w:r w:rsidRPr="006D4DB1">
        <w:rPr>
          <w:rFonts w:eastAsia="Calibri"/>
          <w:lang w:eastAsia="en-US"/>
        </w:rPr>
        <w:tab/>
      </w:r>
      <w:r w:rsidRPr="006D4DB1">
        <w:rPr>
          <w:rFonts w:eastAsia="Calibri"/>
          <w:lang w:eastAsia="en-US"/>
        </w:rPr>
        <w:tab/>
      </w:r>
      <w:r w:rsidRPr="006D4DB1">
        <w:rPr>
          <w:rFonts w:eastAsia="Calibri"/>
          <w:lang w:eastAsia="en-US"/>
        </w:rPr>
        <w:tab/>
      </w:r>
      <w:r w:rsidRPr="006D4DB1">
        <w:rPr>
          <w:rFonts w:eastAsia="Calibri"/>
          <w:lang w:eastAsia="en-US"/>
        </w:rPr>
        <w:tab/>
      </w:r>
      <w:r w:rsidRPr="006D4DB1">
        <w:rPr>
          <w:rFonts w:eastAsia="Calibri"/>
          <w:lang w:eastAsia="en-US"/>
        </w:rPr>
        <w:tab/>
      </w:r>
      <w:proofErr w:type="gramStart"/>
      <w:r w:rsidRPr="006D4DB1">
        <w:rPr>
          <w:rFonts w:eastAsia="Calibri"/>
          <w:lang w:eastAsia="en-US"/>
        </w:rPr>
        <w:t xml:space="preserve">                        </w:t>
      </w:r>
      <w:proofErr w:type="spellStart"/>
      <w:proofErr w:type="gramEnd"/>
      <w:r w:rsidRPr="006D4DB1">
        <w:rPr>
          <w:rFonts w:eastAsia="Calibri"/>
          <w:lang w:eastAsia="en-US"/>
        </w:rPr>
        <w:t>D.Zemmers</w:t>
      </w:r>
      <w:proofErr w:type="spellEnd"/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</w:p>
    <w:p w:rsidR="000155D0" w:rsidRDefault="000155D0" w:rsidP="000155D0">
      <w:pPr>
        <w:autoSpaceDN w:val="0"/>
        <w:rPr>
          <w:rFonts w:eastAsia="Calibri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4F970AC" wp14:editId="30644E4D">
            <wp:simplePos x="0" y="0"/>
            <wp:positionH relativeFrom="page">
              <wp:posOffset>7620</wp:posOffset>
            </wp:positionH>
            <wp:positionV relativeFrom="paragraph">
              <wp:posOffset>-626745</wp:posOffset>
            </wp:positionV>
            <wp:extent cx="7552690" cy="2327910"/>
            <wp:effectExtent l="0" t="0" r="0" b="0"/>
            <wp:wrapTopAndBottom/>
            <wp:docPr id="3" name="Attēls 3" descr="New Picture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New Picture (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55D0" w:rsidRPr="000155D0" w:rsidRDefault="000155D0" w:rsidP="000155D0">
      <w:pPr>
        <w:jc w:val="center"/>
        <w:rPr>
          <w:b/>
          <w:bCs/>
          <w:caps/>
        </w:rPr>
      </w:pPr>
      <w:r w:rsidRPr="000155D0">
        <w:rPr>
          <w:b/>
          <w:bCs/>
          <w:caps/>
        </w:rPr>
        <w:t>saistošie noteikumi</w:t>
      </w:r>
    </w:p>
    <w:p w:rsidR="000155D0" w:rsidRPr="000155D0" w:rsidRDefault="000155D0" w:rsidP="000155D0">
      <w:pPr>
        <w:jc w:val="center"/>
        <w:rPr>
          <w:bCs/>
        </w:rPr>
      </w:pPr>
      <w:r w:rsidRPr="000155D0">
        <w:rPr>
          <w:bCs/>
        </w:rPr>
        <w:t>Limbažos</w:t>
      </w:r>
    </w:p>
    <w:p w:rsidR="000155D0" w:rsidRPr="000155D0" w:rsidRDefault="000155D0" w:rsidP="000155D0">
      <w:pPr>
        <w:rPr>
          <w:b/>
          <w:bCs/>
          <w:lang w:bidi="lo-LA"/>
        </w:rPr>
      </w:pPr>
      <w:r w:rsidRPr="000155D0">
        <w:rPr>
          <w:lang w:bidi="lo-LA"/>
        </w:rPr>
        <w:t>2018.</w:t>
      </w:r>
      <w:r>
        <w:rPr>
          <w:lang w:bidi="lo-LA"/>
        </w:rPr>
        <w:t xml:space="preserve"> </w:t>
      </w:r>
      <w:r w:rsidRPr="000155D0">
        <w:rPr>
          <w:lang w:bidi="lo-LA"/>
        </w:rPr>
        <w:t>gada 30.</w:t>
      </w:r>
      <w:r>
        <w:rPr>
          <w:lang w:bidi="lo-LA"/>
        </w:rPr>
        <w:t xml:space="preserve"> </w:t>
      </w:r>
      <w:r w:rsidRPr="000155D0">
        <w:rPr>
          <w:lang w:bidi="lo-LA"/>
        </w:rPr>
        <w:t>janvārī</w:t>
      </w:r>
      <w:r w:rsidRPr="000155D0"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>
        <w:rPr>
          <w:lang w:bidi="lo-LA"/>
        </w:rPr>
        <w:tab/>
      </w:r>
      <w:r w:rsidRPr="000155D0">
        <w:rPr>
          <w:lang w:bidi="lo-LA"/>
        </w:rPr>
        <w:t>Nr.6</w:t>
      </w:r>
    </w:p>
    <w:p w:rsidR="000155D0" w:rsidRPr="000155D0" w:rsidRDefault="000155D0" w:rsidP="000155D0">
      <w:pPr>
        <w:ind w:right="-81"/>
        <w:jc w:val="right"/>
        <w:rPr>
          <w:b/>
        </w:rPr>
      </w:pPr>
    </w:p>
    <w:p w:rsidR="000155D0" w:rsidRPr="000155D0" w:rsidRDefault="000155D0" w:rsidP="000155D0">
      <w:pPr>
        <w:jc w:val="right"/>
        <w:rPr>
          <w:b/>
          <w:bCs/>
        </w:rPr>
      </w:pPr>
      <w:r w:rsidRPr="000155D0">
        <w:rPr>
          <w:b/>
        </w:rPr>
        <w:t>APSTIPRINĀTI</w:t>
      </w:r>
    </w:p>
    <w:p w:rsidR="000155D0" w:rsidRPr="000155D0" w:rsidRDefault="000155D0" w:rsidP="000155D0">
      <w:pPr>
        <w:autoSpaceDE w:val="0"/>
        <w:autoSpaceDN w:val="0"/>
        <w:adjustRightInd w:val="0"/>
        <w:jc w:val="right"/>
        <w:rPr>
          <w:b/>
          <w:bCs/>
        </w:rPr>
      </w:pPr>
      <w:r w:rsidRPr="000155D0">
        <w:t>ar Limbažu novada domes</w:t>
      </w:r>
    </w:p>
    <w:p w:rsidR="000155D0" w:rsidRPr="000155D0" w:rsidRDefault="000155D0" w:rsidP="000155D0">
      <w:pPr>
        <w:autoSpaceDE w:val="0"/>
        <w:autoSpaceDN w:val="0"/>
        <w:adjustRightInd w:val="0"/>
        <w:jc w:val="right"/>
      </w:pPr>
      <w:r w:rsidRPr="000155D0">
        <w:t>30.01.2018. sēdes lēmumu</w:t>
      </w:r>
    </w:p>
    <w:p w:rsidR="000155D0" w:rsidRPr="000155D0" w:rsidRDefault="000155D0" w:rsidP="000155D0">
      <w:pPr>
        <w:autoSpaceDE w:val="0"/>
        <w:autoSpaceDN w:val="0"/>
        <w:adjustRightInd w:val="0"/>
        <w:jc w:val="right"/>
        <w:rPr>
          <w:b/>
          <w:bCs/>
        </w:rPr>
      </w:pPr>
      <w:r w:rsidRPr="000155D0">
        <w:t xml:space="preserve"> (protokols Nr.3, 7.§)</w:t>
      </w:r>
    </w:p>
    <w:p w:rsidR="000155D0" w:rsidRPr="000155D0" w:rsidRDefault="000155D0" w:rsidP="000155D0">
      <w:pPr>
        <w:snapToGrid w:val="0"/>
        <w:rPr>
          <w:rFonts w:cs="Tahoma"/>
          <w:b/>
          <w:bCs/>
        </w:rPr>
      </w:pPr>
    </w:p>
    <w:p w:rsidR="000155D0" w:rsidRPr="000155D0" w:rsidRDefault="000155D0" w:rsidP="000155D0">
      <w:pPr>
        <w:tabs>
          <w:tab w:val="left" w:pos="567"/>
        </w:tabs>
        <w:jc w:val="center"/>
        <w:rPr>
          <w:rFonts w:eastAsia="Calibri"/>
          <w:sz w:val="28"/>
          <w:szCs w:val="28"/>
          <w:lang w:eastAsia="en-US"/>
        </w:rPr>
      </w:pPr>
      <w:r w:rsidRPr="000155D0">
        <w:rPr>
          <w:b/>
          <w:sz w:val="28"/>
          <w:szCs w:val="28"/>
          <w:lang w:eastAsia="en-US"/>
        </w:rPr>
        <w:t xml:space="preserve">Grozījumi Limbažu novada pašvaldības </w:t>
      </w:r>
      <w:r w:rsidRPr="000155D0">
        <w:rPr>
          <w:b/>
          <w:bCs/>
          <w:sz w:val="28"/>
          <w:szCs w:val="28"/>
          <w:lang w:eastAsia="en-US"/>
        </w:rPr>
        <w:t>2017.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0155D0">
        <w:rPr>
          <w:b/>
          <w:bCs/>
          <w:sz w:val="28"/>
          <w:szCs w:val="28"/>
          <w:lang w:eastAsia="en-US"/>
        </w:rPr>
        <w:t>gada 26.</w:t>
      </w:r>
      <w:r>
        <w:rPr>
          <w:b/>
          <w:bCs/>
          <w:sz w:val="28"/>
          <w:szCs w:val="28"/>
          <w:lang w:eastAsia="en-US"/>
        </w:rPr>
        <w:t xml:space="preserve"> </w:t>
      </w:r>
      <w:r w:rsidRPr="000155D0">
        <w:rPr>
          <w:b/>
          <w:bCs/>
          <w:sz w:val="28"/>
          <w:szCs w:val="28"/>
          <w:lang w:eastAsia="en-US"/>
        </w:rPr>
        <w:t>oktobra saistošajos noteikumos Nr.31 „Par sociālās palīdzības sniegšanu Limbažu novadā”</w:t>
      </w:r>
    </w:p>
    <w:p w:rsidR="000155D0" w:rsidRPr="000155D0" w:rsidRDefault="000155D0" w:rsidP="000155D0">
      <w:pPr>
        <w:jc w:val="right"/>
        <w:rPr>
          <w:rFonts w:eastAsia="Calibri"/>
          <w:i/>
          <w:sz w:val="20"/>
          <w:szCs w:val="20"/>
          <w:lang w:eastAsia="en-US"/>
        </w:rPr>
      </w:pP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 xml:space="preserve">Izdoti saskaņā ar likuma „Par pašvaldībām” </w:t>
      </w:r>
      <w:proofErr w:type="gramStart"/>
      <w:r w:rsidRPr="000155D0">
        <w:rPr>
          <w:rFonts w:eastAsia="Calibri"/>
          <w:i/>
          <w:sz w:val="22"/>
          <w:szCs w:val="22"/>
          <w:lang w:eastAsia="en-US"/>
        </w:rPr>
        <w:t>43.panta</w:t>
      </w:r>
      <w:proofErr w:type="gramEnd"/>
      <w:r w:rsidRPr="000155D0">
        <w:rPr>
          <w:rFonts w:eastAsia="Calibri"/>
          <w:i/>
          <w:sz w:val="22"/>
          <w:szCs w:val="22"/>
          <w:lang w:eastAsia="en-US"/>
        </w:rPr>
        <w:t xml:space="preserve"> trešo daļu,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 xml:space="preserve">Sociālo pakalpojumu un sociālās palīdzības likuma </w:t>
      </w:r>
      <w:proofErr w:type="gramStart"/>
      <w:r w:rsidRPr="000155D0">
        <w:rPr>
          <w:rFonts w:eastAsia="Calibri"/>
          <w:i/>
          <w:sz w:val="22"/>
          <w:szCs w:val="22"/>
          <w:lang w:eastAsia="en-US"/>
        </w:rPr>
        <w:t>33.panta</w:t>
      </w:r>
      <w:proofErr w:type="gramEnd"/>
      <w:r w:rsidRPr="000155D0">
        <w:rPr>
          <w:rFonts w:eastAsia="Calibri"/>
          <w:i/>
          <w:sz w:val="22"/>
          <w:szCs w:val="22"/>
          <w:lang w:eastAsia="en-US"/>
        </w:rPr>
        <w:t xml:space="preserve"> otro daļu,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proofErr w:type="gramStart"/>
      <w:r w:rsidRPr="000155D0">
        <w:rPr>
          <w:rFonts w:eastAsia="Calibri"/>
          <w:i/>
          <w:sz w:val="22"/>
          <w:szCs w:val="22"/>
          <w:lang w:eastAsia="en-US"/>
        </w:rPr>
        <w:t>35.panta</w:t>
      </w:r>
      <w:proofErr w:type="gramEnd"/>
      <w:r w:rsidRPr="000155D0">
        <w:rPr>
          <w:rFonts w:eastAsia="Calibri"/>
          <w:i/>
          <w:sz w:val="22"/>
          <w:szCs w:val="22"/>
          <w:lang w:eastAsia="en-US"/>
        </w:rPr>
        <w:t xml:space="preserve"> ceturto un piekto daļu,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 xml:space="preserve">likuma „Par palīdzību dzīvokļa jautājumu risināšanā” </w:t>
      </w:r>
      <w:proofErr w:type="gramStart"/>
      <w:r w:rsidRPr="000155D0">
        <w:rPr>
          <w:rFonts w:eastAsia="Calibri"/>
          <w:i/>
          <w:sz w:val="22"/>
          <w:szCs w:val="22"/>
          <w:lang w:eastAsia="en-US"/>
        </w:rPr>
        <w:t>25.panta</w:t>
      </w:r>
      <w:proofErr w:type="gramEnd"/>
      <w:r w:rsidRPr="000155D0">
        <w:rPr>
          <w:rFonts w:eastAsia="Calibri"/>
          <w:i/>
          <w:sz w:val="22"/>
          <w:szCs w:val="22"/>
          <w:lang w:eastAsia="en-US"/>
        </w:rPr>
        <w:t xml:space="preserve"> pirmo un otro daļu,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>Ministru kabineta 18.12.2012. noteikumu Nr.913 “Noteikumi par garantēto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>minimālo ienākumu līmeni” 3.punktu,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 xml:space="preserve">Ministru kabineta 17.06.2009. noteikumu Nr.550 „Kārtība, kādā aprēķināms, 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bookmarkStart w:id="0" w:name="_GoBack"/>
      <w:bookmarkEnd w:id="0"/>
      <w:r w:rsidRPr="000155D0">
        <w:rPr>
          <w:rFonts w:eastAsia="Calibri"/>
          <w:i/>
          <w:sz w:val="22"/>
          <w:szCs w:val="22"/>
          <w:lang w:eastAsia="en-US"/>
        </w:rPr>
        <w:t>piešķirams, izmaksājams pabalsts garantētā minimālā ienākuma līmeņa</w:t>
      </w:r>
    </w:p>
    <w:p w:rsidR="000155D0" w:rsidRPr="000155D0" w:rsidRDefault="000155D0" w:rsidP="000155D0">
      <w:pPr>
        <w:jc w:val="right"/>
        <w:rPr>
          <w:rFonts w:eastAsia="Calibri"/>
          <w:i/>
          <w:sz w:val="22"/>
          <w:szCs w:val="22"/>
          <w:lang w:eastAsia="en-US"/>
        </w:rPr>
      </w:pPr>
      <w:r w:rsidRPr="000155D0">
        <w:rPr>
          <w:rFonts w:eastAsia="Calibri"/>
          <w:i/>
          <w:sz w:val="22"/>
          <w:szCs w:val="22"/>
          <w:lang w:eastAsia="en-US"/>
        </w:rPr>
        <w:t>nodrošināšanai un slēdzama vienošanās par līdzdarbību” 13.punktu</w:t>
      </w:r>
    </w:p>
    <w:p w:rsidR="000155D0" w:rsidRPr="000155D0" w:rsidRDefault="000155D0" w:rsidP="000155D0">
      <w:pPr>
        <w:jc w:val="right"/>
        <w:rPr>
          <w:rFonts w:cs="Tahoma"/>
          <w:b/>
          <w:bCs/>
          <w:i/>
        </w:rPr>
      </w:pPr>
    </w:p>
    <w:p w:rsidR="000155D0" w:rsidRPr="000155D0" w:rsidRDefault="000155D0" w:rsidP="000155D0">
      <w:pPr>
        <w:tabs>
          <w:tab w:val="left" w:pos="0"/>
          <w:tab w:val="left" w:pos="567"/>
        </w:tabs>
        <w:snapToGrid w:val="0"/>
        <w:ind w:firstLine="720"/>
        <w:jc w:val="both"/>
        <w:rPr>
          <w:bCs/>
          <w:lang w:eastAsia="en-US"/>
        </w:rPr>
      </w:pPr>
      <w:r w:rsidRPr="000155D0">
        <w:rPr>
          <w:lang w:eastAsia="en-US"/>
        </w:rPr>
        <w:t xml:space="preserve">Izdarīt Limbažu novada pašvaldības </w:t>
      </w:r>
      <w:r w:rsidRPr="000155D0">
        <w:rPr>
          <w:bCs/>
          <w:lang w:eastAsia="en-US"/>
        </w:rPr>
        <w:t>2017.</w:t>
      </w:r>
      <w:r>
        <w:rPr>
          <w:bCs/>
          <w:lang w:eastAsia="en-US"/>
        </w:rPr>
        <w:t xml:space="preserve"> </w:t>
      </w:r>
      <w:r w:rsidRPr="000155D0">
        <w:rPr>
          <w:bCs/>
          <w:lang w:eastAsia="en-US"/>
        </w:rPr>
        <w:t>gada 26.</w:t>
      </w:r>
      <w:r>
        <w:rPr>
          <w:bCs/>
          <w:lang w:eastAsia="en-US"/>
        </w:rPr>
        <w:t xml:space="preserve"> </w:t>
      </w:r>
      <w:r w:rsidRPr="000155D0">
        <w:rPr>
          <w:bCs/>
          <w:lang w:eastAsia="en-US"/>
        </w:rPr>
        <w:t>oktobra saistošajos noteikumos Nr.31 „Par sociālās palīdzības sniegšanu Limbažu novadā” šādus grozījumus:</w:t>
      </w:r>
    </w:p>
    <w:p w:rsidR="000155D0" w:rsidRPr="000155D0" w:rsidRDefault="000155D0" w:rsidP="000155D0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ind w:left="357" w:hanging="357"/>
        <w:jc w:val="both"/>
        <w:rPr>
          <w:lang w:eastAsia="en-US"/>
        </w:rPr>
      </w:pPr>
      <w:r w:rsidRPr="000155D0">
        <w:rPr>
          <w:lang w:eastAsia="en-US"/>
        </w:rPr>
        <w:t>Izteikt saistošo noteikumu 32.1. punktu šādā redakcijā:</w:t>
      </w:r>
    </w:p>
    <w:p w:rsidR="000155D0" w:rsidRPr="000155D0" w:rsidRDefault="000155D0" w:rsidP="000155D0">
      <w:pPr>
        <w:tabs>
          <w:tab w:val="left" w:pos="1134"/>
        </w:tabs>
        <w:ind w:left="357" w:hanging="357"/>
        <w:contextualSpacing/>
        <w:jc w:val="both"/>
      </w:pPr>
      <w:r w:rsidRPr="000155D0">
        <w:tab/>
        <w:t>“32.1. katram bērnam, kurš apmeklē pirmsskolas izglītības iestādi</w:t>
      </w:r>
      <w:proofErr w:type="gramStart"/>
      <w:r w:rsidRPr="000155D0">
        <w:t xml:space="preserve"> vai mācās vispārējās izglītības iestādē – 1,50 eiro dienā</w:t>
      </w:r>
      <w:proofErr w:type="gramEnd"/>
      <w:r w:rsidRPr="000155D0">
        <w:t>;”</w:t>
      </w:r>
    </w:p>
    <w:p w:rsidR="000155D0" w:rsidRPr="000155D0" w:rsidRDefault="000155D0" w:rsidP="000155D0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ind w:left="357" w:hanging="357"/>
        <w:jc w:val="both"/>
        <w:rPr>
          <w:rFonts w:cs="Tahoma"/>
          <w:bCs/>
          <w:lang w:eastAsia="en-US"/>
        </w:rPr>
      </w:pPr>
      <w:r w:rsidRPr="000155D0">
        <w:rPr>
          <w:rFonts w:cs="Tahoma"/>
          <w:bCs/>
          <w:lang w:eastAsia="en-US"/>
        </w:rPr>
        <w:t>Papildināt saistošos noteikumus ar 32.2.</w:t>
      </w:r>
      <w:r w:rsidRPr="000155D0">
        <w:rPr>
          <w:rFonts w:cs="Tahoma"/>
          <w:bCs/>
          <w:vertAlign w:val="superscript"/>
          <w:lang w:eastAsia="en-US"/>
        </w:rPr>
        <w:t xml:space="preserve"> </w:t>
      </w:r>
      <w:r w:rsidRPr="000155D0">
        <w:rPr>
          <w:rFonts w:cs="Tahoma"/>
          <w:bCs/>
          <w:lang w:eastAsia="en-US"/>
        </w:rPr>
        <w:t>punktu, izsakot to šādā redakcijā:</w:t>
      </w:r>
    </w:p>
    <w:p w:rsidR="000155D0" w:rsidRPr="000155D0" w:rsidRDefault="000155D0" w:rsidP="000155D0">
      <w:pPr>
        <w:tabs>
          <w:tab w:val="left" w:pos="0"/>
          <w:tab w:val="left" w:pos="567"/>
        </w:tabs>
        <w:snapToGrid w:val="0"/>
        <w:ind w:left="357" w:hanging="357"/>
        <w:jc w:val="both"/>
        <w:rPr>
          <w:rFonts w:cs="Tahoma"/>
          <w:bCs/>
          <w:lang w:eastAsia="en-US"/>
        </w:rPr>
      </w:pPr>
      <w:r w:rsidRPr="000155D0">
        <w:rPr>
          <w:rFonts w:cs="Tahoma"/>
          <w:bCs/>
          <w:lang w:eastAsia="en-US"/>
        </w:rPr>
        <w:tab/>
        <w:t>“32.2</w:t>
      </w:r>
      <w:r w:rsidRPr="000155D0">
        <w:rPr>
          <w:rFonts w:cs="Tahoma"/>
          <w:bCs/>
          <w:color w:val="000000"/>
          <w:lang w:eastAsia="en-US"/>
        </w:rPr>
        <w:t>.</w:t>
      </w:r>
      <w:proofErr w:type="gramStart"/>
      <w:r w:rsidRPr="000155D0">
        <w:rPr>
          <w:rFonts w:cs="Tahoma"/>
          <w:bCs/>
          <w:color w:val="000000"/>
          <w:vertAlign w:val="superscript"/>
          <w:lang w:eastAsia="en-US"/>
        </w:rPr>
        <w:t xml:space="preserve">  </w:t>
      </w:r>
      <w:proofErr w:type="gramEnd"/>
      <w:r w:rsidRPr="000155D0">
        <w:rPr>
          <w:lang w:eastAsia="en-US"/>
        </w:rPr>
        <w:t>katram bērnam, kurš mācās</w:t>
      </w:r>
      <w:r w:rsidRPr="000155D0">
        <w:t xml:space="preserve"> </w:t>
      </w:r>
      <w:r w:rsidRPr="000155D0">
        <w:rPr>
          <w:color w:val="000000"/>
        </w:rPr>
        <w:t>profesionālās izglītības iestādē  – 1,50 eiro dienā;</w:t>
      </w:r>
      <w:r w:rsidRPr="000155D0">
        <w:rPr>
          <w:rFonts w:cs="Tahoma"/>
          <w:bCs/>
          <w:lang w:eastAsia="en-US"/>
        </w:rPr>
        <w:t>”</w:t>
      </w:r>
    </w:p>
    <w:p w:rsidR="000155D0" w:rsidRPr="000155D0" w:rsidRDefault="000155D0" w:rsidP="000155D0">
      <w:pPr>
        <w:numPr>
          <w:ilvl w:val="0"/>
          <w:numId w:val="1"/>
        </w:numPr>
        <w:tabs>
          <w:tab w:val="left" w:pos="0"/>
          <w:tab w:val="left" w:pos="567"/>
        </w:tabs>
        <w:snapToGrid w:val="0"/>
        <w:ind w:left="357" w:hanging="357"/>
        <w:jc w:val="both"/>
        <w:rPr>
          <w:rFonts w:cs="Tahoma"/>
          <w:bCs/>
          <w:lang w:eastAsia="en-US"/>
        </w:rPr>
      </w:pPr>
      <w:r w:rsidRPr="000155D0">
        <w:rPr>
          <w:rFonts w:cs="Tahoma"/>
          <w:bCs/>
          <w:lang w:eastAsia="en-US"/>
        </w:rPr>
        <w:t>Papildināt saistošos noteikumus ar 32.3.</w:t>
      </w:r>
      <w:r w:rsidRPr="000155D0">
        <w:rPr>
          <w:rFonts w:cs="Tahoma"/>
          <w:bCs/>
          <w:vertAlign w:val="superscript"/>
          <w:lang w:eastAsia="en-US"/>
        </w:rPr>
        <w:t xml:space="preserve"> </w:t>
      </w:r>
      <w:r w:rsidRPr="000155D0">
        <w:rPr>
          <w:rFonts w:cs="Tahoma"/>
          <w:bCs/>
          <w:lang w:eastAsia="en-US"/>
        </w:rPr>
        <w:t>punktu, izsakot to šādā redakcijā:</w:t>
      </w:r>
    </w:p>
    <w:p w:rsidR="000155D0" w:rsidRPr="000155D0" w:rsidRDefault="000155D0" w:rsidP="000155D0">
      <w:pPr>
        <w:ind w:left="357" w:hanging="357"/>
        <w:contextualSpacing/>
        <w:jc w:val="both"/>
      </w:pPr>
      <w:r w:rsidRPr="000155D0">
        <w:rPr>
          <w:rFonts w:cs="Tahoma"/>
          <w:bCs/>
        </w:rPr>
        <w:tab/>
        <w:t xml:space="preserve">“32.3. </w:t>
      </w:r>
      <w:r w:rsidRPr="000155D0">
        <w:t xml:space="preserve">papildus pabalsts ēdināšanai tiek piešķirts ģimenēm, kurās ir bērni līdz 18 gadu vecumam </w:t>
      </w:r>
      <w:proofErr w:type="gramStart"/>
      <w:r w:rsidRPr="000155D0">
        <w:t>un,</w:t>
      </w:r>
      <w:proofErr w:type="gramEnd"/>
      <w:r w:rsidRPr="000155D0">
        <w:t xml:space="preserve"> kuri saņem Limbažu novada pašvaldības piešķirto ēdināšanas izdevumu apmaksu no Limbažu novada pašvaldības pamatbudžeta līdzekļiem un Limbažu novada sociālā budžeta līdzekļiem. Papildus pabalsta apmērs nepārsniedz 0,70 eiro dienā vienam bērnam.”</w:t>
      </w:r>
    </w:p>
    <w:p w:rsidR="000155D0" w:rsidRPr="000155D0" w:rsidRDefault="000155D0" w:rsidP="000155D0">
      <w:pPr>
        <w:contextualSpacing/>
        <w:jc w:val="both"/>
        <w:rPr>
          <w:color w:val="000000"/>
        </w:rPr>
      </w:pPr>
    </w:p>
    <w:p w:rsidR="000155D0" w:rsidRPr="000155D0" w:rsidRDefault="000155D0" w:rsidP="000155D0">
      <w:pPr>
        <w:autoSpaceDN w:val="0"/>
        <w:rPr>
          <w:rFonts w:eastAsia="Calibri"/>
          <w:lang w:eastAsia="en-US"/>
        </w:rPr>
      </w:pPr>
    </w:p>
    <w:p w:rsidR="000155D0" w:rsidRPr="000155D0" w:rsidRDefault="000155D0" w:rsidP="000155D0">
      <w:pPr>
        <w:autoSpaceDN w:val="0"/>
        <w:ind w:left="-851" w:firstLine="890"/>
        <w:rPr>
          <w:rFonts w:ascii="Calibri" w:eastAsia="Calibri" w:hAnsi="Calibri"/>
          <w:sz w:val="22"/>
          <w:szCs w:val="22"/>
          <w:lang w:eastAsia="en-US"/>
        </w:rPr>
      </w:pPr>
      <w:r w:rsidRPr="000155D0">
        <w:rPr>
          <w:rFonts w:eastAsia="Calibri"/>
          <w:lang w:eastAsia="en-US"/>
        </w:rPr>
        <w:t>Limbažu novada pašvaldības</w:t>
      </w:r>
    </w:p>
    <w:p w:rsidR="000155D0" w:rsidRPr="000155D0" w:rsidRDefault="000155D0" w:rsidP="000155D0">
      <w:pPr>
        <w:autoSpaceDN w:val="0"/>
        <w:ind w:left="-851" w:firstLine="890"/>
        <w:rPr>
          <w:rFonts w:eastAsia="Calibri"/>
          <w:lang w:eastAsia="en-US"/>
        </w:rPr>
      </w:pPr>
      <w:r w:rsidRPr="000155D0">
        <w:rPr>
          <w:rFonts w:eastAsia="Calibri"/>
          <w:lang w:eastAsia="en-US"/>
        </w:rPr>
        <w:t xml:space="preserve">Domes priekšsēdētājs </w:t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r w:rsidRPr="000155D0">
        <w:rPr>
          <w:rFonts w:eastAsia="Calibri"/>
          <w:lang w:eastAsia="en-US"/>
        </w:rPr>
        <w:tab/>
      </w:r>
      <w:proofErr w:type="spellStart"/>
      <w:r w:rsidRPr="000155D0">
        <w:rPr>
          <w:rFonts w:eastAsia="Calibri"/>
          <w:lang w:eastAsia="en-US"/>
        </w:rPr>
        <w:t>D.Zemmers</w:t>
      </w:r>
      <w:proofErr w:type="spellEnd"/>
    </w:p>
    <w:p w:rsidR="000155D0" w:rsidRPr="000155D0" w:rsidRDefault="000155D0" w:rsidP="000155D0"/>
    <w:p w:rsidR="00C800F1" w:rsidRDefault="00C800F1"/>
    <w:sectPr w:rsidR="00C800F1" w:rsidSect="000155D0">
      <w:pgSz w:w="11906" w:h="16838"/>
      <w:pgMar w:top="568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BC5"/>
    <w:multiLevelType w:val="multilevel"/>
    <w:tmpl w:val="6ABE59A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040" w:hanging="108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5D0"/>
    <w:rsid w:val="000155D0"/>
    <w:rsid w:val="00C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1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0155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</dc:creator>
  <cp:lastModifiedBy>Aija</cp:lastModifiedBy>
  <cp:revision>1</cp:revision>
  <dcterms:created xsi:type="dcterms:W3CDTF">2018-03-07T15:13:00Z</dcterms:created>
  <dcterms:modified xsi:type="dcterms:W3CDTF">2018-03-07T15:27:00Z</dcterms:modified>
</cp:coreProperties>
</file>